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2A11" w14:textId="681CEB85" w:rsidR="00D94377" w:rsidRPr="00067321" w:rsidRDefault="00D94377" w:rsidP="00067321">
      <w:pPr>
        <w:spacing w:line="240" w:lineRule="auto"/>
        <w:jc w:val="center"/>
        <w:rPr>
          <w:rFonts w:eastAsia="Open Sans SemiBold"/>
          <w:b/>
          <w:bCs/>
          <w:sz w:val="22"/>
          <w:szCs w:val="22"/>
        </w:rPr>
      </w:pPr>
      <w:r w:rsidRPr="00067321">
        <w:rPr>
          <w:rFonts w:eastAsia="Open Sans SemiBold"/>
          <w:b/>
          <w:bCs/>
          <w:sz w:val="22"/>
          <w:szCs w:val="22"/>
        </w:rPr>
        <w:t>Obec Hlásná Třebaň</w:t>
      </w:r>
    </w:p>
    <w:p w14:paraId="295555B5" w14:textId="4937CF9E" w:rsidR="00D94377" w:rsidRDefault="00D94377" w:rsidP="00067321">
      <w:pPr>
        <w:spacing w:line="240" w:lineRule="auto"/>
        <w:jc w:val="center"/>
        <w:rPr>
          <w:rFonts w:eastAsia="Open Sans SemiBold"/>
          <w:b/>
          <w:bCs/>
          <w:sz w:val="22"/>
          <w:szCs w:val="22"/>
        </w:rPr>
      </w:pPr>
      <w:r w:rsidRPr="00067321">
        <w:rPr>
          <w:rFonts w:eastAsia="Open Sans SemiBold"/>
          <w:b/>
          <w:bCs/>
          <w:sz w:val="22"/>
          <w:szCs w:val="22"/>
        </w:rPr>
        <w:t>Zastupitelstvo obce Hlásná Třebaň</w:t>
      </w:r>
    </w:p>
    <w:p w14:paraId="788DFD8B" w14:textId="77777777" w:rsidR="00067321" w:rsidRPr="00067321" w:rsidRDefault="00067321" w:rsidP="00067321">
      <w:pPr>
        <w:spacing w:line="240" w:lineRule="auto"/>
        <w:jc w:val="center"/>
        <w:rPr>
          <w:rFonts w:eastAsia="Open Sans SemiBold"/>
          <w:b/>
          <w:bCs/>
          <w:sz w:val="22"/>
          <w:szCs w:val="22"/>
        </w:rPr>
      </w:pPr>
    </w:p>
    <w:p w14:paraId="72ACB0FB" w14:textId="65A40091" w:rsidR="00067321" w:rsidRDefault="00067321" w:rsidP="00067321">
      <w:pPr>
        <w:keepNext/>
        <w:suppressAutoHyphens/>
        <w:autoSpaceDN w:val="0"/>
        <w:spacing w:line="240" w:lineRule="auto"/>
        <w:jc w:val="center"/>
        <w:textAlignment w:val="baseline"/>
        <w:outlineLvl w:val="0"/>
        <w:rPr>
          <w:rFonts w:eastAsia="PingFang SC"/>
          <w:b/>
          <w:bCs/>
          <w:kern w:val="3"/>
          <w:sz w:val="21"/>
          <w:szCs w:val="21"/>
          <w:lang w:val="cs-CZ" w:eastAsia="zh-CN" w:bidi="hi-IN"/>
        </w:rPr>
      </w:pPr>
      <w:r w:rsidRPr="00067321">
        <w:rPr>
          <w:rFonts w:eastAsia="PingFang SC"/>
          <w:b/>
          <w:bCs/>
          <w:kern w:val="3"/>
          <w:sz w:val="21"/>
          <w:szCs w:val="21"/>
          <w:lang w:val="cs-CZ" w:eastAsia="zh-CN" w:bidi="hi-IN"/>
        </w:rPr>
        <w:t>Obecně závazná vyhláška obce Hlásná Třebaň</w:t>
      </w:r>
      <w:r w:rsidR="00740E57">
        <w:rPr>
          <w:rFonts w:eastAsia="PingFang SC"/>
          <w:b/>
          <w:bCs/>
          <w:kern w:val="3"/>
          <w:sz w:val="21"/>
          <w:szCs w:val="21"/>
          <w:lang w:val="cs-CZ" w:eastAsia="zh-CN" w:bidi="hi-IN"/>
        </w:rPr>
        <w:t xml:space="preserve"> 3/2025</w:t>
      </w:r>
      <w:r w:rsidRPr="00067321">
        <w:rPr>
          <w:rFonts w:eastAsia="PingFang SC"/>
          <w:b/>
          <w:bCs/>
          <w:kern w:val="3"/>
          <w:sz w:val="21"/>
          <w:szCs w:val="21"/>
          <w:lang w:val="cs-CZ" w:eastAsia="zh-CN" w:bidi="hi-IN"/>
        </w:rPr>
        <w:br/>
        <w:t>o místním poplatku ze psů</w:t>
      </w:r>
    </w:p>
    <w:p w14:paraId="36B055EC" w14:textId="77777777" w:rsidR="00067321" w:rsidRPr="00067321" w:rsidRDefault="00067321" w:rsidP="00067321">
      <w:pPr>
        <w:keepNext/>
        <w:suppressAutoHyphens/>
        <w:autoSpaceDN w:val="0"/>
        <w:spacing w:line="240" w:lineRule="auto"/>
        <w:jc w:val="center"/>
        <w:textAlignment w:val="baseline"/>
        <w:outlineLvl w:val="0"/>
        <w:rPr>
          <w:rFonts w:eastAsia="PingFang SC"/>
          <w:b/>
          <w:bCs/>
          <w:kern w:val="3"/>
          <w:sz w:val="21"/>
          <w:szCs w:val="21"/>
          <w:lang w:val="cs-CZ" w:eastAsia="zh-CN" w:bidi="hi-IN"/>
        </w:rPr>
      </w:pPr>
    </w:p>
    <w:p w14:paraId="660E849E" w14:textId="403338DD" w:rsidR="00067321" w:rsidRPr="00067321" w:rsidRDefault="00067321" w:rsidP="00067321">
      <w:pPr>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Zastupitelstvo obce Hlásná Třebaň se na svém zasedání dne </w:t>
      </w:r>
      <w:r w:rsidR="00740E57">
        <w:rPr>
          <w:rFonts w:eastAsia="Arial"/>
          <w:kern w:val="3"/>
          <w:lang w:val="cs-CZ" w:eastAsia="zh-CN" w:bidi="hi-IN"/>
        </w:rPr>
        <w:t>11</w:t>
      </w:r>
      <w:r w:rsidRPr="00067321">
        <w:rPr>
          <w:rFonts w:eastAsia="Arial"/>
          <w:kern w:val="3"/>
          <w:lang w:val="cs-CZ" w:eastAsia="zh-CN" w:bidi="hi-IN"/>
        </w:rPr>
        <w:t>. </w:t>
      </w:r>
      <w:r w:rsidR="00740E57">
        <w:rPr>
          <w:rFonts w:eastAsia="Arial"/>
          <w:kern w:val="3"/>
          <w:lang w:val="cs-CZ" w:eastAsia="zh-CN" w:bidi="hi-IN"/>
        </w:rPr>
        <w:t>8.</w:t>
      </w:r>
      <w:r w:rsidRPr="00067321">
        <w:rPr>
          <w:rFonts w:eastAsia="Arial"/>
          <w:kern w:val="3"/>
          <w:lang w:val="cs-CZ" w:eastAsia="zh-CN" w:bidi="hi-IN"/>
        </w:rPr>
        <w:t> 2025</w:t>
      </w:r>
      <w:r w:rsidR="00740E57">
        <w:rPr>
          <w:rFonts w:eastAsia="Arial"/>
          <w:kern w:val="3"/>
          <w:lang w:val="cs-CZ" w:eastAsia="zh-CN" w:bidi="hi-IN"/>
        </w:rPr>
        <w:t xml:space="preserve"> usnesením číslo 25/14/4</w:t>
      </w:r>
      <w:r w:rsidRPr="00067321">
        <w:rPr>
          <w:rFonts w:eastAsia="Arial"/>
          <w:kern w:val="3"/>
          <w:lang w:val="cs-CZ" w:eastAsia="zh-CN" w:bidi="hi-IN"/>
        </w:rPr>
        <w:t xml:space="preserve"> usneslo 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p>
    <w:p w14:paraId="56028FC4"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1</w:t>
      </w:r>
      <w:r w:rsidRPr="00067321">
        <w:rPr>
          <w:rFonts w:eastAsia="PingFang SC"/>
          <w:b/>
          <w:bCs/>
          <w:kern w:val="3"/>
          <w:sz w:val="21"/>
          <w:szCs w:val="21"/>
          <w:lang w:val="cs-CZ" w:eastAsia="zh-CN" w:bidi="hi-IN"/>
        </w:rPr>
        <w:br/>
        <w:t>Úvodní ustanovení</w:t>
      </w:r>
    </w:p>
    <w:p w14:paraId="2A8F38E8"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3B524166" w14:textId="77777777" w:rsidR="00067321" w:rsidRP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Obec Hlásná Třebaň touto vyhláškou zavádí místní poplatek ze psů (dále jen „poplatek“).</w:t>
      </w:r>
    </w:p>
    <w:p w14:paraId="5DA3AECF" w14:textId="77777777" w:rsidR="00067321" w:rsidRP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Poplatkovým obdobím poplatku je kalendářní rok</w:t>
      </w:r>
      <w:r w:rsidRPr="00067321">
        <w:rPr>
          <w:rFonts w:eastAsia="Arial"/>
          <w:kern w:val="3"/>
          <w:vertAlign w:val="superscript"/>
          <w:lang w:val="cs-CZ" w:eastAsia="zh-CN" w:bidi="hi-IN"/>
        </w:rPr>
        <w:footnoteReference w:id="1"/>
      </w:r>
      <w:r w:rsidRPr="00067321">
        <w:rPr>
          <w:rFonts w:eastAsia="Arial"/>
          <w:kern w:val="3"/>
          <w:lang w:val="cs-CZ" w:eastAsia="zh-CN" w:bidi="hi-IN"/>
        </w:rPr>
        <w:t>.</w:t>
      </w:r>
    </w:p>
    <w:p w14:paraId="6B762359" w14:textId="77777777"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Správcem poplatku je obecní úřad</w:t>
      </w:r>
      <w:r w:rsidRPr="00067321">
        <w:rPr>
          <w:rFonts w:eastAsia="Arial"/>
          <w:kern w:val="3"/>
          <w:vertAlign w:val="superscript"/>
          <w:lang w:val="cs-CZ" w:eastAsia="zh-CN" w:bidi="hi-IN"/>
        </w:rPr>
        <w:footnoteReference w:id="2"/>
      </w:r>
      <w:r w:rsidRPr="00067321">
        <w:rPr>
          <w:rFonts w:eastAsia="Arial"/>
          <w:kern w:val="3"/>
          <w:lang w:val="cs-CZ" w:eastAsia="zh-CN" w:bidi="hi-IN"/>
        </w:rPr>
        <w:t>.</w:t>
      </w:r>
    </w:p>
    <w:p w14:paraId="7C0A1004" w14:textId="77777777" w:rsidR="00067321" w:rsidRPr="00067321" w:rsidRDefault="00067321" w:rsidP="00067321">
      <w:pPr>
        <w:tabs>
          <w:tab w:val="left" w:pos="567"/>
        </w:tabs>
        <w:suppressAutoHyphens/>
        <w:autoSpaceDN w:val="0"/>
        <w:spacing w:line="240" w:lineRule="auto"/>
        <w:ind w:left="567"/>
        <w:jc w:val="both"/>
        <w:textAlignment w:val="baseline"/>
        <w:rPr>
          <w:rFonts w:eastAsia="Arial"/>
          <w:kern w:val="3"/>
          <w:lang w:val="cs-CZ" w:eastAsia="zh-CN" w:bidi="hi-IN"/>
        </w:rPr>
      </w:pPr>
    </w:p>
    <w:p w14:paraId="2E36F99B"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2</w:t>
      </w:r>
      <w:r w:rsidRPr="00067321">
        <w:rPr>
          <w:rFonts w:eastAsia="PingFang SC"/>
          <w:b/>
          <w:bCs/>
          <w:kern w:val="3"/>
          <w:sz w:val="21"/>
          <w:szCs w:val="21"/>
          <w:lang w:val="cs-CZ" w:eastAsia="zh-CN" w:bidi="hi-IN"/>
        </w:rPr>
        <w:br/>
        <w:t>Předmět poplatku a poplatník</w:t>
      </w:r>
    </w:p>
    <w:p w14:paraId="34F929FD"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0E1274EC" w14:textId="77777777" w:rsidR="00067321" w:rsidRPr="00067321" w:rsidRDefault="00067321" w:rsidP="00067321">
      <w:pPr>
        <w:numPr>
          <w:ilvl w:val="0"/>
          <w:numId w:val="32"/>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Poplatek ze psů platí držitel psa. Držitelem je pro účely tohoto poplatku osoba, která je přihlášená nebo má sídlo na území České republiky (dále jen „poplatník“); poplatek ze psů platí poplatník obci příslušné podle svého místa přihlášení nebo sídla</w:t>
      </w:r>
      <w:r w:rsidRPr="00067321">
        <w:rPr>
          <w:rFonts w:eastAsia="Arial"/>
          <w:kern w:val="3"/>
          <w:vertAlign w:val="superscript"/>
          <w:lang w:val="cs-CZ" w:eastAsia="zh-CN" w:bidi="hi-IN"/>
        </w:rPr>
        <w:footnoteReference w:id="3"/>
      </w:r>
      <w:r w:rsidRPr="00067321">
        <w:rPr>
          <w:rFonts w:eastAsia="Arial"/>
          <w:kern w:val="3"/>
          <w:lang w:val="cs-CZ" w:eastAsia="zh-CN" w:bidi="hi-IN"/>
        </w:rPr>
        <w:t>.</w:t>
      </w:r>
    </w:p>
    <w:p w14:paraId="751C2B64" w14:textId="77777777"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Poplatek ze psů se platí ze psů starších 3 měsíců</w:t>
      </w:r>
      <w:r w:rsidRPr="00067321">
        <w:rPr>
          <w:rFonts w:eastAsia="Arial"/>
          <w:kern w:val="3"/>
          <w:vertAlign w:val="superscript"/>
          <w:lang w:val="cs-CZ" w:eastAsia="zh-CN" w:bidi="hi-IN"/>
        </w:rPr>
        <w:footnoteReference w:id="4"/>
      </w:r>
      <w:r w:rsidRPr="00067321">
        <w:rPr>
          <w:rFonts w:eastAsia="Arial"/>
          <w:kern w:val="3"/>
          <w:lang w:val="cs-CZ" w:eastAsia="zh-CN" w:bidi="hi-IN"/>
        </w:rPr>
        <w:t>.</w:t>
      </w:r>
    </w:p>
    <w:p w14:paraId="604BD72C" w14:textId="77777777" w:rsidR="00067321" w:rsidRPr="00067321" w:rsidRDefault="00067321" w:rsidP="00067321">
      <w:pPr>
        <w:tabs>
          <w:tab w:val="left" w:pos="567"/>
        </w:tabs>
        <w:suppressAutoHyphens/>
        <w:autoSpaceDN w:val="0"/>
        <w:spacing w:line="240" w:lineRule="auto"/>
        <w:ind w:left="567"/>
        <w:jc w:val="both"/>
        <w:textAlignment w:val="baseline"/>
        <w:rPr>
          <w:rFonts w:eastAsia="Arial"/>
          <w:kern w:val="3"/>
          <w:lang w:val="cs-CZ" w:eastAsia="zh-CN" w:bidi="hi-IN"/>
        </w:rPr>
      </w:pPr>
    </w:p>
    <w:p w14:paraId="54B99B3B"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3</w:t>
      </w:r>
      <w:r w:rsidRPr="00067321">
        <w:rPr>
          <w:rFonts w:eastAsia="PingFang SC"/>
          <w:b/>
          <w:bCs/>
          <w:kern w:val="3"/>
          <w:sz w:val="21"/>
          <w:szCs w:val="21"/>
          <w:lang w:val="cs-CZ" w:eastAsia="zh-CN" w:bidi="hi-IN"/>
        </w:rPr>
        <w:br/>
        <w:t>Ohlašovací povinnost</w:t>
      </w:r>
    </w:p>
    <w:p w14:paraId="593A6A71"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6F8502AB" w14:textId="77777777" w:rsidR="00067321" w:rsidRPr="00067321" w:rsidRDefault="00067321" w:rsidP="00067321">
      <w:pPr>
        <w:numPr>
          <w:ilvl w:val="0"/>
          <w:numId w:val="33"/>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Poplatník je povinen podat správci poplatku ohlášení nejpozději do 30 dnů ode dne, kdy se pes stal starším 3 měsíců, nebo ode dne, kdy nabyl psa staršího 3 měsíců; údaje uváděné v ohlášení upravuje zákon</w:t>
      </w:r>
      <w:r w:rsidRPr="00067321">
        <w:rPr>
          <w:rFonts w:eastAsia="Arial"/>
          <w:kern w:val="3"/>
          <w:vertAlign w:val="superscript"/>
          <w:lang w:val="cs-CZ" w:eastAsia="zh-CN" w:bidi="hi-IN"/>
        </w:rPr>
        <w:footnoteReference w:id="5"/>
      </w:r>
      <w:r w:rsidRPr="00067321">
        <w:rPr>
          <w:rFonts w:eastAsia="Arial"/>
          <w:kern w:val="3"/>
          <w:lang w:val="cs-CZ" w:eastAsia="zh-CN" w:bidi="hi-IN"/>
        </w:rPr>
        <w:t>.</w:t>
      </w:r>
    </w:p>
    <w:p w14:paraId="5CC44AF6" w14:textId="24E9E8D9"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Dojde-li ke změně údajů uvedených v ohlášení, je poplatník povinen tuto změnu oznámit do 15 dnů ode dne, kdy nastala</w:t>
      </w:r>
      <w:r w:rsidRPr="00067321">
        <w:rPr>
          <w:rFonts w:eastAsia="Arial"/>
          <w:kern w:val="3"/>
          <w:vertAlign w:val="superscript"/>
          <w:lang w:val="cs-CZ" w:eastAsia="zh-CN" w:bidi="hi-IN"/>
        </w:rPr>
        <w:footnoteReference w:id="6"/>
      </w:r>
      <w:r>
        <w:rPr>
          <w:rFonts w:eastAsia="Arial"/>
          <w:kern w:val="3"/>
          <w:lang w:val="cs-CZ" w:eastAsia="zh-CN" w:bidi="hi-IN"/>
        </w:rPr>
        <w:t>.</w:t>
      </w:r>
    </w:p>
    <w:p w14:paraId="781DC1D4" w14:textId="77777777" w:rsidR="00067321" w:rsidRPr="00067321" w:rsidRDefault="00067321" w:rsidP="00067321">
      <w:pPr>
        <w:tabs>
          <w:tab w:val="left" w:pos="567"/>
        </w:tabs>
        <w:suppressAutoHyphens/>
        <w:autoSpaceDN w:val="0"/>
        <w:spacing w:line="240" w:lineRule="auto"/>
        <w:ind w:left="567"/>
        <w:jc w:val="both"/>
        <w:textAlignment w:val="baseline"/>
        <w:rPr>
          <w:rFonts w:eastAsia="Arial"/>
          <w:kern w:val="3"/>
          <w:lang w:val="cs-CZ" w:eastAsia="zh-CN" w:bidi="hi-IN"/>
        </w:rPr>
      </w:pPr>
    </w:p>
    <w:p w14:paraId="717CAE55"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4</w:t>
      </w:r>
      <w:r w:rsidRPr="00067321">
        <w:rPr>
          <w:rFonts w:eastAsia="PingFang SC"/>
          <w:b/>
          <w:bCs/>
          <w:kern w:val="3"/>
          <w:sz w:val="21"/>
          <w:szCs w:val="21"/>
          <w:lang w:val="cs-CZ" w:eastAsia="zh-CN" w:bidi="hi-IN"/>
        </w:rPr>
        <w:br/>
        <w:t>Sazba poplatku</w:t>
      </w:r>
    </w:p>
    <w:p w14:paraId="654DD1A4"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5738F374" w14:textId="77777777" w:rsidR="00067321" w:rsidRPr="00067321" w:rsidRDefault="00067321" w:rsidP="00067321">
      <w:pPr>
        <w:numPr>
          <w:ilvl w:val="0"/>
          <w:numId w:val="34"/>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Sazba poplatku za kalendářní rok činí:</w:t>
      </w:r>
    </w:p>
    <w:p w14:paraId="3EE09DA8" w14:textId="77777777" w:rsidR="00067321" w:rsidRPr="00067321" w:rsidRDefault="00067321" w:rsidP="00067321">
      <w:pPr>
        <w:numPr>
          <w:ilvl w:val="1"/>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za jednoho psa 350 Kč,</w:t>
      </w:r>
    </w:p>
    <w:p w14:paraId="4A0CFAD1" w14:textId="77777777" w:rsidR="00067321" w:rsidRPr="00067321" w:rsidRDefault="00067321" w:rsidP="00067321">
      <w:pPr>
        <w:numPr>
          <w:ilvl w:val="1"/>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za druhého a každého dalšího psa téhož držitele 500 Kč,</w:t>
      </w:r>
    </w:p>
    <w:p w14:paraId="6EFEF406" w14:textId="77777777" w:rsidR="00067321" w:rsidRPr="00067321" w:rsidRDefault="00067321" w:rsidP="00067321">
      <w:pPr>
        <w:numPr>
          <w:ilvl w:val="1"/>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za psa, jehož držitelem je osoba starší 65 let, 200 Kč,</w:t>
      </w:r>
    </w:p>
    <w:p w14:paraId="45E46AB0" w14:textId="77777777" w:rsidR="00067321" w:rsidRPr="00067321" w:rsidRDefault="00067321" w:rsidP="00067321">
      <w:pPr>
        <w:numPr>
          <w:ilvl w:val="1"/>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za druhého a každého dalšího psa téhož držitele, kterým je osoba starší 65 let, 300 Kč.</w:t>
      </w:r>
    </w:p>
    <w:p w14:paraId="66DDB9FA" w14:textId="08194FD4"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lastRenderedPageBreak/>
        <w:t>V případě trvání poplatkové povinnosti po dobu kratší</w:t>
      </w:r>
      <w:r w:rsidR="00740E57">
        <w:rPr>
          <w:rFonts w:eastAsia="Arial"/>
          <w:kern w:val="3"/>
          <w:lang w:val="cs-CZ" w:eastAsia="zh-CN" w:bidi="hi-IN"/>
        </w:rPr>
        <w:t>,</w:t>
      </w:r>
      <w:r w:rsidRPr="00067321">
        <w:rPr>
          <w:rFonts w:eastAsia="Arial"/>
          <w:kern w:val="3"/>
          <w:lang w:val="cs-CZ" w:eastAsia="zh-CN" w:bidi="hi-IN"/>
        </w:rPr>
        <w:t xml:space="preserve"> než jeden rok se platí poplatek v poměrné výši, která odpovídá počtu i započatých kalendářních měsíců</w:t>
      </w:r>
      <w:r w:rsidRPr="00067321">
        <w:rPr>
          <w:rFonts w:eastAsia="Arial"/>
          <w:kern w:val="3"/>
          <w:vertAlign w:val="superscript"/>
          <w:lang w:val="cs-CZ" w:eastAsia="zh-CN" w:bidi="hi-IN"/>
        </w:rPr>
        <w:footnoteReference w:id="7"/>
      </w:r>
      <w:r w:rsidRPr="00067321">
        <w:rPr>
          <w:rFonts w:eastAsia="Arial"/>
          <w:kern w:val="3"/>
          <w:lang w:val="cs-CZ" w:eastAsia="zh-CN" w:bidi="hi-IN"/>
        </w:rPr>
        <w:t>.</w:t>
      </w:r>
    </w:p>
    <w:p w14:paraId="3B388188" w14:textId="77777777" w:rsidR="00067321" w:rsidRPr="00067321" w:rsidRDefault="00067321" w:rsidP="00067321">
      <w:pPr>
        <w:tabs>
          <w:tab w:val="left" w:pos="567"/>
        </w:tabs>
        <w:suppressAutoHyphens/>
        <w:autoSpaceDN w:val="0"/>
        <w:spacing w:line="240" w:lineRule="auto"/>
        <w:ind w:left="567"/>
        <w:jc w:val="both"/>
        <w:textAlignment w:val="baseline"/>
        <w:rPr>
          <w:rFonts w:eastAsia="Arial"/>
          <w:kern w:val="3"/>
          <w:lang w:val="cs-CZ" w:eastAsia="zh-CN" w:bidi="hi-IN"/>
        </w:rPr>
      </w:pPr>
    </w:p>
    <w:p w14:paraId="63349611"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5</w:t>
      </w:r>
      <w:r w:rsidRPr="00067321">
        <w:rPr>
          <w:rFonts w:eastAsia="PingFang SC"/>
          <w:b/>
          <w:bCs/>
          <w:kern w:val="3"/>
          <w:sz w:val="21"/>
          <w:szCs w:val="21"/>
          <w:lang w:val="cs-CZ" w:eastAsia="zh-CN" w:bidi="hi-IN"/>
        </w:rPr>
        <w:br/>
        <w:t>Splatnost poplatku</w:t>
      </w:r>
    </w:p>
    <w:p w14:paraId="573220D7"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736DF9BE" w14:textId="0C4623F1" w:rsidR="00067321" w:rsidRPr="00067321" w:rsidRDefault="00067321" w:rsidP="00067321">
      <w:pPr>
        <w:numPr>
          <w:ilvl w:val="0"/>
          <w:numId w:val="35"/>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 xml:space="preserve">Poplatek je splatný nejpozději do 28. </w:t>
      </w:r>
      <w:r w:rsidR="00740E57">
        <w:rPr>
          <w:rFonts w:eastAsia="Arial"/>
          <w:kern w:val="3"/>
          <w:lang w:val="cs-CZ" w:eastAsia="zh-CN" w:bidi="hi-IN"/>
        </w:rPr>
        <w:t>února</w:t>
      </w:r>
      <w:r w:rsidRPr="00067321">
        <w:rPr>
          <w:rFonts w:eastAsia="Arial"/>
          <w:kern w:val="3"/>
          <w:lang w:val="cs-CZ" w:eastAsia="zh-CN" w:bidi="hi-IN"/>
        </w:rPr>
        <w:t xml:space="preserve"> příslušného kalendářního roku.</w:t>
      </w:r>
    </w:p>
    <w:p w14:paraId="5D12D99E" w14:textId="77777777" w:rsidR="00067321" w:rsidRP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Vznikne-li poplatková povinnost po datu splatnosti uvedeném v odstavci 1, je poplatek splatný nejpozději do patnáctého dne měsíce, který následuje po měsíci, ve kterém poplatková povinnost vznikla.</w:t>
      </w:r>
    </w:p>
    <w:p w14:paraId="37337C4F" w14:textId="77777777"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Lhůta splatnosti neskončí poplatníkovi dříve než lhůta pro podání ohlášení podle čl. 3 odst. 1 této vyhlášky.</w:t>
      </w:r>
    </w:p>
    <w:p w14:paraId="01D547D2" w14:textId="77777777" w:rsidR="00067321" w:rsidRPr="00067321" w:rsidRDefault="00067321" w:rsidP="00067321">
      <w:pPr>
        <w:tabs>
          <w:tab w:val="left" w:pos="567"/>
        </w:tabs>
        <w:suppressAutoHyphens/>
        <w:autoSpaceDN w:val="0"/>
        <w:spacing w:line="240" w:lineRule="auto"/>
        <w:ind w:left="567"/>
        <w:jc w:val="both"/>
        <w:textAlignment w:val="baseline"/>
        <w:rPr>
          <w:rFonts w:eastAsia="Arial"/>
          <w:kern w:val="3"/>
          <w:lang w:val="cs-CZ" w:eastAsia="zh-CN" w:bidi="hi-IN"/>
        </w:rPr>
      </w:pPr>
    </w:p>
    <w:p w14:paraId="4D34AA7B"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6</w:t>
      </w:r>
      <w:r w:rsidRPr="00067321">
        <w:rPr>
          <w:rFonts w:eastAsia="PingFang SC"/>
          <w:b/>
          <w:bCs/>
          <w:kern w:val="3"/>
          <w:sz w:val="21"/>
          <w:szCs w:val="21"/>
          <w:lang w:val="cs-CZ" w:eastAsia="zh-CN" w:bidi="hi-IN"/>
        </w:rPr>
        <w:br/>
        <w:t xml:space="preserve"> Osvobození</w:t>
      </w:r>
    </w:p>
    <w:p w14:paraId="64FC4B75"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787D0AF8" w14:textId="77777777" w:rsidR="00067321" w:rsidRPr="00067321" w:rsidRDefault="00067321" w:rsidP="00067321">
      <w:pPr>
        <w:numPr>
          <w:ilvl w:val="0"/>
          <w:numId w:val="36"/>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sidRPr="00067321">
        <w:rPr>
          <w:rFonts w:eastAsia="Arial"/>
          <w:kern w:val="3"/>
          <w:vertAlign w:val="superscript"/>
          <w:lang w:val="cs-CZ" w:eastAsia="zh-CN" w:bidi="hi-IN"/>
        </w:rPr>
        <w:footnoteReference w:id="8"/>
      </w:r>
      <w:r w:rsidRPr="00067321">
        <w:rPr>
          <w:rFonts w:eastAsia="Arial"/>
          <w:kern w:val="3"/>
          <w:lang w:val="cs-CZ" w:eastAsia="zh-CN" w:bidi="hi-IN"/>
        </w:rPr>
        <w:t>.</w:t>
      </w:r>
    </w:p>
    <w:p w14:paraId="701AC793" w14:textId="7C0868E9" w:rsidR="00067321" w:rsidRDefault="00067321" w:rsidP="00067321">
      <w:pPr>
        <w:numPr>
          <w:ilvl w:val="0"/>
          <w:numId w:val="31"/>
        </w:num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V případě, že poplatník nesplní povinnost ohlásit údaj rozhodný pro osvobození ve lhůtách stanovených touto vyhláškou nebo zákonem, nárok na osvobození zaniká</w:t>
      </w:r>
      <w:r w:rsidRPr="00067321">
        <w:rPr>
          <w:rFonts w:eastAsia="Arial"/>
          <w:kern w:val="3"/>
          <w:vertAlign w:val="superscript"/>
          <w:lang w:val="cs-CZ" w:eastAsia="zh-CN" w:bidi="hi-IN"/>
        </w:rPr>
        <w:footnoteReference w:id="9"/>
      </w:r>
      <w:r>
        <w:rPr>
          <w:rFonts w:eastAsia="Arial"/>
          <w:kern w:val="3"/>
          <w:lang w:val="cs-CZ" w:eastAsia="zh-CN" w:bidi="hi-IN"/>
        </w:rPr>
        <w:t>.</w:t>
      </w:r>
    </w:p>
    <w:p w14:paraId="475CC475" w14:textId="77777777" w:rsidR="00067321" w:rsidRPr="00067321" w:rsidRDefault="00067321" w:rsidP="00067321">
      <w:pPr>
        <w:tabs>
          <w:tab w:val="left" w:pos="567"/>
        </w:tabs>
        <w:suppressAutoHyphens/>
        <w:autoSpaceDN w:val="0"/>
        <w:spacing w:line="240" w:lineRule="auto"/>
        <w:jc w:val="both"/>
        <w:textAlignment w:val="baseline"/>
        <w:rPr>
          <w:rFonts w:eastAsia="Arial"/>
          <w:kern w:val="3"/>
          <w:lang w:val="cs-CZ" w:eastAsia="zh-CN" w:bidi="hi-IN"/>
        </w:rPr>
      </w:pPr>
    </w:p>
    <w:p w14:paraId="4E67396E"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7</w:t>
      </w:r>
      <w:r w:rsidRPr="00067321">
        <w:rPr>
          <w:rFonts w:eastAsia="PingFang SC"/>
          <w:b/>
          <w:bCs/>
          <w:kern w:val="3"/>
          <w:sz w:val="21"/>
          <w:szCs w:val="21"/>
          <w:lang w:val="cs-CZ" w:eastAsia="zh-CN" w:bidi="hi-IN"/>
        </w:rPr>
        <w:br/>
        <w:t>Zrušovací ustanovení</w:t>
      </w:r>
    </w:p>
    <w:p w14:paraId="3A7B45A6"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69130182" w14:textId="3AB5DF75" w:rsidR="00067321" w:rsidRDefault="00067321" w:rsidP="00067321">
      <w:p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Zrušuje se obecně závazná vyhláška č. 3/202</w:t>
      </w:r>
      <w:r w:rsidR="002D0E7D">
        <w:rPr>
          <w:rFonts w:eastAsia="Arial"/>
          <w:kern w:val="3"/>
          <w:lang w:val="cs-CZ" w:eastAsia="zh-CN" w:bidi="hi-IN"/>
        </w:rPr>
        <w:t>3</w:t>
      </w:r>
      <w:r w:rsidRPr="00067321">
        <w:rPr>
          <w:rFonts w:eastAsia="Arial"/>
          <w:kern w:val="3"/>
          <w:lang w:val="cs-CZ" w:eastAsia="zh-CN" w:bidi="hi-IN"/>
        </w:rPr>
        <w:t>, o místních poplatcích, ze dne 4. prosince 2023.</w:t>
      </w:r>
    </w:p>
    <w:p w14:paraId="75A4E412" w14:textId="77777777" w:rsidR="00067321" w:rsidRPr="00067321" w:rsidRDefault="00067321" w:rsidP="00067321">
      <w:pPr>
        <w:tabs>
          <w:tab w:val="left" w:pos="567"/>
        </w:tabs>
        <w:suppressAutoHyphens/>
        <w:autoSpaceDN w:val="0"/>
        <w:spacing w:line="240" w:lineRule="auto"/>
        <w:jc w:val="both"/>
        <w:textAlignment w:val="baseline"/>
        <w:rPr>
          <w:rFonts w:eastAsia="Arial"/>
          <w:kern w:val="3"/>
          <w:lang w:val="cs-CZ" w:eastAsia="zh-CN" w:bidi="hi-IN"/>
        </w:rPr>
      </w:pPr>
    </w:p>
    <w:p w14:paraId="192DBC2F" w14:textId="77777777" w:rsid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r w:rsidRPr="00067321">
        <w:rPr>
          <w:rFonts w:eastAsia="PingFang SC"/>
          <w:b/>
          <w:bCs/>
          <w:kern w:val="3"/>
          <w:sz w:val="21"/>
          <w:szCs w:val="21"/>
          <w:lang w:val="cs-CZ" w:eastAsia="zh-CN" w:bidi="hi-IN"/>
        </w:rPr>
        <w:t>Čl. 8</w:t>
      </w:r>
      <w:r w:rsidRPr="00067321">
        <w:rPr>
          <w:rFonts w:eastAsia="PingFang SC"/>
          <w:b/>
          <w:bCs/>
          <w:kern w:val="3"/>
          <w:sz w:val="21"/>
          <w:szCs w:val="21"/>
          <w:lang w:val="cs-CZ" w:eastAsia="zh-CN" w:bidi="hi-IN"/>
        </w:rPr>
        <w:br/>
        <w:t>Účinnost</w:t>
      </w:r>
    </w:p>
    <w:p w14:paraId="7C1F4CAA" w14:textId="77777777" w:rsidR="00067321" w:rsidRPr="00067321" w:rsidRDefault="00067321" w:rsidP="00067321">
      <w:pPr>
        <w:keepNext/>
        <w:suppressAutoHyphens/>
        <w:autoSpaceDN w:val="0"/>
        <w:spacing w:line="240" w:lineRule="auto"/>
        <w:jc w:val="center"/>
        <w:textAlignment w:val="baseline"/>
        <w:outlineLvl w:val="1"/>
        <w:rPr>
          <w:rFonts w:eastAsia="PingFang SC"/>
          <w:b/>
          <w:bCs/>
          <w:kern w:val="3"/>
          <w:sz w:val="21"/>
          <w:szCs w:val="21"/>
          <w:lang w:val="cs-CZ" w:eastAsia="zh-CN" w:bidi="hi-IN"/>
        </w:rPr>
      </w:pPr>
    </w:p>
    <w:p w14:paraId="0A991664" w14:textId="77777777" w:rsidR="00067321" w:rsidRPr="00067321" w:rsidRDefault="00067321" w:rsidP="00067321">
      <w:pPr>
        <w:tabs>
          <w:tab w:val="left" w:pos="567"/>
        </w:tabs>
        <w:suppressAutoHyphens/>
        <w:autoSpaceDN w:val="0"/>
        <w:spacing w:line="240" w:lineRule="auto"/>
        <w:jc w:val="both"/>
        <w:textAlignment w:val="baseline"/>
        <w:rPr>
          <w:rFonts w:eastAsia="Arial"/>
          <w:kern w:val="3"/>
          <w:lang w:val="cs-CZ" w:eastAsia="zh-CN" w:bidi="hi-IN"/>
        </w:rPr>
      </w:pPr>
      <w:r w:rsidRPr="00067321">
        <w:rPr>
          <w:rFonts w:eastAsia="Arial"/>
          <w:kern w:val="3"/>
          <w:lang w:val="cs-CZ" w:eastAsia="zh-CN" w:bidi="hi-IN"/>
        </w:rPr>
        <w:t>Tato vyhláška nabývá účinnosti dnem 1. ledna 2026.</w:t>
      </w:r>
    </w:p>
    <w:tbl>
      <w:tblPr>
        <w:tblW w:w="9641" w:type="dxa"/>
        <w:tblLayout w:type="fixed"/>
        <w:tblCellMar>
          <w:left w:w="10" w:type="dxa"/>
          <w:right w:w="10" w:type="dxa"/>
        </w:tblCellMar>
        <w:tblLook w:val="04A0" w:firstRow="1" w:lastRow="0" w:firstColumn="1" w:lastColumn="0" w:noHBand="0" w:noVBand="1"/>
      </w:tblPr>
      <w:tblGrid>
        <w:gridCol w:w="4820"/>
        <w:gridCol w:w="4821"/>
      </w:tblGrid>
      <w:tr w:rsidR="00067321" w:rsidRPr="00067321" w14:paraId="72B91863" w14:textId="77777777" w:rsidTr="00603FB5">
        <w:trPr>
          <w:trHeight w:hRule="exact" w:val="1134"/>
        </w:trPr>
        <w:tc>
          <w:tcPr>
            <w:tcW w:w="4820" w:type="dxa"/>
            <w:tcMar>
              <w:top w:w="55" w:type="dxa"/>
              <w:left w:w="55" w:type="dxa"/>
              <w:bottom w:w="55" w:type="dxa"/>
              <w:right w:w="55" w:type="dxa"/>
            </w:tcMar>
            <w:vAlign w:val="bottom"/>
          </w:tcPr>
          <w:p w14:paraId="2DFCC076" w14:textId="77777777" w:rsidR="00067321" w:rsidRPr="00067321" w:rsidRDefault="00067321" w:rsidP="00067321">
            <w:pPr>
              <w:widowControl w:val="0"/>
              <w:suppressLineNumbers/>
              <w:suppressAutoHyphens/>
              <w:autoSpaceDN w:val="0"/>
              <w:spacing w:line="240" w:lineRule="auto"/>
              <w:jc w:val="center"/>
              <w:textAlignment w:val="baseline"/>
              <w:rPr>
                <w:rFonts w:eastAsia="Arial"/>
                <w:kern w:val="3"/>
                <w:lang w:val="cs-CZ" w:eastAsia="zh-CN" w:bidi="hi-IN"/>
              </w:rPr>
            </w:pPr>
            <w:r w:rsidRPr="00067321">
              <w:rPr>
                <w:rFonts w:eastAsia="Arial"/>
                <w:kern w:val="3"/>
                <w:lang w:val="cs-CZ" w:eastAsia="zh-CN" w:bidi="hi-IN"/>
              </w:rPr>
              <w:t>Tomáš Snopek v. r.</w:t>
            </w:r>
            <w:r w:rsidRPr="00067321">
              <w:rPr>
                <w:rFonts w:eastAsia="Arial"/>
                <w:kern w:val="3"/>
                <w:lang w:val="cs-CZ" w:eastAsia="zh-CN" w:bidi="hi-IN"/>
              </w:rPr>
              <w:br/>
              <w:t xml:space="preserve"> starosta</w:t>
            </w:r>
          </w:p>
        </w:tc>
        <w:tc>
          <w:tcPr>
            <w:tcW w:w="4820" w:type="dxa"/>
            <w:tcMar>
              <w:top w:w="55" w:type="dxa"/>
              <w:left w:w="55" w:type="dxa"/>
              <w:bottom w:w="55" w:type="dxa"/>
              <w:right w:w="55" w:type="dxa"/>
            </w:tcMar>
            <w:vAlign w:val="bottom"/>
          </w:tcPr>
          <w:p w14:paraId="5470494E" w14:textId="77777777" w:rsidR="00067321" w:rsidRPr="00067321" w:rsidRDefault="00067321" w:rsidP="00067321">
            <w:pPr>
              <w:widowControl w:val="0"/>
              <w:suppressLineNumbers/>
              <w:suppressAutoHyphens/>
              <w:autoSpaceDN w:val="0"/>
              <w:spacing w:line="240" w:lineRule="auto"/>
              <w:jc w:val="center"/>
              <w:textAlignment w:val="baseline"/>
              <w:rPr>
                <w:rFonts w:eastAsia="Arial"/>
                <w:kern w:val="3"/>
                <w:lang w:val="cs-CZ" w:eastAsia="zh-CN" w:bidi="hi-IN"/>
              </w:rPr>
            </w:pPr>
            <w:r w:rsidRPr="00067321">
              <w:rPr>
                <w:rFonts w:eastAsia="Arial"/>
                <w:kern w:val="3"/>
                <w:lang w:val="cs-CZ" w:eastAsia="zh-CN" w:bidi="hi-IN"/>
              </w:rPr>
              <w:t>Jiří Krátký v. r.</w:t>
            </w:r>
            <w:r w:rsidRPr="00067321">
              <w:rPr>
                <w:rFonts w:eastAsia="Arial"/>
                <w:kern w:val="3"/>
                <w:lang w:val="cs-CZ" w:eastAsia="zh-CN" w:bidi="hi-IN"/>
              </w:rPr>
              <w:br/>
              <w:t xml:space="preserve"> místostarosta</w:t>
            </w:r>
          </w:p>
        </w:tc>
      </w:tr>
      <w:tr w:rsidR="00067321" w:rsidRPr="00067321" w14:paraId="5B6A184A" w14:textId="77777777" w:rsidTr="00603FB5">
        <w:trPr>
          <w:trHeight w:hRule="exact" w:val="1134"/>
        </w:trPr>
        <w:tc>
          <w:tcPr>
            <w:tcW w:w="4820" w:type="dxa"/>
            <w:tcMar>
              <w:top w:w="55" w:type="dxa"/>
              <w:left w:w="55" w:type="dxa"/>
              <w:bottom w:w="55" w:type="dxa"/>
              <w:right w:w="55" w:type="dxa"/>
            </w:tcMar>
            <w:vAlign w:val="bottom"/>
          </w:tcPr>
          <w:p w14:paraId="41E9931D" w14:textId="77777777" w:rsidR="00067321" w:rsidRPr="00067321" w:rsidRDefault="00067321" w:rsidP="00067321">
            <w:pPr>
              <w:widowControl w:val="0"/>
              <w:suppressLineNumbers/>
              <w:suppressAutoHyphens/>
              <w:autoSpaceDN w:val="0"/>
              <w:spacing w:line="240" w:lineRule="auto"/>
              <w:jc w:val="center"/>
              <w:textAlignment w:val="baseline"/>
              <w:rPr>
                <w:rFonts w:eastAsia="Arial"/>
                <w:kern w:val="3"/>
                <w:lang w:val="cs-CZ" w:eastAsia="zh-CN" w:bidi="hi-IN"/>
              </w:rPr>
            </w:pPr>
          </w:p>
        </w:tc>
        <w:tc>
          <w:tcPr>
            <w:tcW w:w="4820" w:type="dxa"/>
            <w:tcMar>
              <w:top w:w="55" w:type="dxa"/>
              <w:left w:w="55" w:type="dxa"/>
              <w:bottom w:w="55" w:type="dxa"/>
              <w:right w:w="55" w:type="dxa"/>
            </w:tcMar>
            <w:vAlign w:val="bottom"/>
          </w:tcPr>
          <w:p w14:paraId="38BD90D5" w14:textId="77777777" w:rsidR="00067321" w:rsidRPr="00067321" w:rsidRDefault="00067321" w:rsidP="00067321">
            <w:pPr>
              <w:widowControl w:val="0"/>
              <w:suppressLineNumbers/>
              <w:suppressAutoHyphens/>
              <w:autoSpaceDN w:val="0"/>
              <w:spacing w:line="240" w:lineRule="auto"/>
              <w:jc w:val="center"/>
              <w:textAlignment w:val="baseline"/>
              <w:rPr>
                <w:rFonts w:eastAsia="Arial"/>
                <w:kern w:val="3"/>
                <w:lang w:val="cs-CZ" w:eastAsia="zh-CN" w:bidi="hi-IN"/>
              </w:rPr>
            </w:pPr>
          </w:p>
        </w:tc>
      </w:tr>
    </w:tbl>
    <w:p w14:paraId="6149EDEC" w14:textId="77777777" w:rsidR="00420975" w:rsidRPr="00067321" w:rsidRDefault="00420975" w:rsidP="00067321">
      <w:pPr>
        <w:spacing w:line="240" w:lineRule="auto"/>
        <w:rPr>
          <w:sz w:val="16"/>
          <w:szCs w:val="16"/>
        </w:rPr>
      </w:pPr>
    </w:p>
    <w:sectPr w:rsidR="00420975" w:rsidRPr="00067321" w:rsidSect="00067321">
      <w:headerReference w:type="default" r:id="rId7"/>
      <w:footerReference w:type="default" r:id="rId8"/>
      <w:pgSz w:w="11909" w:h="16834"/>
      <w:pgMar w:top="1" w:right="1417" w:bottom="1417" w:left="1417" w:header="22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60695" w14:textId="77777777" w:rsidR="00BC0365" w:rsidRDefault="00BC0365">
      <w:pPr>
        <w:spacing w:line="240" w:lineRule="auto"/>
      </w:pPr>
      <w:r>
        <w:separator/>
      </w:r>
    </w:p>
  </w:endnote>
  <w:endnote w:type="continuationSeparator" w:id="0">
    <w:p w14:paraId="316D7783" w14:textId="77777777" w:rsidR="00BC0365" w:rsidRDefault="00BC0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embedRegular r:id="rId1" w:fontKey="{85513262-EF0C-4CC3-A1E9-C0A9FBB9816C}"/>
    <w:embedBold r:id="rId2" w:fontKey="{B754918D-DB08-4376-A198-60A5E222270E}"/>
    <w:embedItalic r:id="rId3" w:fontKey="{4B8ED088-3092-4BA1-B377-846CBE768697}"/>
  </w:font>
  <w:font w:name="Open Sans SemiBold">
    <w:charset w:val="00"/>
    <w:family w:val="swiss"/>
    <w:pitch w:val="variable"/>
    <w:sig w:usb0="E00002EF" w:usb1="4000205B" w:usb2="00000028" w:usb3="00000000" w:csb0="0000019F" w:csb1="00000000"/>
    <w:embedRegular r:id="rId4" w:fontKey="{1CDC68D3-6075-460B-BBEB-721ED438B261}"/>
    <w:embedBold r:id="rId5" w:fontKey="{9A5BD885-A1BA-4446-954A-56805FCAB8A7}"/>
  </w:font>
  <w:font w:name="PingFang SC">
    <w:charset w:val="86"/>
    <w:family w:val="swiss"/>
    <w:pitch w:val="variable"/>
    <w:sig w:usb0="A00002FF" w:usb1="7ACFFDFB" w:usb2="00000017" w:usb3="00000000" w:csb0="00040001" w:csb1="00000000"/>
  </w:font>
  <w:font w:name="Calibri">
    <w:panose1 w:val="020F0502020204030204"/>
    <w:charset w:val="EE"/>
    <w:family w:val="swiss"/>
    <w:pitch w:val="variable"/>
    <w:sig w:usb0="E4002EFF" w:usb1="C000247B" w:usb2="00000009" w:usb3="00000000" w:csb0="000001FF" w:csb1="00000000"/>
    <w:embedRegular r:id="rId6" w:fontKey="{D7A597C1-900A-4641-ACEE-5C3F6ADE84FD}"/>
  </w:font>
  <w:font w:name="Cambria">
    <w:panose1 w:val="02040503050406030204"/>
    <w:charset w:val="EE"/>
    <w:family w:val="roman"/>
    <w:pitch w:val="variable"/>
    <w:sig w:usb0="E00006FF" w:usb1="420024FF" w:usb2="02000000" w:usb3="00000000" w:csb0="0000019F" w:csb1="00000000"/>
    <w:embedRegular r:id="rId7" w:fontKey="{34F157A4-B06A-42A3-98DF-C0A2806F5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B87B" w14:textId="77777777" w:rsidR="00214327" w:rsidRDefault="00000000">
    <w:pPr>
      <w:jc w:val="right"/>
    </w:pPr>
    <w:r>
      <w:fldChar w:fldCharType="begin"/>
    </w:r>
    <w:r>
      <w:instrText>PAGE</w:instrText>
    </w:r>
    <w:r>
      <w:fldChar w:fldCharType="separate"/>
    </w:r>
    <w:r w:rsidR="000151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1A575" w14:textId="77777777" w:rsidR="00BC0365" w:rsidRDefault="00BC0365">
      <w:pPr>
        <w:spacing w:line="240" w:lineRule="auto"/>
      </w:pPr>
      <w:r>
        <w:separator/>
      </w:r>
    </w:p>
  </w:footnote>
  <w:footnote w:type="continuationSeparator" w:id="0">
    <w:p w14:paraId="5730D755" w14:textId="77777777" w:rsidR="00BC0365" w:rsidRDefault="00BC0365">
      <w:pPr>
        <w:spacing w:line="240" w:lineRule="auto"/>
      </w:pPr>
      <w:r>
        <w:continuationSeparator/>
      </w:r>
    </w:p>
  </w:footnote>
  <w:footnote w:id="1">
    <w:p w14:paraId="1032B1B7"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2 odst. 5 zákona o místních poplatcích</w:t>
      </w:r>
    </w:p>
  </w:footnote>
  <w:footnote w:id="2">
    <w:p w14:paraId="03D8835D"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15 odst. 1 zákona o místních poplatcích</w:t>
      </w:r>
    </w:p>
  </w:footnote>
  <w:footnote w:id="3">
    <w:p w14:paraId="24343E02"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2 odst. 1 a 4 zákona o místních poplatcích</w:t>
      </w:r>
    </w:p>
  </w:footnote>
  <w:footnote w:id="4">
    <w:p w14:paraId="033BA78D"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2 odst. 2 zákona o místních poplatcích</w:t>
      </w:r>
    </w:p>
  </w:footnote>
  <w:footnote w:id="5">
    <w:p w14:paraId="22977104"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14a odst. 1 a 2 zákona o místních poplatcích; v ohlášení poplatník uvede zejména své identifikační údaje a skutečnosti rozhodné pro stanovení poplatku</w:t>
      </w:r>
    </w:p>
  </w:footnote>
  <w:footnote w:id="6">
    <w:p w14:paraId="26D7610D" w14:textId="77777777" w:rsidR="00067321" w:rsidRDefault="00067321" w:rsidP="00067321">
      <w:pPr>
        <w:pStyle w:val="Footnote"/>
      </w:pPr>
      <w:r w:rsidRPr="00067321">
        <w:rPr>
          <w:rStyle w:val="Znakapoznpodarou"/>
          <w:rFonts w:ascii="Open Sans" w:hAnsi="Open Sans" w:cs="Open Sans"/>
          <w:sz w:val="15"/>
          <w:szCs w:val="15"/>
        </w:rPr>
        <w:footnoteRef/>
      </w:r>
      <w:r w:rsidRPr="00067321">
        <w:rPr>
          <w:rFonts w:ascii="Open Sans" w:hAnsi="Open Sans" w:cs="Open Sans"/>
          <w:sz w:val="15"/>
          <w:szCs w:val="15"/>
        </w:rPr>
        <w:t>§ 14a odst. 4 zákona o místních poplatcích</w:t>
      </w:r>
    </w:p>
  </w:footnote>
  <w:footnote w:id="7">
    <w:p w14:paraId="2FB2FBDA"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2 odst. 3 zákona o místních poplatcích</w:t>
      </w:r>
    </w:p>
  </w:footnote>
  <w:footnote w:id="8">
    <w:p w14:paraId="0074A2A8" w14:textId="77777777" w:rsidR="00067321" w:rsidRPr="00067321" w:rsidRDefault="00067321" w:rsidP="00067321">
      <w:pPr>
        <w:pStyle w:val="Footnote"/>
        <w:rPr>
          <w:rFonts w:ascii="Open Sans" w:hAnsi="Open Sans" w:cs="Open Sans"/>
          <w:sz w:val="15"/>
          <w:szCs w:val="15"/>
        </w:rPr>
      </w:pPr>
      <w:r w:rsidRPr="00067321">
        <w:rPr>
          <w:rStyle w:val="Znakapoznpodarou"/>
          <w:rFonts w:ascii="Open Sans" w:hAnsi="Open Sans" w:cs="Open Sans"/>
          <w:sz w:val="15"/>
          <w:szCs w:val="15"/>
        </w:rPr>
        <w:footnoteRef/>
      </w:r>
      <w:r w:rsidRPr="00067321">
        <w:rPr>
          <w:rFonts w:ascii="Open Sans" w:hAnsi="Open Sans" w:cs="Open Sans"/>
          <w:sz w:val="15"/>
          <w:szCs w:val="15"/>
        </w:rPr>
        <w:t>§ 2 odst. 2 zákona o místních poplatcích</w:t>
      </w:r>
    </w:p>
  </w:footnote>
  <w:footnote w:id="9">
    <w:p w14:paraId="1590ACF3" w14:textId="77777777" w:rsidR="00067321" w:rsidRDefault="00067321" w:rsidP="00067321">
      <w:pPr>
        <w:pStyle w:val="Footnote"/>
      </w:pPr>
      <w:r w:rsidRPr="00067321">
        <w:rPr>
          <w:rStyle w:val="Znakapoznpodarou"/>
          <w:rFonts w:ascii="Open Sans" w:hAnsi="Open Sans" w:cs="Open Sans"/>
          <w:sz w:val="15"/>
          <w:szCs w:val="15"/>
        </w:rPr>
        <w:footnoteRef/>
      </w:r>
      <w:r w:rsidRPr="00067321">
        <w:rPr>
          <w:rFonts w:ascii="Open Sans" w:hAnsi="Open Sans" w:cs="Open Sans"/>
          <w:sz w:val="15"/>
          <w:szCs w:val="15"/>
        </w:rPr>
        <w:t>§ 14a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A9C4" w14:textId="77777777" w:rsidR="00214327" w:rsidRDefault="00000000">
    <w:r>
      <w:rPr>
        <w:noProof/>
      </w:rPr>
      <w:drawing>
        <wp:anchor distT="114300" distB="114300" distL="114300" distR="114300" simplePos="0" relativeHeight="251658240" behindDoc="0" locked="0" layoutInCell="1" hidden="0" allowOverlap="1" wp14:anchorId="7959D916" wp14:editId="7BA10BD1">
          <wp:simplePos x="0" y="0"/>
          <wp:positionH relativeFrom="column">
            <wp:posOffset>19050</wp:posOffset>
          </wp:positionH>
          <wp:positionV relativeFrom="paragraph">
            <wp:posOffset>120650</wp:posOffset>
          </wp:positionV>
          <wp:extent cx="312115" cy="35822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2115" cy="3582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7F48"/>
    <w:multiLevelType w:val="multilevel"/>
    <w:tmpl w:val="96DAB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F7B73"/>
    <w:multiLevelType w:val="multilevel"/>
    <w:tmpl w:val="84B452CC"/>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E365499"/>
    <w:multiLevelType w:val="multilevel"/>
    <w:tmpl w:val="7F822A7E"/>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027B55"/>
    <w:multiLevelType w:val="multilevel"/>
    <w:tmpl w:val="761A44F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9C68A1"/>
    <w:multiLevelType w:val="multilevel"/>
    <w:tmpl w:val="5F7C817A"/>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15D82961"/>
    <w:multiLevelType w:val="multilevel"/>
    <w:tmpl w:val="33B29E0E"/>
    <w:lvl w:ilvl="0">
      <w:start w:val="1"/>
      <w:numFmt w:val="decimal"/>
      <w:lvlText w:val="%1)"/>
      <w:lvlJc w:val="left"/>
      <w:pPr>
        <w:ind w:left="2850" w:hanging="360"/>
      </w:pPr>
      <w:rPr>
        <w:color w:val="000000"/>
      </w:rPr>
    </w:lvl>
    <w:lvl w:ilvl="1">
      <w:start w:val="1"/>
      <w:numFmt w:val="lowerLetter"/>
      <w:lvlText w:val="%2."/>
      <w:lvlJc w:val="left"/>
      <w:pPr>
        <w:ind w:left="3570" w:hanging="360"/>
      </w:pPr>
    </w:lvl>
    <w:lvl w:ilvl="2">
      <w:start w:val="1"/>
      <w:numFmt w:val="lowerRoman"/>
      <w:lvlText w:val="%3."/>
      <w:lvlJc w:val="right"/>
      <w:pPr>
        <w:ind w:left="4290" w:hanging="180"/>
      </w:pPr>
    </w:lvl>
    <w:lvl w:ilvl="3">
      <w:start w:val="1"/>
      <w:numFmt w:val="decimal"/>
      <w:lvlText w:val="%4."/>
      <w:lvlJc w:val="left"/>
      <w:pPr>
        <w:ind w:left="5010" w:hanging="360"/>
      </w:pPr>
    </w:lvl>
    <w:lvl w:ilvl="4">
      <w:start w:val="1"/>
      <w:numFmt w:val="lowerLetter"/>
      <w:lvlText w:val="%5."/>
      <w:lvlJc w:val="left"/>
      <w:pPr>
        <w:ind w:left="5730" w:hanging="360"/>
      </w:pPr>
    </w:lvl>
    <w:lvl w:ilvl="5">
      <w:start w:val="1"/>
      <w:numFmt w:val="lowerRoman"/>
      <w:lvlText w:val="%6."/>
      <w:lvlJc w:val="right"/>
      <w:pPr>
        <w:ind w:left="6450" w:hanging="180"/>
      </w:pPr>
    </w:lvl>
    <w:lvl w:ilvl="6">
      <w:start w:val="1"/>
      <w:numFmt w:val="decimal"/>
      <w:lvlText w:val="%7."/>
      <w:lvlJc w:val="left"/>
      <w:pPr>
        <w:ind w:left="7170" w:hanging="360"/>
      </w:pPr>
    </w:lvl>
    <w:lvl w:ilvl="7">
      <w:start w:val="1"/>
      <w:numFmt w:val="lowerLetter"/>
      <w:lvlText w:val="%8."/>
      <w:lvlJc w:val="left"/>
      <w:pPr>
        <w:ind w:left="7890" w:hanging="360"/>
      </w:pPr>
    </w:lvl>
    <w:lvl w:ilvl="8">
      <w:start w:val="1"/>
      <w:numFmt w:val="lowerRoman"/>
      <w:lvlText w:val="%9."/>
      <w:lvlJc w:val="right"/>
      <w:pPr>
        <w:ind w:left="8610" w:hanging="180"/>
      </w:pPr>
    </w:lvl>
  </w:abstractNum>
  <w:abstractNum w:abstractNumId="6" w15:restartNumberingAfterBreak="0">
    <w:nsid w:val="16F31FC6"/>
    <w:multiLevelType w:val="multilevel"/>
    <w:tmpl w:val="2B3E50D0"/>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7C75891"/>
    <w:multiLevelType w:val="multilevel"/>
    <w:tmpl w:val="DCEA9944"/>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BCE7252"/>
    <w:multiLevelType w:val="multilevel"/>
    <w:tmpl w:val="016C0472"/>
    <w:lvl w:ilvl="0">
      <w:start w:val="1"/>
      <w:numFmt w:val="decimal"/>
      <w:lvlText w:val="(%1)"/>
      <w:lvlJc w:val="left"/>
      <w:pPr>
        <w:ind w:left="1353" w:hanging="359"/>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BD863F5"/>
    <w:multiLevelType w:val="multilevel"/>
    <w:tmpl w:val="178A7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46201C"/>
    <w:multiLevelType w:val="multilevel"/>
    <w:tmpl w:val="284668E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59E63AC"/>
    <w:multiLevelType w:val="multilevel"/>
    <w:tmpl w:val="7F822A7E"/>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AD43018"/>
    <w:multiLevelType w:val="multilevel"/>
    <w:tmpl w:val="66E0341E"/>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CCC3DDE"/>
    <w:multiLevelType w:val="multilevel"/>
    <w:tmpl w:val="3C62CFF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1C0DF3"/>
    <w:multiLevelType w:val="multilevel"/>
    <w:tmpl w:val="B96A930E"/>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5402632"/>
    <w:multiLevelType w:val="multilevel"/>
    <w:tmpl w:val="1A2A39A4"/>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3C8A4440"/>
    <w:multiLevelType w:val="multilevel"/>
    <w:tmpl w:val="0E2640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610F1D"/>
    <w:multiLevelType w:val="multilevel"/>
    <w:tmpl w:val="66E0341E"/>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32C34D7"/>
    <w:multiLevelType w:val="multilevel"/>
    <w:tmpl w:val="C6BEE374"/>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44D5754A"/>
    <w:multiLevelType w:val="multilevel"/>
    <w:tmpl w:val="E146C9D8"/>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9023BA"/>
    <w:multiLevelType w:val="multilevel"/>
    <w:tmpl w:val="807C7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1E0902"/>
    <w:multiLevelType w:val="hybridMultilevel"/>
    <w:tmpl w:val="8358428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5C5F78B0"/>
    <w:multiLevelType w:val="multilevel"/>
    <w:tmpl w:val="80A00966"/>
    <w:lvl w:ilvl="0">
      <w:start w:val="1"/>
      <w:numFmt w:val="decimal"/>
      <w:lvlText w:val="%1)"/>
      <w:lvlJc w:val="left"/>
      <w:pPr>
        <w:ind w:left="360" w:hanging="360"/>
      </w:pPr>
      <w:rPr>
        <w:b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5B239AB"/>
    <w:multiLevelType w:val="multilevel"/>
    <w:tmpl w:val="094E459E"/>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6F1B3195"/>
    <w:multiLevelType w:val="multilevel"/>
    <w:tmpl w:val="DAD01F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54056B"/>
    <w:multiLevelType w:val="multilevel"/>
    <w:tmpl w:val="152A3A60"/>
    <w:lvl w:ilvl="0">
      <w:start w:val="1"/>
      <w:numFmt w:val="lowerLetter"/>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7BEF5AD8"/>
    <w:multiLevelType w:val="multilevel"/>
    <w:tmpl w:val="993E69F4"/>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869024904">
    <w:abstractNumId w:val="9"/>
  </w:num>
  <w:num w:numId="2" w16cid:durableId="526138300">
    <w:abstractNumId w:val="4"/>
  </w:num>
  <w:num w:numId="3" w16cid:durableId="1841458930">
    <w:abstractNumId w:val="7"/>
  </w:num>
  <w:num w:numId="4" w16cid:durableId="286813649">
    <w:abstractNumId w:val="26"/>
  </w:num>
  <w:num w:numId="5" w16cid:durableId="131682634">
    <w:abstractNumId w:val="8"/>
  </w:num>
  <w:num w:numId="6" w16cid:durableId="1657103272">
    <w:abstractNumId w:val="14"/>
  </w:num>
  <w:num w:numId="7" w16cid:durableId="598102142">
    <w:abstractNumId w:val="18"/>
  </w:num>
  <w:num w:numId="8" w16cid:durableId="625357799">
    <w:abstractNumId w:val="15"/>
  </w:num>
  <w:num w:numId="9" w16cid:durableId="207184549">
    <w:abstractNumId w:val="6"/>
  </w:num>
  <w:num w:numId="10" w16cid:durableId="16931364">
    <w:abstractNumId w:val="23"/>
  </w:num>
  <w:num w:numId="11" w16cid:durableId="1937667270">
    <w:abstractNumId w:val="12"/>
  </w:num>
  <w:num w:numId="12" w16cid:durableId="931477737">
    <w:abstractNumId w:val="12"/>
    <w:lvlOverride w:ilvl="0">
      <w:startOverride w:val="1"/>
    </w:lvlOverride>
  </w:num>
  <w:num w:numId="13" w16cid:durableId="2066174269">
    <w:abstractNumId w:val="17"/>
  </w:num>
  <w:num w:numId="14" w16cid:durableId="1351181100">
    <w:abstractNumId w:val="12"/>
    <w:lvlOverride w:ilvl="0">
      <w:startOverride w:val="1"/>
    </w:lvlOverride>
  </w:num>
  <w:num w:numId="15" w16cid:durableId="1511989058">
    <w:abstractNumId w:val="12"/>
    <w:lvlOverride w:ilvl="0">
      <w:startOverride w:val="1"/>
    </w:lvlOverride>
  </w:num>
  <w:num w:numId="16" w16cid:durableId="1464927839">
    <w:abstractNumId w:val="12"/>
    <w:lvlOverride w:ilvl="0">
      <w:startOverride w:val="1"/>
    </w:lvlOverride>
  </w:num>
  <w:num w:numId="17" w16cid:durableId="35855547">
    <w:abstractNumId w:val="2"/>
  </w:num>
  <w:num w:numId="18" w16cid:durableId="301160474">
    <w:abstractNumId w:val="13"/>
  </w:num>
  <w:num w:numId="19" w16cid:durableId="1359545337">
    <w:abstractNumId w:val="5"/>
  </w:num>
  <w:num w:numId="20" w16cid:durableId="571626072">
    <w:abstractNumId w:val="0"/>
  </w:num>
  <w:num w:numId="21" w16cid:durableId="997877628">
    <w:abstractNumId w:val="10"/>
  </w:num>
  <w:num w:numId="22" w16cid:durableId="246962154">
    <w:abstractNumId w:val="20"/>
  </w:num>
  <w:num w:numId="23" w16cid:durableId="306786734">
    <w:abstractNumId w:val="19"/>
  </w:num>
  <w:num w:numId="24" w16cid:durableId="2109499020">
    <w:abstractNumId w:val="22"/>
  </w:num>
  <w:num w:numId="25" w16cid:durableId="791897433">
    <w:abstractNumId w:val="16"/>
  </w:num>
  <w:num w:numId="26" w16cid:durableId="44302753">
    <w:abstractNumId w:val="3"/>
  </w:num>
  <w:num w:numId="27" w16cid:durableId="1537234802">
    <w:abstractNumId w:val="24"/>
  </w:num>
  <w:num w:numId="28" w16cid:durableId="524369531">
    <w:abstractNumId w:val="25"/>
  </w:num>
  <w:num w:numId="29" w16cid:durableId="2020229500">
    <w:abstractNumId w:val="11"/>
  </w:num>
  <w:num w:numId="30" w16cid:durableId="1266688741">
    <w:abstractNumId w:val="21"/>
  </w:num>
  <w:num w:numId="31" w16cid:durableId="2016417792">
    <w:abstractNumId w:val="1"/>
  </w:num>
  <w:num w:numId="32" w16cid:durableId="583414922">
    <w:abstractNumId w:val="1"/>
    <w:lvlOverride w:ilvl="0">
      <w:startOverride w:val="1"/>
    </w:lvlOverride>
  </w:num>
  <w:num w:numId="33" w16cid:durableId="1236665564">
    <w:abstractNumId w:val="1"/>
    <w:lvlOverride w:ilvl="0">
      <w:startOverride w:val="1"/>
    </w:lvlOverride>
  </w:num>
  <w:num w:numId="34" w16cid:durableId="388497565">
    <w:abstractNumId w:val="1"/>
    <w:lvlOverride w:ilvl="0">
      <w:startOverride w:val="1"/>
    </w:lvlOverride>
  </w:num>
  <w:num w:numId="35" w16cid:durableId="1472599488">
    <w:abstractNumId w:val="1"/>
    <w:lvlOverride w:ilvl="0">
      <w:startOverride w:val="1"/>
    </w:lvlOverride>
  </w:num>
  <w:num w:numId="36" w16cid:durableId="190972452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27"/>
    <w:rsid w:val="00013369"/>
    <w:rsid w:val="000151D2"/>
    <w:rsid w:val="00067321"/>
    <w:rsid w:val="000E1896"/>
    <w:rsid w:val="00214327"/>
    <w:rsid w:val="002D0E7D"/>
    <w:rsid w:val="003012BA"/>
    <w:rsid w:val="00396B03"/>
    <w:rsid w:val="00420975"/>
    <w:rsid w:val="004426EA"/>
    <w:rsid w:val="004D0494"/>
    <w:rsid w:val="00524CA1"/>
    <w:rsid w:val="00652C68"/>
    <w:rsid w:val="00740E57"/>
    <w:rsid w:val="007B0209"/>
    <w:rsid w:val="00802053"/>
    <w:rsid w:val="008D0CA5"/>
    <w:rsid w:val="00A45968"/>
    <w:rsid w:val="00B2326E"/>
    <w:rsid w:val="00BC0365"/>
    <w:rsid w:val="00D94377"/>
    <w:rsid w:val="00E3226F"/>
    <w:rsid w:val="00E35935"/>
    <w:rsid w:val="00F64916"/>
    <w:rsid w:val="00FB1C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3CB0A"/>
  <w15:docId w15:val="{BE342AB0-5F29-C243-8591-04832BBA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ind w:left="720" w:hanging="360"/>
      <w:outlineLvl w:val="0"/>
    </w:pPr>
    <w:rPr>
      <w:rFonts w:ascii="Open Sans SemiBold" w:eastAsia="Open Sans SemiBold" w:hAnsi="Open Sans SemiBold" w:cs="Open Sans SemiBold"/>
      <w:sz w:val="40"/>
      <w:szCs w:val="40"/>
    </w:rPr>
  </w:style>
  <w:style w:type="paragraph" w:styleId="Nadpis2">
    <w:name w:val="heading 2"/>
    <w:basedOn w:val="Normln"/>
    <w:next w:val="Normln"/>
    <w:uiPriority w:val="9"/>
    <w:unhideWhenUsed/>
    <w:qFormat/>
    <w:pPr>
      <w:keepNext/>
      <w:keepLines/>
      <w:spacing w:before="360" w:after="120"/>
      <w:outlineLvl w:val="1"/>
    </w:pPr>
    <w:rPr>
      <w:rFonts w:ascii="Open Sans SemiBold" w:eastAsia="Open Sans SemiBold" w:hAnsi="Open Sans SemiBold" w:cs="Open Sans SemiBold"/>
      <w:sz w:val="32"/>
      <w:szCs w:val="32"/>
    </w:rPr>
  </w:style>
  <w:style w:type="paragraph" w:styleId="Nadpis3">
    <w:name w:val="heading 3"/>
    <w:basedOn w:val="Normln"/>
    <w:next w:val="Normln"/>
    <w:uiPriority w:val="9"/>
    <w:semiHidden/>
    <w:unhideWhenUsed/>
    <w:qFormat/>
    <w:pPr>
      <w:keepNext/>
      <w:keepLines/>
      <w:spacing w:before="320" w:after="80"/>
      <w:outlineLvl w:val="2"/>
    </w:pPr>
    <w:rPr>
      <w:rFonts w:ascii="Open Sans SemiBold" w:eastAsia="Open Sans SemiBold" w:hAnsi="Open Sans SemiBold" w:cs="Open Sans SemiBold"/>
      <w:color w:val="434343"/>
      <w:sz w:val="28"/>
      <w:szCs w:val="28"/>
    </w:rPr>
  </w:style>
  <w:style w:type="paragraph" w:styleId="Nadpis4">
    <w:name w:val="heading 4"/>
    <w:basedOn w:val="Normln"/>
    <w:next w:val="Normln"/>
    <w:uiPriority w:val="9"/>
    <w:semiHidden/>
    <w:unhideWhenUsed/>
    <w:qFormat/>
    <w:pPr>
      <w:keepNext/>
      <w:keepLines/>
      <w:spacing w:before="320" w:after="80"/>
      <w:jc w:val="center"/>
      <w:outlineLvl w:val="3"/>
    </w:pPr>
    <w:rPr>
      <w:rFonts w:ascii="Open Sans SemiBold" w:eastAsia="Open Sans SemiBold" w:hAnsi="Open Sans SemiBold" w:cs="Open Sans SemiBold"/>
      <w:color w:val="434343"/>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802053"/>
    <w:pPr>
      <w:ind w:left="720"/>
      <w:contextualSpacing/>
    </w:pPr>
  </w:style>
  <w:style w:type="paragraph" w:customStyle="1" w:styleId="Odstavec">
    <w:name w:val="Odstavec"/>
    <w:basedOn w:val="Normln"/>
    <w:rsid w:val="00802053"/>
    <w:pPr>
      <w:tabs>
        <w:tab w:val="left" w:pos="567"/>
      </w:tabs>
      <w:suppressAutoHyphens/>
      <w:autoSpaceDN w:val="0"/>
      <w:spacing w:after="120"/>
      <w:jc w:val="both"/>
      <w:textAlignment w:val="baseline"/>
    </w:pPr>
    <w:rPr>
      <w:rFonts w:ascii="Arial" w:eastAsia="Arial" w:hAnsi="Arial" w:cs="Arial"/>
      <w:kern w:val="3"/>
      <w:sz w:val="22"/>
      <w:szCs w:val="22"/>
      <w:lang w:val="cs-CZ" w:eastAsia="zh-CN" w:bidi="hi-IN"/>
    </w:rPr>
  </w:style>
  <w:style w:type="paragraph" w:customStyle="1" w:styleId="Footnote">
    <w:name w:val="Footnote"/>
    <w:basedOn w:val="Normln"/>
    <w:rsid w:val="00802053"/>
    <w:pPr>
      <w:suppressLineNumbers/>
      <w:suppressAutoHyphens/>
      <w:autoSpaceDN w:val="0"/>
      <w:spacing w:line="240" w:lineRule="auto"/>
      <w:ind w:left="170" w:hanging="170"/>
      <w:textAlignment w:val="baseline"/>
    </w:pPr>
    <w:rPr>
      <w:rFonts w:ascii="Arial" w:eastAsia="Arial" w:hAnsi="Arial" w:cs="Arial"/>
      <w:kern w:val="3"/>
      <w:sz w:val="18"/>
      <w:szCs w:val="18"/>
      <w:lang w:val="cs-CZ" w:eastAsia="zh-CN" w:bidi="hi-IN"/>
    </w:rPr>
  </w:style>
  <w:style w:type="character" w:styleId="Znakapoznpodarou">
    <w:name w:val="footnote reference"/>
    <w:basedOn w:val="Standardnpsmoodstavce"/>
    <w:uiPriority w:val="99"/>
    <w:semiHidden/>
    <w:unhideWhenUsed/>
    <w:rsid w:val="00802053"/>
    <w:rPr>
      <w:vertAlign w:val="superscript"/>
    </w:rPr>
  </w:style>
  <w:style w:type="paragraph" w:customStyle="1" w:styleId="PodpisovePole">
    <w:name w:val="PodpisovePole"/>
    <w:basedOn w:val="Normln"/>
    <w:rsid w:val="00D94377"/>
    <w:pPr>
      <w:widowControl w:val="0"/>
      <w:suppressLineNumbers/>
      <w:suppressAutoHyphens/>
      <w:autoSpaceDN w:val="0"/>
      <w:spacing w:line="240" w:lineRule="auto"/>
      <w:jc w:val="center"/>
      <w:textAlignment w:val="baseline"/>
    </w:pPr>
    <w:rPr>
      <w:rFonts w:ascii="Arial" w:eastAsia="Arial" w:hAnsi="Arial" w:cs="Arial"/>
      <w:kern w:val="3"/>
      <w:sz w:val="22"/>
      <w:szCs w:val="22"/>
      <w:lang w:val="cs-CZ" w:eastAsia="zh-CN" w:bidi="hi-IN"/>
    </w:rPr>
  </w:style>
  <w:style w:type="paragraph" w:styleId="Zhlav">
    <w:name w:val="header"/>
    <w:basedOn w:val="Normln"/>
    <w:link w:val="ZhlavChar"/>
    <w:uiPriority w:val="99"/>
    <w:unhideWhenUsed/>
    <w:rsid w:val="008D0CA5"/>
    <w:pPr>
      <w:tabs>
        <w:tab w:val="center" w:pos="4536"/>
        <w:tab w:val="right" w:pos="9072"/>
      </w:tabs>
      <w:spacing w:line="240" w:lineRule="auto"/>
    </w:pPr>
  </w:style>
  <w:style w:type="character" w:customStyle="1" w:styleId="ZhlavChar">
    <w:name w:val="Záhlaví Char"/>
    <w:basedOn w:val="Standardnpsmoodstavce"/>
    <w:link w:val="Zhlav"/>
    <w:uiPriority w:val="99"/>
    <w:rsid w:val="008D0CA5"/>
  </w:style>
  <w:style w:type="paragraph" w:styleId="Zpat">
    <w:name w:val="footer"/>
    <w:basedOn w:val="Normln"/>
    <w:link w:val="ZpatChar"/>
    <w:uiPriority w:val="99"/>
    <w:unhideWhenUsed/>
    <w:rsid w:val="008D0CA5"/>
    <w:pPr>
      <w:tabs>
        <w:tab w:val="center" w:pos="4536"/>
        <w:tab w:val="right" w:pos="9072"/>
      </w:tabs>
      <w:spacing w:line="240" w:lineRule="auto"/>
    </w:pPr>
  </w:style>
  <w:style w:type="character" w:customStyle="1" w:styleId="ZpatChar">
    <w:name w:val="Zápatí Char"/>
    <w:basedOn w:val="Standardnpsmoodstavce"/>
    <w:link w:val="Zpat"/>
    <w:uiPriority w:val="99"/>
    <w:rsid w:val="008D0CA5"/>
  </w:style>
  <w:style w:type="paragraph" w:customStyle="1" w:styleId="UvodniVeta">
    <w:name w:val="UvodniVeta"/>
    <w:basedOn w:val="Normln"/>
    <w:rsid w:val="00067321"/>
    <w:pPr>
      <w:suppressAutoHyphens/>
      <w:autoSpaceDN w:val="0"/>
      <w:spacing w:before="62" w:after="120"/>
      <w:jc w:val="both"/>
      <w:textAlignment w:val="baseline"/>
    </w:pPr>
    <w:rPr>
      <w:rFonts w:ascii="Arial" w:eastAsia="Arial" w:hAnsi="Arial" w:cs="Arial"/>
      <w:kern w:val="3"/>
      <w:sz w:val="22"/>
      <w:szCs w:val="22"/>
      <w:lang w:val="cs-CZ"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458</Words>
  <Characters>2704</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PM Consulting</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Smoterova</cp:lastModifiedBy>
  <cp:revision>6</cp:revision>
  <cp:lastPrinted>2025-11-27T08:13:00Z</cp:lastPrinted>
  <dcterms:created xsi:type="dcterms:W3CDTF">2025-07-17T07:58:00Z</dcterms:created>
  <dcterms:modified xsi:type="dcterms:W3CDTF">2025-11-27T08:14:00Z</dcterms:modified>
</cp:coreProperties>
</file>