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B" w:rsidRPr="00CD5E3B" w:rsidRDefault="00A147CD" w:rsidP="00CD5E3B">
      <w:pPr>
        <w:spacing w:after="0" w:line="240" w:lineRule="auto"/>
        <w:jc w:val="center"/>
        <w:rPr>
          <w:rStyle w:val="markedcontent"/>
          <w:rFonts w:ascii="Arial" w:hAnsi="Arial" w:cs="Arial"/>
          <w:sz w:val="35"/>
          <w:szCs w:val="35"/>
        </w:rPr>
      </w:pPr>
      <w:r>
        <w:rPr>
          <w:rStyle w:val="markedcontent"/>
          <w:rFonts w:ascii="Arial" w:hAnsi="Arial" w:cs="Arial"/>
          <w:sz w:val="35"/>
          <w:szCs w:val="35"/>
        </w:rPr>
        <w:t xml:space="preserve">Obecně závazná vyhláška </w:t>
      </w:r>
      <w:r w:rsidR="002775A5">
        <w:rPr>
          <w:rStyle w:val="markedcontent"/>
          <w:rFonts w:ascii="Arial" w:hAnsi="Arial" w:cs="Arial"/>
          <w:sz w:val="35"/>
          <w:szCs w:val="35"/>
        </w:rPr>
        <w:t xml:space="preserve">města Bystřice pod Hostýnem </w:t>
      </w:r>
    </w:p>
    <w:p w:rsidR="00A147CD" w:rsidRDefault="00A147CD" w:rsidP="00CD5E3B">
      <w:pPr>
        <w:spacing w:before="120" w:after="0" w:line="240" w:lineRule="auto"/>
        <w:jc w:val="center"/>
        <w:rPr>
          <w:rStyle w:val="markedcontent"/>
          <w:rFonts w:ascii="Arial" w:hAnsi="Arial" w:cs="Arial"/>
          <w:sz w:val="28"/>
          <w:szCs w:val="28"/>
        </w:rPr>
      </w:pPr>
      <w:r w:rsidRPr="00724628">
        <w:rPr>
          <w:rStyle w:val="markedcontent"/>
          <w:rFonts w:ascii="Arial" w:hAnsi="Arial" w:cs="Arial"/>
          <w:sz w:val="28"/>
          <w:szCs w:val="28"/>
        </w:rPr>
        <w:t>Požární řád</w:t>
      </w:r>
    </w:p>
    <w:p w:rsidR="00724628" w:rsidRPr="00724628" w:rsidRDefault="00724628" w:rsidP="00A147C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F17C86" w:rsidRPr="00724628" w:rsidRDefault="00F17C86" w:rsidP="000D1BB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města Bystřice pod Hostýnem se na svém zasedání </w:t>
      </w:r>
      <w:r w:rsidR="007537E9">
        <w:rPr>
          <w:rFonts w:ascii="Arial" w:eastAsia="Times New Roman" w:hAnsi="Arial" w:cs="Arial"/>
          <w:sz w:val="24"/>
          <w:szCs w:val="24"/>
          <w:lang w:eastAsia="cs-CZ"/>
        </w:rPr>
        <w:t xml:space="preserve">konaném </w:t>
      </w:r>
      <w:r w:rsidRPr="00724628">
        <w:rPr>
          <w:rFonts w:ascii="Arial" w:eastAsia="Times New Roman" w:hAnsi="Arial" w:cs="Arial"/>
          <w:sz w:val="24"/>
          <w:szCs w:val="24"/>
          <w:lang w:eastAsia="cs-CZ"/>
        </w:rPr>
        <w:t xml:space="preserve">dne </w:t>
      </w:r>
      <w:proofErr w:type="gramStart"/>
      <w:r w:rsidR="005860D4">
        <w:rPr>
          <w:rFonts w:ascii="Arial" w:eastAsia="Times New Roman" w:hAnsi="Arial" w:cs="Arial"/>
          <w:sz w:val="24"/>
          <w:szCs w:val="24"/>
          <w:lang w:eastAsia="cs-CZ"/>
        </w:rPr>
        <w:t>06.02.2023</w:t>
      </w:r>
      <w:proofErr w:type="gramEnd"/>
      <w:r w:rsidR="005860D4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7537E9">
        <w:rPr>
          <w:rFonts w:ascii="Arial" w:eastAsia="Times New Roman" w:hAnsi="Arial" w:cs="Arial"/>
          <w:sz w:val="24"/>
          <w:szCs w:val="24"/>
          <w:lang w:eastAsia="cs-CZ"/>
        </w:rPr>
        <w:t xml:space="preserve">usnesením č.  </w:t>
      </w:r>
      <w:r w:rsidR="005860D4">
        <w:rPr>
          <w:rFonts w:ascii="Arial" w:eastAsia="Times New Roman" w:hAnsi="Arial" w:cs="Arial"/>
          <w:sz w:val="24"/>
          <w:szCs w:val="24"/>
          <w:lang w:eastAsia="cs-CZ"/>
        </w:rPr>
        <w:t xml:space="preserve">2/3/2023 </w:t>
      </w:r>
      <w:r w:rsidRPr="00724628">
        <w:rPr>
          <w:rFonts w:ascii="Arial" w:eastAsia="Times New Roman" w:hAnsi="Arial" w:cs="Arial"/>
          <w:sz w:val="24"/>
          <w:szCs w:val="24"/>
          <w:lang w:eastAsia="cs-CZ"/>
        </w:rPr>
        <w:t xml:space="preserve">usneslo vydat na základě § 29 odst. 1 písm. o) </w:t>
      </w:r>
      <w:r w:rsidR="00CD5E3B">
        <w:rPr>
          <w:rFonts w:ascii="Arial" w:eastAsia="Times New Roman" w:hAnsi="Arial" w:cs="Arial"/>
          <w:sz w:val="24"/>
          <w:szCs w:val="24"/>
          <w:lang w:eastAsia="cs-CZ"/>
        </w:rPr>
        <w:t>bod 1</w:t>
      </w:r>
      <w:r w:rsidRPr="00724628">
        <w:rPr>
          <w:rFonts w:ascii="Arial" w:eastAsia="Times New Roman" w:hAnsi="Arial" w:cs="Arial"/>
          <w:sz w:val="24"/>
          <w:szCs w:val="24"/>
          <w:lang w:eastAsia="cs-CZ"/>
        </w:rPr>
        <w:t xml:space="preserve"> zákona č. 133/1985 Sb., o požární ochraně, ve znění pozdějších </w:t>
      </w:r>
      <w:r w:rsidRPr="00B17245">
        <w:rPr>
          <w:rFonts w:ascii="Arial" w:eastAsia="Times New Roman" w:hAnsi="Arial" w:cs="Arial"/>
          <w:sz w:val="24"/>
          <w:szCs w:val="24"/>
          <w:lang w:eastAsia="cs-CZ"/>
        </w:rPr>
        <w:t xml:space="preserve">předpisů </w:t>
      </w:r>
      <w:r w:rsidR="00B17245" w:rsidRPr="00B17245">
        <w:rPr>
          <w:rFonts w:ascii="Arial" w:hAnsi="Arial" w:cs="Arial"/>
          <w:sz w:val="24"/>
          <w:szCs w:val="24"/>
        </w:rPr>
        <w:t xml:space="preserve">(dále jen „zákon o požární ochraně“), </w:t>
      </w:r>
      <w:r w:rsidRPr="00B17245">
        <w:rPr>
          <w:rFonts w:ascii="Arial" w:eastAsia="Times New Roman" w:hAnsi="Arial" w:cs="Arial"/>
          <w:sz w:val="24"/>
          <w:szCs w:val="24"/>
          <w:lang w:eastAsia="cs-CZ"/>
        </w:rPr>
        <w:t>a v souladu s ustanovením § 10 písm. d) a § 8</w:t>
      </w:r>
      <w:r w:rsidRPr="00724628">
        <w:rPr>
          <w:rFonts w:ascii="Arial" w:eastAsia="Times New Roman" w:hAnsi="Arial" w:cs="Arial"/>
          <w:sz w:val="24"/>
          <w:szCs w:val="24"/>
          <w:lang w:eastAsia="cs-CZ"/>
        </w:rPr>
        <w:t>4 odst. 2 písm. h) zákona č.  128/2000 Sb., o obcích, ve znění pozdějších předpisů,  tuto obecně závaznou vyhlá</w:t>
      </w:r>
      <w:r w:rsidR="00A147CD" w:rsidRPr="00724628">
        <w:rPr>
          <w:rFonts w:ascii="Arial" w:eastAsia="Times New Roman" w:hAnsi="Arial" w:cs="Arial"/>
          <w:sz w:val="24"/>
          <w:szCs w:val="24"/>
          <w:lang w:eastAsia="cs-CZ"/>
        </w:rPr>
        <w:t>šku</w:t>
      </w:r>
      <w:r w:rsidR="00CD5E3B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A147CD" w:rsidRPr="00724628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F17C86" w:rsidRPr="00724628" w:rsidRDefault="00F17C86" w:rsidP="00F17C8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</w:t>
      </w:r>
      <w:r w:rsidR="00CD5E3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</w:t>
      </w:r>
    </w:p>
    <w:p w:rsidR="00F17C86" w:rsidRPr="00724628" w:rsidRDefault="00F17C86" w:rsidP="00F17C86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Úvodní ustanovení</w:t>
      </w:r>
    </w:p>
    <w:p w:rsidR="00F17C86" w:rsidRDefault="00F17C86" w:rsidP="000D1BB9">
      <w:pPr>
        <w:pStyle w:val="Odstavecseseznamem"/>
        <w:numPr>
          <w:ilvl w:val="0"/>
          <w:numId w:val="18"/>
        </w:numPr>
        <w:spacing w:after="0"/>
        <w:ind w:left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D5E3B">
        <w:rPr>
          <w:rFonts w:ascii="Arial" w:eastAsia="Times New Roman" w:hAnsi="Arial" w:cs="Arial"/>
          <w:sz w:val="24"/>
          <w:szCs w:val="24"/>
          <w:lang w:eastAsia="cs-CZ"/>
        </w:rPr>
        <w:t>Tato obecně závazná vyhláška (dále jen "vyhláška") upravuje organizaci a zásady zabezpečení požární ochrany na ú</w:t>
      </w:r>
      <w:r w:rsidR="00CD5E3B">
        <w:rPr>
          <w:rFonts w:ascii="Arial" w:eastAsia="Times New Roman" w:hAnsi="Arial" w:cs="Arial"/>
          <w:sz w:val="24"/>
          <w:szCs w:val="24"/>
          <w:lang w:eastAsia="cs-CZ"/>
        </w:rPr>
        <w:t>zemí města Bystřice pod Hostýnem.</w:t>
      </w:r>
    </w:p>
    <w:p w:rsidR="00CD5E3B" w:rsidRDefault="00CD5E3B" w:rsidP="000D1BB9">
      <w:pPr>
        <w:pStyle w:val="Odstavecseseznamem"/>
        <w:spacing w:after="0"/>
        <w:ind w:left="425" w:firstLine="15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A147CD" w:rsidRPr="00CD5E3B" w:rsidRDefault="00A147CD" w:rsidP="000D1BB9">
      <w:pPr>
        <w:pStyle w:val="Odstavecseseznamem"/>
        <w:numPr>
          <w:ilvl w:val="0"/>
          <w:numId w:val="18"/>
        </w:numPr>
        <w:spacing w:after="0"/>
        <w:ind w:left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D5E3B">
        <w:rPr>
          <w:rStyle w:val="markedcontent"/>
          <w:rFonts w:ascii="Arial" w:hAnsi="Arial" w:cs="Arial"/>
          <w:sz w:val="24"/>
          <w:szCs w:val="24"/>
        </w:rPr>
        <w:t>Ochrana životů, zdraví a majetku občanů před požáry, živelními pohromami a jinými</w:t>
      </w:r>
      <w:r w:rsidR="0071745A" w:rsidRPr="00CD5E3B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CD5E3B">
        <w:rPr>
          <w:rStyle w:val="markedcontent"/>
          <w:rFonts w:ascii="Arial" w:hAnsi="Arial" w:cs="Arial"/>
          <w:sz w:val="24"/>
          <w:szCs w:val="24"/>
        </w:rPr>
        <w:t xml:space="preserve">mimořádnými událostmi na území města Bystřice pod </w:t>
      </w:r>
      <w:proofErr w:type="gramStart"/>
      <w:r w:rsidRPr="00CD5E3B">
        <w:rPr>
          <w:rStyle w:val="markedcontent"/>
          <w:rFonts w:ascii="Arial" w:hAnsi="Arial" w:cs="Arial"/>
          <w:sz w:val="24"/>
          <w:szCs w:val="24"/>
        </w:rPr>
        <w:t>Hostýnem  (dále</w:t>
      </w:r>
      <w:proofErr w:type="gramEnd"/>
      <w:r w:rsidRPr="00CD5E3B">
        <w:rPr>
          <w:rStyle w:val="markedcontent"/>
          <w:rFonts w:ascii="Arial" w:hAnsi="Arial" w:cs="Arial"/>
          <w:sz w:val="24"/>
          <w:szCs w:val="24"/>
        </w:rPr>
        <w:t xml:space="preserve"> jen „město“) je zajištěna jednotkou požární ochrany Hasičského záchranného sboru Zlínského kraje, Územní odbor Kroměříž (dále jen „JHZS), a jednotkami sboru dobrovolných hasičů (dále jen „JSDH“), které působí na území města. </w:t>
      </w:r>
    </w:p>
    <w:p w:rsidR="00F17C86" w:rsidRPr="00724628" w:rsidRDefault="00F17C86" w:rsidP="00F17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17C86" w:rsidRPr="00724628" w:rsidRDefault="00F17C86" w:rsidP="00F17C8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</w:p>
    <w:p w:rsidR="00F17C86" w:rsidRPr="00724628" w:rsidRDefault="00F17C86" w:rsidP="00F17C86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Vymezení činnosti osob pověřených zabezpečováním požární ochrany </w:t>
      </w:r>
      <w:r w:rsidR="00D32692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</w: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ve městě</w:t>
      </w:r>
    </w:p>
    <w:p w:rsidR="008F3BF7" w:rsidRPr="00724628" w:rsidRDefault="008F3BF7" w:rsidP="000D1BB9">
      <w:pPr>
        <w:pStyle w:val="Normlnweb"/>
        <w:spacing w:before="0" w:beforeAutospacing="0" w:after="0" w:afterAutospacing="0" w:line="276" w:lineRule="auto"/>
        <w:ind w:left="360" w:firstLine="0"/>
        <w:rPr>
          <w:rFonts w:ascii="Arial" w:hAnsi="Arial" w:cs="Arial"/>
        </w:rPr>
      </w:pPr>
      <w:r w:rsidRPr="00724628">
        <w:rPr>
          <w:rFonts w:ascii="Arial" w:hAnsi="Arial" w:cs="Arial"/>
        </w:rPr>
        <w:t xml:space="preserve">K zabezpečení úkolů na úseku požární ochrany byly na základě usnesení zastupitelstva </w:t>
      </w:r>
      <w:r w:rsidR="00A147CD" w:rsidRPr="00724628">
        <w:rPr>
          <w:rFonts w:ascii="Arial" w:hAnsi="Arial" w:cs="Arial"/>
        </w:rPr>
        <w:t>města</w:t>
      </w:r>
      <w:r w:rsidRPr="00724628">
        <w:rPr>
          <w:rFonts w:ascii="Arial" w:hAnsi="Arial" w:cs="Arial"/>
        </w:rPr>
        <w:t xml:space="preserve"> dále pověřeny tyto orgány obce:</w:t>
      </w:r>
    </w:p>
    <w:p w:rsidR="008F3BF7" w:rsidRPr="00724628" w:rsidRDefault="008F3BF7" w:rsidP="000D1BB9">
      <w:pPr>
        <w:pStyle w:val="Normlnweb"/>
        <w:spacing w:before="0" w:beforeAutospacing="0" w:after="0" w:afterAutospacing="0" w:line="276" w:lineRule="auto"/>
        <w:ind w:left="360" w:firstLine="0"/>
        <w:rPr>
          <w:rFonts w:ascii="Arial" w:hAnsi="Arial" w:cs="Arial"/>
        </w:rPr>
      </w:pPr>
    </w:p>
    <w:p w:rsidR="000D1BB9" w:rsidRPr="000D1BB9" w:rsidRDefault="0071745A" w:rsidP="000D1BB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zastupitelstvo </w:t>
      </w:r>
      <w:r w:rsidR="00A147CD" w:rsidRPr="00724628">
        <w:rPr>
          <w:rFonts w:ascii="Arial" w:hAnsi="Arial" w:cs="Arial"/>
          <w:sz w:val="24"/>
          <w:szCs w:val="24"/>
          <w:u w:val="single"/>
        </w:rPr>
        <w:t>města</w:t>
      </w:r>
      <w:r w:rsidR="008F3BF7" w:rsidRPr="00724628">
        <w:rPr>
          <w:rFonts w:ascii="Arial" w:hAnsi="Arial" w:cs="Arial"/>
          <w:sz w:val="24"/>
          <w:szCs w:val="24"/>
        </w:rPr>
        <w:t xml:space="preserve"> -</w:t>
      </w:r>
      <w:r w:rsidR="008F3BF7" w:rsidRPr="00724628">
        <w:rPr>
          <w:rFonts w:ascii="Arial" w:hAnsi="Arial" w:cs="Arial"/>
          <w:color w:val="FF0000"/>
          <w:sz w:val="24"/>
          <w:szCs w:val="24"/>
        </w:rPr>
        <w:t xml:space="preserve"> </w:t>
      </w:r>
      <w:r w:rsidR="008F3BF7" w:rsidRPr="0072462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projednáním stavu požární</w:t>
      </w:r>
      <w:r w:rsidR="00D67DA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ochrany v</w:t>
      </w:r>
      <w:r w:rsidR="008F3BF7" w:rsidRPr="0072462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obci minimáln</w:t>
      </w:r>
      <w:r w:rsidR="00D67DA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ě </w:t>
      </w:r>
    </w:p>
    <w:p w:rsidR="008F3BF7" w:rsidRPr="00724628" w:rsidRDefault="00D67DA7" w:rsidP="000D1BB9">
      <w:pPr>
        <w:pStyle w:val="Odstavecseseznamem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1 x za 12 měsíců nebo vždy po </w:t>
      </w:r>
      <w:r w:rsidR="008F3BF7" w:rsidRPr="0072462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závažné mimořádné události mající vztah k zajištění požární ochrany v  obci</w:t>
      </w:r>
      <w:r w:rsidRPr="00724628">
        <w:rPr>
          <w:rFonts w:ascii="Arial" w:hAnsi="Arial" w:cs="Arial"/>
          <w:sz w:val="24"/>
          <w:szCs w:val="24"/>
        </w:rPr>
        <w:t>; </w:t>
      </w:r>
    </w:p>
    <w:p w:rsidR="008F3BF7" w:rsidRPr="00724628" w:rsidRDefault="008F3BF7" w:rsidP="000D1BB9">
      <w:pPr>
        <w:autoSpaceDE w:val="0"/>
        <w:autoSpaceDN w:val="0"/>
        <w:adjustRightInd w:val="0"/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</w:p>
    <w:p w:rsidR="008F3BF7" w:rsidRPr="00724628" w:rsidRDefault="0071745A" w:rsidP="000D1BB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</w:t>
      </w:r>
      <w:r w:rsidR="008F3BF7" w:rsidRPr="00724628">
        <w:rPr>
          <w:rFonts w:ascii="Arial" w:hAnsi="Arial" w:cs="Arial"/>
          <w:sz w:val="24"/>
          <w:szCs w:val="24"/>
          <w:u w:val="single"/>
        </w:rPr>
        <w:t>tarosta</w:t>
      </w:r>
      <w:r w:rsidR="008F3BF7" w:rsidRPr="00724628">
        <w:rPr>
          <w:rFonts w:ascii="Arial" w:hAnsi="Arial" w:cs="Arial"/>
          <w:sz w:val="24"/>
          <w:szCs w:val="24"/>
        </w:rPr>
        <w:t xml:space="preserve"> -</w:t>
      </w:r>
      <w:r w:rsidR="008F3BF7" w:rsidRPr="00724628">
        <w:rPr>
          <w:rFonts w:ascii="Arial" w:hAnsi="Arial" w:cs="Arial"/>
          <w:color w:val="FF0000"/>
          <w:sz w:val="24"/>
          <w:szCs w:val="24"/>
        </w:rPr>
        <w:t xml:space="preserve"> </w:t>
      </w:r>
      <w:r w:rsidR="008F3BF7" w:rsidRPr="0072462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zabezpečováním pravidelných kontrol dodržování předpisů a plnění povinností </w:t>
      </w:r>
      <w:r w:rsidR="00DD593F" w:rsidRPr="0072462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města </w:t>
      </w:r>
      <w:r w:rsidR="008F3BF7" w:rsidRPr="0072462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úseku požární ochrany vyplývajících z</w:t>
      </w:r>
      <w:r w:rsidR="00DD593F" w:rsidRPr="0072462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="008F3BF7" w:rsidRPr="0072462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</w:t>
      </w:r>
      <w:r w:rsidR="00DD593F" w:rsidRPr="0072462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ho </w:t>
      </w:r>
      <w:r w:rsidR="008F3BF7" w:rsidRPr="0072462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samostatné působnosti, </w:t>
      </w:r>
      <w:r w:rsidR="00D67DA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to minimálně 1 x za 12 měsíců</w:t>
      </w:r>
      <w:r w:rsidR="00CD5E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="00D67DA7" w:rsidRPr="00724628">
        <w:rPr>
          <w:rFonts w:ascii="Arial" w:hAnsi="Arial" w:cs="Arial"/>
          <w:sz w:val="24"/>
          <w:szCs w:val="24"/>
        </w:rPr>
        <w:t> </w:t>
      </w:r>
    </w:p>
    <w:p w:rsidR="00F17C86" w:rsidRPr="00724628" w:rsidRDefault="00F17C86" w:rsidP="000D1BB9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:rsidR="00F17C86" w:rsidRPr="00724628" w:rsidRDefault="00F17C86" w:rsidP="00F17C8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Čl. 3</w:t>
      </w:r>
    </w:p>
    <w:p w:rsidR="002D261E" w:rsidRPr="00724628" w:rsidRDefault="00F17C86" w:rsidP="00E94A09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Podmínky požární bezpečnosti při činnostech</w:t>
      </w:r>
      <w:r w:rsidR="007537E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</w:t>
      </w: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 objektech </w:t>
      </w:r>
      <w:r w:rsidR="00B172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se </w:t>
      </w:r>
      <w:proofErr w:type="gramStart"/>
      <w:r w:rsidR="00B172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zvýšeným </w:t>
      </w: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nebezpečí</w:t>
      </w:r>
      <w:r w:rsidR="00B172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</w:t>
      </w:r>
      <w:proofErr w:type="gramEnd"/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vzniku požáru se zřetelem na místní situaci</w:t>
      </w:r>
    </w:p>
    <w:p w:rsidR="0036662B" w:rsidRDefault="00DD593F" w:rsidP="0036662B">
      <w:pPr>
        <w:pStyle w:val="Odstavecseseznamem"/>
        <w:numPr>
          <w:ilvl w:val="0"/>
          <w:numId w:val="19"/>
        </w:numPr>
        <w:jc w:val="both"/>
        <w:rPr>
          <w:rStyle w:val="markedcontent"/>
          <w:rFonts w:ascii="Arial" w:hAnsi="Arial" w:cs="Arial"/>
          <w:sz w:val="24"/>
          <w:szCs w:val="24"/>
        </w:rPr>
      </w:pPr>
      <w:r w:rsidRPr="0036662B">
        <w:rPr>
          <w:rStyle w:val="markedcontent"/>
          <w:rFonts w:ascii="Arial" w:hAnsi="Arial" w:cs="Arial"/>
          <w:sz w:val="24"/>
          <w:szCs w:val="24"/>
        </w:rPr>
        <w:t xml:space="preserve">Za činnosti, při kterých hrozí nebezpečí vzniku požáru, se považují </w:t>
      </w:r>
      <w:r w:rsidRPr="0036662B">
        <w:rPr>
          <w:rFonts w:ascii="Arial" w:eastAsia="Times New Roman" w:hAnsi="Arial" w:cs="Arial"/>
          <w:sz w:val="24"/>
          <w:szCs w:val="24"/>
          <w:lang w:eastAsia="cs-CZ"/>
        </w:rPr>
        <w:t>konání veřejnosti přístupných</w:t>
      </w:r>
      <w:r w:rsidRPr="0036662B">
        <w:rPr>
          <w:rStyle w:val="markedcontent"/>
          <w:rFonts w:ascii="Arial" w:hAnsi="Arial" w:cs="Arial"/>
          <w:sz w:val="24"/>
          <w:szCs w:val="24"/>
        </w:rPr>
        <w:t xml:space="preserve"> akcí, kterých se zúčastňuje větší počet osob, např. kulturní akce (plesy, koncerty, divadelní představení), sportovní akce, společenské akce, politické akce, obchodní, akce a jiné obdobné akce a shromáždění, a dále akce, </w:t>
      </w:r>
      <w:r w:rsidR="0036662B" w:rsidRPr="0036662B">
        <w:rPr>
          <w:rStyle w:val="markedcontent"/>
          <w:rFonts w:ascii="Arial" w:hAnsi="Arial" w:cs="Arial"/>
          <w:sz w:val="24"/>
          <w:szCs w:val="24"/>
        </w:rPr>
        <w:t>při nichž dochází k manipulaci s otevřeným ohněm a na něž se nevztahují povinnosti uvedené v § 6 zákona o požární ochraně ani v právním předpisu kraje</w:t>
      </w:r>
      <w:r w:rsidR="0036662B" w:rsidRPr="0036662B">
        <w:rPr>
          <w:rStyle w:val="markedcontent"/>
          <w:rFonts w:ascii="Arial" w:hAnsi="Arial" w:cs="Arial"/>
          <w:sz w:val="24"/>
          <w:szCs w:val="24"/>
          <w:vertAlign w:val="superscript"/>
        </w:rPr>
        <w:footnoteReference w:id="1"/>
      </w:r>
      <w:r w:rsidR="0036662B" w:rsidRPr="0036662B">
        <w:rPr>
          <w:rStyle w:val="markedcontent"/>
          <w:rFonts w:ascii="Arial" w:hAnsi="Arial" w:cs="Arial"/>
          <w:sz w:val="24"/>
          <w:szCs w:val="24"/>
          <w:vertAlign w:val="superscript"/>
        </w:rPr>
        <w:t xml:space="preserve"> </w:t>
      </w:r>
      <w:r w:rsidR="0036662B" w:rsidRPr="0036662B">
        <w:rPr>
          <w:rStyle w:val="markedcontent"/>
          <w:rFonts w:ascii="Arial" w:hAnsi="Arial" w:cs="Arial"/>
          <w:sz w:val="24"/>
          <w:szCs w:val="24"/>
        </w:rPr>
        <w:t>či města</w:t>
      </w:r>
      <w:r w:rsidR="0036662B" w:rsidRPr="0036662B">
        <w:rPr>
          <w:rStyle w:val="markedcontent"/>
          <w:rFonts w:ascii="Arial" w:hAnsi="Arial" w:cs="Arial"/>
          <w:sz w:val="24"/>
          <w:szCs w:val="24"/>
          <w:vertAlign w:val="superscript"/>
        </w:rPr>
        <w:footnoteReference w:id="2"/>
      </w:r>
      <w:r w:rsidR="0036662B" w:rsidRPr="0036662B">
        <w:rPr>
          <w:rStyle w:val="markedcontent"/>
          <w:rFonts w:ascii="Arial" w:hAnsi="Arial" w:cs="Arial"/>
          <w:sz w:val="24"/>
          <w:szCs w:val="24"/>
        </w:rPr>
        <w:t xml:space="preserve"> vydanému k zabezpečení požární ochrany při akcích, kterých se zúčastňuje větší počet osob </w:t>
      </w:r>
      <w:r w:rsidRPr="0036662B">
        <w:rPr>
          <w:rStyle w:val="markedcontent"/>
          <w:rFonts w:ascii="Arial" w:hAnsi="Arial" w:cs="Arial"/>
          <w:sz w:val="24"/>
          <w:szCs w:val="24"/>
        </w:rPr>
        <w:t>a další činnosti, které by mohly představovat zvláštní rizika, (např. pyrotechnické efekty, ohňostroje).</w:t>
      </w:r>
    </w:p>
    <w:p w:rsidR="00B17245" w:rsidRDefault="00B17245" w:rsidP="00B17245">
      <w:pPr>
        <w:pStyle w:val="Odstavecseseznamem"/>
        <w:ind w:left="606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EF74D1" w:rsidRPr="005F2C71" w:rsidRDefault="00EF74D1" w:rsidP="00EF74D1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F2C71">
        <w:rPr>
          <w:rFonts w:ascii="Arial" w:hAnsi="Arial" w:cs="Arial"/>
          <w:sz w:val="24"/>
          <w:szCs w:val="24"/>
        </w:rPr>
        <w:t>Podmínky k zabezpečení požární ochrany při akcích, kterých se zúčastňuje větší počet osob, stanovuje zvláštní právní předpis</w:t>
      </w:r>
      <w:r w:rsidR="003E2080">
        <w:rPr>
          <w:rFonts w:ascii="Arial" w:hAnsi="Arial" w:cs="Arial"/>
          <w:sz w:val="24"/>
          <w:szCs w:val="24"/>
        </w:rPr>
        <w:t>.</w:t>
      </w:r>
      <w:r w:rsidR="003E2080" w:rsidRPr="0036662B">
        <w:rPr>
          <w:rStyle w:val="markedcontent"/>
          <w:rFonts w:ascii="Arial" w:hAnsi="Arial" w:cs="Arial"/>
          <w:sz w:val="24"/>
          <w:szCs w:val="24"/>
          <w:vertAlign w:val="superscript"/>
        </w:rPr>
        <w:footnoteReference w:id="3"/>
      </w:r>
      <w:r w:rsidRPr="005F2C71">
        <w:rPr>
          <w:rFonts w:ascii="Arial" w:hAnsi="Arial" w:cs="Arial"/>
          <w:sz w:val="24"/>
          <w:szCs w:val="24"/>
        </w:rPr>
        <w:t> </w:t>
      </w:r>
    </w:p>
    <w:p w:rsidR="00EF74D1" w:rsidRPr="00EF74D1" w:rsidRDefault="00EF74D1" w:rsidP="00EF74D1">
      <w:pPr>
        <w:pStyle w:val="Odstavecseseznamem"/>
        <w:rPr>
          <w:rFonts w:ascii="Arial" w:eastAsia="Times New Roman" w:hAnsi="Arial" w:cs="Arial"/>
          <w:sz w:val="24"/>
          <w:szCs w:val="24"/>
          <w:lang w:eastAsia="cs-CZ"/>
        </w:rPr>
      </w:pPr>
    </w:p>
    <w:p w:rsidR="00645558" w:rsidRPr="005F2C71" w:rsidRDefault="00645558" w:rsidP="00B17245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B17245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B17245">
        <w:rPr>
          <w:rFonts w:ascii="Arial" w:hAnsi="Arial" w:cs="Arial"/>
          <w:sz w:val="24"/>
          <w:szCs w:val="24"/>
        </w:rPr>
        <w:t>ořadatel akce</w:t>
      </w:r>
      <w:r w:rsidR="00B17245" w:rsidRPr="00B17245">
        <w:rPr>
          <w:rFonts w:ascii="Arial" w:hAnsi="Arial" w:cs="Arial"/>
          <w:sz w:val="24"/>
          <w:szCs w:val="24"/>
        </w:rPr>
        <w:t xml:space="preserve"> uvedené v odst. 1</w:t>
      </w:r>
      <w:r w:rsidRPr="00B17245">
        <w:rPr>
          <w:rFonts w:ascii="Arial" w:hAnsi="Arial" w:cs="Arial"/>
          <w:sz w:val="24"/>
          <w:szCs w:val="24"/>
        </w:rPr>
        <w:t xml:space="preserve"> je povinen konání akce nahlásit</w:t>
      </w:r>
      <w:r w:rsidR="00B17245" w:rsidRPr="00B17245">
        <w:rPr>
          <w:rFonts w:ascii="Arial" w:hAnsi="Arial" w:cs="Arial"/>
          <w:sz w:val="24"/>
          <w:szCs w:val="24"/>
        </w:rPr>
        <w:t xml:space="preserve"> min. 2 pracovní dny před jejím </w:t>
      </w:r>
      <w:r w:rsidRPr="00B17245">
        <w:rPr>
          <w:rFonts w:ascii="Arial" w:hAnsi="Arial" w:cs="Arial"/>
          <w:sz w:val="24"/>
          <w:szCs w:val="24"/>
        </w:rPr>
        <w:t>započet</w:t>
      </w:r>
      <w:r w:rsidR="00D67DA7" w:rsidRPr="00B17245">
        <w:rPr>
          <w:rFonts w:ascii="Arial" w:hAnsi="Arial" w:cs="Arial"/>
          <w:sz w:val="24"/>
          <w:szCs w:val="24"/>
        </w:rPr>
        <w:t xml:space="preserve">ím na Městském úřadu v Bystřici </w:t>
      </w:r>
      <w:r w:rsidRPr="00B17245">
        <w:rPr>
          <w:rFonts w:ascii="Arial" w:hAnsi="Arial" w:cs="Arial"/>
          <w:sz w:val="24"/>
          <w:szCs w:val="24"/>
        </w:rPr>
        <w:t>pod Hostýnem a na operační středisko Hasičského záchranného sboru Zlínského kraje. Je-li pořadatelem právnická osoba či fyzická osoba podnikající, je její povinností zřídit preventi</w:t>
      </w:r>
      <w:r w:rsidR="00D67DA7" w:rsidRPr="00B17245">
        <w:rPr>
          <w:rFonts w:ascii="Arial" w:hAnsi="Arial" w:cs="Arial"/>
          <w:sz w:val="24"/>
          <w:szCs w:val="24"/>
        </w:rPr>
        <w:t xml:space="preserve">vní </w:t>
      </w:r>
      <w:r w:rsidR="00B17245" w:rsidRPr="00B17245">
        <w:rPr>
          <w:rFonts w:ascii="Arial" w:hAnsi="Arial" w:cs="Arial"/>
          <w:sz w:val="24"/>
          <w:szCs w:val="24"/>
        </w:rPr>
        <w:t>požární hlídku.</w:t>
      </w:r>
      <w:r w:rsidR="00B17245" w:rsidRPr="00B17245">
        <w:rPr>
          <w:rFonts w:ascii="Arial" w:hAnsi="Arial" w:cs="Arial"/>
        </w:rPr>
        <w:t xml:space="preserve"> </w:t>
      </w:r>
    </w:p>
    <w:p w:rsidR="00BB3E07" w:rsidRPr="00BB3E07" w:rsidRDefault="00BB3E07" w:rsidP="00BB3E07">
      <w:pPr>
        <w:pStyle w:val="Odstavecseseznamem"/>
        <w:rPr>
          <w:rFonts w:ascii="Arial" w:hAnsi="Arial" w:cs="Arial"/>
          <w:sz w:val="24"/>
          <w:szCs w:val="24"/>
        </w:rPr>
      </w:pPr>
    </w:p>
    <w:p w:rsidR="00BB3E07" w:rsidRPr="00BB3E07" w:rsidRDefault="00BB3E07" w:rsidP="00BB3E07">
      <w:pPr>
        <w:pStyle w:val="Odstavecseseznamem"/>
        <w:numPr>
          <w:ilvl w:val="0"/>
          <w:numId w:val="19"/>
        </w:numPr>
        <w:spacing w:after="0"/>
        <w:ind w:left="60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B3E07">
        <w:rPr>
          <w:rFonts w:ascii="Arial" w:eastAsia="Times New Roman" w:hAnsi="Arial" w:cs="Arial"/>
          <w:sz w:val="24"/>
          <w:szCs w:val="24"/>
          <w:lang w:eastAsia="cs-CZ"/>
        </w:rPr>
        <w:t>Za dobu se zvýšeným nebezpečím vzniku požáru se zpravidla považuje období letního extrémního sucha. Toto období je vyhlašováno nařízením Zlínského kraje s uvedením rozsahu některých omezení. </w:t>
      </w:r>
    </w:p>
    <w:p w:rsidR="0036662B" w:rsidRPr="0036662B" w:rsidRDefault="0036662B" w:rsidP="0036662B">
      <w:pPr>
        <w:pStyle w:val="Odstavecseseznamem"/>
        <w:rPr>
          <w:rFonts w:ascii="Arial" w:hAnsi="Arial" w:cs="Arial"/>
          <w:sz w:val="24"/>
          <w:szCs w:val="24"/>
        </w:rPr>
      </w:pPr>
    </w:p>
    <w:p w:rsidR="00C262B2" w:rsidRPr="00CB5224" w:rsidRDefault="00C262B2" w:rsidP="0036662B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6662B">
        <w:rPr>
          <w:rFonts w:ascii="Arial" w:hAnsi="Arial" w:cs="Arial"/>
          <w:sz w:val="24"/>
          <w:szCs w:val="24"/>
        </w:rPr>
        <w:t>Za objekt se zvýšeným nebezpečím vzniku požáru se dle místních podmínek považuje</w:t>
      </w:r>
      <w:r w:rsidRPr="0036662B">
        <w:rPr>
          <w:rFonts w:ascii="Arial" w:eastAsia="Times New Roman" w:hAnsi="Arial" w:cs="Arial"/>
          <w:sz w:val="24"/>
          <w:szCs w:val="24"/>
          <w:lang w:eastAsia="cs-CZ"/>
        </w:rPr>
        <w:t xml:space="preserve"> objekt Společenského domu Sušil, ul. Fryčajova č. 901, kde jsou situovány prostory pro shromažďov</w:t>
      </w:r>
      <w:r w:rsidR="000D1BB9">
        <w:rPr>
          <w:rFonts w:ascii="Arial" w:eastAsia="Times New Roman" w:hAnsi="Arial" w:cs="Arial"/>
          <w:sz w:val="24"/>
          <w:szCs w:val="24"/>
          <w:lang w:eastAsia="cs-CZ"/>
        </w:rPr>
        <w:t>ání</w:t>
      </w:r>
      <w:r w:rsidRPr="0036662B">
        <w:rPr>
          <w:rFonts w:ascii="Arial" w:eastAsia="Times New Roman" w:hAnsi="Arial" w:cs="Arial"/>
          <w:sz w:val="24"/>
          <w:szCs w:val="24"/>
          <w:lang w:eastAsia="cs-CZ"/>
        </w:rPr>
        <w:t xml:space="preserve"> více jak 200 osob </w:t>
      </w:r>
      <w:r w:rsidR="00E94A09" w:rsidRPr="0036662B">
        <w:rPr>
          <w:rFonts w:ascii="Arial" w:eastAsia="Times New Roman" w:hAnsi="Arial" w:cs="Arial"/>
          <w:sz w:val="24"/>
          <w:szCs w:val="24"/>
          <w:lang w:eastAsia="cs-CZ"/>
        </w:rPr>
        <w:t>(</w:t>
      </w:r>
      <w:r w:rsidRPr="0036662B">
        <w:rPr>
          <w:rFonts w:ascii="Arial" w:eastAsia="Times New Roman" w:hAnsi="Arial" w:cs="Arial"/>
          <w:sz w:val="24"/>
          <w:szCs w:val="24"/>
          <w:lang w:eastAsia="cs-CZ"/>
        </w:rPr>
        <w:t>společenský sál, tělocvična).</w:t>
      </w:r>
    </w:p>
    <w:p w:rsidR="00CB5224" w:rsidRDefault="00CB5224" w:rsidP="00CB5224">
      <w:pPr>
        <w:pStyle w:val="Odstavecseseznamem"/>
        <w:rPr>
          <w:rFonts w:ascii="Arial" w:hAnsi="Arial" w:cs="Arial"/>
          <w:sz w:val="24"/>
          <w:szCs w:val="24"/>
        </w:rPr>
      </w:pPr>
    </w:p>
    <w:p w:rsidR="00836B86" w:rsidRDefault="00836B86" w:rsidP="00CB5224">
      <w:pPr>
        <w:pStyle w:val="Odstavecseseznamem"/>
        <w:rPr>
          <w:rFonts w:ascii="Arial" w:hAnsi="Arial" w:cs="Arial"/>
          <w:sz w:val="24"/>
          <w:szCs w:val="24"/>
        </w:rPr>
      </w:pPr>
    </w:p>
    <w:p w:rsidR="00836B86" w:rsidRPr="00CB5224" w:rsidRDefault="00836B86" w:rsidP="00CB5224">
      <w:pPr>
        <w:pStyle w:val="Odstavecseseznamem"/>
        <w:rPr>
          <w:rFonts w:ascii="Arial" w:hAnsi="Arial" w:cs="Arial"/>
          <w:sz w:val="24"/>
          <w:szCs w:val="24"/>
        </w:rPr>
      </w:pPr>
    </w:p>
    <w:p w:rsidR="00F17C86" w:rsidRPr="00724628" w:rsidRDefault="00F17C86" w:rsidP="00F17C8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4</w:t>
      </w:r>
    </w:p>
    <w:p w:rsidR="00F17C86" w:rsidRPr="00726126" w:rsidRDefault="00F17C86" w:rsidP="00F17C86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612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Způsob nepřetržitého zabezpečení požární ochrany</w:t>
      </w:r>
    </w:p>
    <w:p w:rsidR="00726126" w:rsidRPr="00726126" w:rsidRDefault="00726126" w:rsidP="000D1BB9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hanging="436"/>
        <w:rPr>
          <w:rFonts w:ascii="Arial" w:hAnsi="Arial" w:cs="Arial"/>
        </w:rPr>
      </w:pPr>
      <w:r w:rsidRPr="00726126">
        <w:rPr>
          <w:rFonts w:ascii="Arial" w:hAnsi="Arial" w:cs="Arial"/>
        </w:rPr>
        <w:t>Přijetí ohlášení požáru, živelní pohromy či jiné mimořádné události na území obce je zabezpečeno systémem ohlašoven požárů uvedených v čl. 7.</w:t>
      </w:r>
    </w:p>
    <w:p w:rsidR="00726126" w:rsidRPr="00726126" w:rsidRDefault="00726126" w:rsidP="000D1BB9">
      <w:pPr>
        <w:pStyle w:val="Normlnweb"/>
        <w:spacing w:before="0" w:beforeAutospacing="0" w:after="0" w:afterAutospacing="0" w:line="276" w:lineRule="auto"/>
        <w:ind w:left="720" w:firstLine="0"/>
        <w:rPr>
          <w:rFonts w:ascii="Arial" w:hAnsi="Arial" w:cs="Arial"/>
        </w:rPr>
      </w:pPr>
    </w:p>
    <w:p w:rsidR="00B17245" w:rsidRDefault="00726126" w:rsidP="000D1BB9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hanging="436"/>
        <w:rPr>
          <w:rFonts w:ascii="Arial" w:hAnsi="Arial" w:cs="Arial"/>
        </w:rPr>
      </w:pPr>
      <w:r w:rsidRPr="00726126">
        <w:rPr>
          <w:rFonts w:ascii="Arial" w:hAnsi="Arial" w:cs="Arial"/>
        </w:rPr>
        <w:t xml:space="preserve">Ochrana životů, zdraví a majetku občanů před požáry, živelními pohromami a jinými mimořádnými událostmi na území města je zabezpečena jednotkami požární ochrany uvedenými v čl. 5 a v příloze č. </w:t>
      </w:r>
      <w:r w:rsidR="00D32692">
        <w:rPr>
          <w:rFonts w:ascii="Arial" w:hAnsi="Arial" w:cs="Arial"/>
        </w:rPr>
        <w:t>2</w:t>
      </w:r>
      <w:r w:rsidRPr="00726126">
        <w:rPr>
          <w:rFonts w:ascii="Arial" w:hAnsi="Arial" w:cs="Arial"/>
        </w:rPr>
        <w:t xml:space="preserve"> </w:t>
      </w:r>
      <w:proofErr w:type="gramStart"/>
      <w:r w:rsidRPr="00726126">
        <w:rPr>
          <w:rFonts w:ascii="Arial" w:hAnsi="Arial" w:cs="Arial"/>
        </w:rPr>
        <w:t>této</w:t>
      </w:r>
      <w:proofErr w:type="gramEnd"/>
      <w:r w:rsidRPr="00726126">
        <w:rPr>
          <w:rFonts w:ascii="Arial" w:hAnsi="Arial" w:cs="Arial"/>
        </w:rPr>
        <w:t xml:space="preserve"> vyhlášky.</w:t>
      </w:r>
    </w:p>
    <w:p w:rsidR="00CB5224" w:rsidRPr="00CB5224" w:rsidRDefault="00CB5224" w:rsidP="00CB5224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:rsidR="00F17C86" w:rsidRPr="00724628" w:rsidRDefault="00F17C86" w:rsidP="00F17C8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5</w:t>
      </w:r>
    </w:p>
    <w:p w:rsidR="00F17C86" w:rsidRPr="00724628" w:rsidRDefault="00B17245" w:rsidP="00F17C86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JSDH</w:t>
      </w:r>
      <w:r w:rsidR="00F17C86"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města</w:t>
      </w:r>
      <w:r w:rsidR="004026E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jejich</w:t>
      </w:r>
      <w:r w:rsidR="00F17C86"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kategorie, početní stav a vybavení</w:t>
      </w:r>
    </w:p>
    <w:p w:rsidR="00726126" w:rsidRDefault="005F327D" w:rsidP="000D1BB9">
      <w:pPr>
        <w:pStyle w:val="Normlnweb"/>
        <w:numPr>
          <w:ilvl w:val="0"/>
          <w:numId w:val="25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Město Bystřice pod Hostýnem</w:t>
      </w:r>
      <w:r w:rsidR="00F17C86" w:rsidRPr="00724628">
        <w:rPr>
          <w:rFonts w:ascii="Arial" w:hAnsi="Arial" w:cs="Arial"/>
        </w:rPr>
        <w:t xml:space="preserve"> zřídilo </w:t>
      </w:r>
      <w:r w:rsidR="004026ED">
        <w:rPr>
          <w:rFonts w:ascii="Arial" w:hAnsi="Arial" w:cs="Arial"/>
        </w:rPr>
        <w:t xml:space="preserve">následující </w:t>
      </w:r>
      <w:r w:rsidR="0036662B">
        <w:rPr>
          <w:rFonts w:ascii="Arial" w:hAnsi="Arial" w:cs="Arial"/>
        </w:rPr>
        <w:t>J</w:t>
      </w:r>
      <w:r w:rsidRPr="005F327D">
        <w:rPr>
          <w:rFonts w:ascii="Arial" w:hAnsi="Arial" w:cs="Arial"/>
        </w:rPr>
        <w:t>SDH</w:t>
      </w:r>
      <w:r>
        <w:rPr>
          <w:rFonts w:ascii="Arial" w:hAnsi="Arial" w:cs="Arial"/>
        </w:rPr>
        <w:t>,</w:t>
      </w:r>
      <w:r w:rsidRPr="005F327D">
        <w:rPr>
          <w:rFonts w:ascii="Arial" w:hAnsi="Arial" w:cs="Arial"/>
          <w:sz w:val="22"/>
          <w:szCs w:val="22"/>
        </w:rPr>
        <w:t xml:space="preserve"> </w:t>
      </w:r>
      <w:r w:rsidR="00726126">
        <w:rPr>
          <w:rFonts w:ascii="Arial" w:hAnsi="Arial" w:cs="Arial"/>
        </w:rPr>
        <w:t>jejic</w:t>
      </w:r>
      <w:r>
        <w:rPr>
          <w:rFonts w:ascii="Arial" w:hAnsi="Arial" w:cs="Arial"/>
        </w:rPr>
        <w:t>h</w:t>
      </w:r>
      <w:r w:rsidRPr="005F327D">
        <w:rPr>
          <w:rFonts w:ascii="Arial" w:hAnsi="Arial" w:cs="Arial"/>
        </w:rPr>
        <w:t>ž kategorie, početní stav a vyba</w:t>
      </w:r>
      <w:r>
        <w:rPr>
          <w:rFonts w:ascii="Arial" w:hAnsi="Arial" w:cs="Arial"/>
        </w:rPr>
        <w:t xml:space="preserve">vení jsou uvedeny </w:t>
      </w:r>
      <w:r w:rsidR="00836B86">
        <w:rPr>
          <w:rFonts w:ascii="Arial" w:hAnsi="Arial" w:cs="Arial"/>
          <w:u w:val="single"/>
        </w:rPr>
        <w:t xml:space="preserve">v příloze </w:t>
      </w:r>
      <w:proofErr w:type="gramStart"/>
      <w:r w:rsidR="00836B86">
        <w:rPr>
          <w:rFonts w:ascii="Arial" w:hAnsi="Arial" w:cs="Arial"/>
          <w:u w:val="single"/>
        </w:rPr>
        <w:t>č.</w:t>
      </w:r>
      <w:r w:rsidRPr="001618F4">
        <w:rPr>
          <w:rFonts w:ascii="Arial" w:hAnsi="Arial" w:cs="Arial"/>
          <w:u w:val="single"/>
        </w:rPr>
        <w:t>3</w:t>
      </w:r>
      <w:r w:rsidRPr="005F327D">
        <w:rPr>
          <w:rFonts w:ascii="Arial" w:hAnsi="Arial" w:cs="Arial"/>
        </w:rPr>
        <w:t xml:space="preserve"> </w:t>
      </w:r>
      <w:r w:rsidR="0036662B">
        <w:rPr>
          <w:rFonts w:ascii="Arial" w:hAnsi="Arial" w:cs="Arial"/>
        </w:rPr>
        <w:t>této</w:t>
      </w:r>
      <w:proofErr w:type="gramEnd"/>
      <w:r w:rsidR="0036662B">
        <w:rPr>
          <w:rFonts w:ascii="Arial" w:hAnsi="Arial" w:cs="Arial"/>
        </w:rPr>
        <w:t xml:space="preserve"> vyhlášky</w:t>
      </w:r>
      <w:r w:rsidR="00726126">
        <w:rPr>
          <w:rFonts w:ascii="Arial" w:hAnsi="Arial" w:cs="Arial"/>
        </w:rPr>
        <w:t>:</w:t>
      </w:r>
      <w:r w:rsidRPr="005F327D">
        <w:rPr>
          <w:rFonts w:ascii="Arial" w:hAnsi="Arial" w:cs="Arial"/>
        </w:rPr>
        <w:t xml:space="preserve"> </w:t>
      </w:r>
    </w:p>
    <w:p w:rsidR="004026ED" w:rsidRPr="004026ED" w:rsidRDefault="004026ED" w:rsidP="000D1BB9">
      <w:pPr>
        <w:pStyle w:val="Odstavecseseznamem"/>
        <w:spacing w:before="120" w:after="0"/>
        <w:ind w:left="689"/>
        <w:rPr>
          <w:rFonts w:ascii="Arial" w:eastAsia="Times New Roman" w:hAnsi="Arial" w:cs="Arial"/>
          <w:sz w:val="24"/>
          <w:szCs w:val="24"/>
          <w:lang w:eastAsia="cs-CZ"/>
        </w:rPr>
      </w:pPr>
      <w:r w:rsidRPr="004026ED">
        <w:rPr>
          <w:rFonts w:ascii="Arial" w:eastAsia="Times New Roman" w:hAnsi="Arial" w:cs="Arial"/>
          <w:sz w:val="24"/>
          <w:szCs w:val="24"/>
          <w:lang w:eastAsia="cs-CZ"/>
        </w:rPr>
        <w:t>a)  JSDH města Bystřice pod Hostýnem</w:t>
      </w:r>
    </w:p>
    <w:p w:rsidR="004026ED" w:rsidRPr="004026ED" w:rsidRDefault="004026ED" w:rsidP="000D1BB9">
      <w:pPr>
        <w:pStyle w:val="Odstavecseseznamem"/>
        <w:spacing w:after="0"/>
        <w:ind w:left="689"/>
        <w:rPr>
          <w:rFonts w:ascii="Arial" w:eastAsia="Times New Roman" w:hAnsi="Arial" w:cs="Arial"/>
          <w:sz w:val="24"/>
          <w:szCs w:val="24"/>
          <w:lang w:eastAsia="cs-CZ"/>
        </w:rPr>
      </w:pPr>
      <w:r w:rsidRPr="004026ED">
        <w:rPr>
          <w:rFonts w:ascii="Arial" w:eastAsia="Times New Roman" w:hAnsi="Arial" w:cs="Arial"/>
          <w:sz w:val="24"/>
          <w:szCs w:val="24"/>
          <w:lang w:eastAsia="cs-CZ"/>
        </w:rPr>
        <w:t xml:space="preserve">     Sídlo: Kamenec čp. 849, 768 61 Bystřice pod Hostýnem</w:t>
      </w:r>
    </w:p>
    <w:p w:rsidR="004026ED" w:rsidRPr="004026ED" w:rsidRDefault="004026ED" w:rsidP="000D1BB9">
      <w:pPr>
        <w:pStyle w:val="Odstavecseseznamem"/>
        <w:spacing w:after="0"/>
        <w:ind w:left="689"/>
        <w:rPr>
          <w:rFonts w:ascii="Arial" w:eastAsia="Times New Roman" w:hAnsi="Arial" w:cs="Arial"/>
          <w:sz w:val="24"/>
          <w:szCs w:val="24"/>
          <w:lang w:eastAsia="cs-CZ"/>
        </w:rPr>
      </w:pPr>
      <w:r w:rsidRPr="004026ED">
        <w:rPr>
          <w:rFonts w:ascii="Arial" w:eastAsia="Times New Roman" w:hAnsi="Arial" w:cs="Arial"/>
          <w:sz w:val="24"/>
          <w:szCs w:val="24"/>
          <w:lang w:eastAsia="cs-CZ"/>
        </w:rPr>
        <w:t xml:space="preserve">     Evidenční číslo jednotky:  721 105,</w:t>
      </w:r>
    </w:p>
    <w:p w:rsidR="004026ED" w:rsidRPr="004026ED" w:rsidRDefault="004026ED" w:rsidP="000D1BB9">
      <w:pPr>
        <w:pStyle w:val="Odstavecseseznamem"/>
        <w:spacing w:after="0"/>
        <w:ind w:left="689"/>
        <w:rPr>
          <w:rFonts w:ascii="Arial" w:eastAsia="Times New Roman" w:hAnsi="Arial" w:cs="Arial"/>
          <w:sz w:val="24"/>
          <w:szCs w:val="24"/>
          <w:lang w:eastAsia="cs-CZ"/>
        </w:rPr>
      </w:pPr>
    </w:p>
    <w:p w:rsidR="004026ED" w:rsidRPr="004026ED" w:rsidRDefault="004026ED" w:rsidP="000D1BB9">
      <w:pPr>
        <w:spacing w:after="0"/>
        <w:ind w:left="709"/>
        <w:rPr>
          <w:rFonts w:ascii="Arial" w:eastAsia="Times New Roman" w:hAnsi="Arial" w:cs="Arial"/>
          <w:sz w:val="24"/>
          <w:szCs w:val="24"/>
          <w:lang w:eastAsia="cs-CZ"/>
        </w:rPr>
      </w:pPr>
      <w:r w:rsidRPr="004026ED">
        <w:rPr>
          <w:rFonts w:ascii="Arial" w:eastAsia="Times New Roman" w:hAnsi="Arial" w:cs="Arial"/>
          <w:sz w:val="24"/>
          <w:szCs w:val="24"/>
          <w:lang w:eastAsia="cs-CZ"/>
        </w:rPr>
        <w:t xml:space="preserve">b)  JSDH města Bystřice pod Hostýnem, </w:t>
      </w:r>
      <w:proofErr w:type="spellStart"/>
      <w:r w:rsidRPr="004026ED">
        <w:rPr>
          <w:rFonts w:ascii="Arial" w:eastAsia="Times New Roman" w:hAnsi="Arial" w:cs="Arial"/>
          <w:sz w:val="24"/>
          <w:szCs w:val="24"/>
          <w:lang w:eastAsia="cs-CZ"/>
        </w:rPr>
        <w:t>Rychlov</w:t>
      </w:r>
      <w:proofErr w:type="spellEnd"/>
    </w:p>
    <w:p w:rsidR="004026ED" w:rsidRPr="004026ED" w:rsidRDefault="004026ED" w:rsidP="000D1BB9">
      <w:pPr>
        <w:pStyle w:val="Odstavecseseznamem"/>
        <w:spacing w:after="0"/>
        <w:ind w:left="689"/>
        <w:rPr>
          <w:rFonts w:ascii="Arial" w:eastAsia="Times New Roman" w:hAnsi="Arial" w:cs="Arial"/>
          <w:sz w:val="24"/>
          <w:szCs w:val="24"/>
          <w:lang w:eastAsia="cs-CZ"/>
        </w:rPr>
      </w:pPr>
      <w:r w:rsidRPr="004026ED">
        <w:rPr>
          <w:rFonts w:ascii="Arial" w:eastAsia="Times New Roman" w:hAnsi="Arial" w:cs="Arial"/>
          <w:sz w:val="24"/>
          <w:szCs w:val="24"/>
          <w:lang w:eastAsia="cs-CZ"/>
        </w:rPr>
        <w:t xml:space="preserve">      Sídlo: Přerovská čp. 33, 768 61 Bystřice pod Hostýnem</w:t>
      </w:r>
    </w:p>
    <w:p w:rsidR="004026ED" w:rsidRPr="004026ED" w:rsidRDefault="004026ED" w:rsidP="000D1BB9">
      <w:pPr>
        <w:pStyle w:val="Odstavecseseznamem"/>
        <w:spacing w:after="0"/>
        <w:ind w:left="689"/>
        <w:rPr>
          <w:rFonts w:ascii="Arial" w:eastAsia="Times New Roman" w:hAnsi="Arial" w:cs="Arial"/>
          <w:sz w:val="24"/>
          <w:szCs w:val="24"/>
          <w:lang w:eastAsia="cs-CZ"/>
        </w:rPr>
      </w:pPr>
      <w:r w:rsidRPr="004026ED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EA1F0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026ED">
        <w:rPr>
          <w:rFonts w:ascii="Arial" w:eastAsia="Times New Roman" w:hAnsi="Arial" w:cs="Arial"/>
          <w:sz w:val="24"/>
          <w:szCs w:val="24"/>
          <w:lang w:eastAsia="cs-CZ"/>
        </w:rPr>
        <w:t xml:space="preserve"> Evidenční číslo jednotky:  721 177.</w:t>
      </w:r>
    </w:p>
    <w:p w:rsidR="004026ED" w:rsidRDefault="004026ED" w:rsidP="000D1BB9">
      <w:pPr>
        <w:pStyle w:val="Normlnweb"/>
        <w:spacing w:before="0" w:beforeAutospacing="0" w:after="0" w:afterAutospacing="0" w:line="276" w:lineRule="auto"/>
        <w:ind w:left="689" w:firstLine="0"/>
        <w:rPr>
          <w:rFonts w:ascii="Arial" w:hAnsi="Arial" w:cs="Arial"/>
        </w:rPr>
      </w:pPr>
    </w:p>
    <w:p w:rsidR="004026ED" w:rsidRPr="004026ED" w:rsidRDefault="004026ED" w:rsidP="000D1BB9">
      <w:pPr>
        <w:pStyle w:val="Normlnweb"/>
        <w:numPr>
          <w:ilvl w:val="0"/>
          <w:numId w:val="2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4026ED">
        <w:rPr>
          <w:rFonts w:ascii="Arial" w:hAnsi="Arial" w:cs="Arial"/>
        </w:rPr>
        <w:t>Členové JSDH města se při vyhlášení požárního poplachu dostaví ve stanoveném čase do hasičské stanice příslušné JSDH města, anebo na jiné místo, stanovené velitelem JSDH.</w:t>
      </w:r>
    </w:p>
    <w:p w:rsidR="00107C51" w:rsidRPr="00724628" w:rsidRDefault="00107C51" w:rsidP="00107C5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6</w:t>
      </w:r>
    </w:p>
    <w:p w:rsidR="008D6FF4" w:rsidRPr="00724628" w:rsidRDefault="008D6FF4" w:rsidP="008D6FF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Zdroje vody pro hašení požárů</w:t>
      </w:r>
      <w:r w:rsidR="007337C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podmínky jejich trvalé použitelnosti</w:t>
      </w:r>
    </w:p>
    <w:p w:rsidR="007337C6" w:rsidRDefault="007337C6" w:rsidP="000D1BB9">
      <w:pPr>
        <w:pStyle w:val="Normlnweb"/>
        <w:numPr>
          <w:ilvl w:val="0"/>
          <w:numId w:val="23"/>
        </w:numPr>
        <w:spacing w:before="0" w:beforeAutospacing="0" w:after="0" w:afterAutospacing="0" w:line="276" w:lineRule="auto"/>
        <w:ind w:left="709"/>
        <w:rPr>
          <w:rFonts w:ascii="Arial" w:hAnsi="Arial" w:cs="Arial"/>
        </w:rPr>
      </w:pPr>
      <w:r w:rsidRPr="007337C6"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 w:rsidRPr="007337C6">
        <w:rPr>
          <w:rStyle w:val="Znakapoznpodarou"/>
          <w:rFonts w:ascii="Arial" w:hAnsi="Arial" w:cs="Arial"/>
        </w:rPr>
        <w:footnoteReference w:id="4"/>
      </w:r>
      <w:r w:rsidRPr="007337C6">
        <w:rPr>
          <w:rFonts w:ascii="Arial" w:hAnsi="Arial" w:cs="Arial"/>
        </w:rPr>
        <w:t xml:space="preserve">. </w:t>
      </w:r>
    </w:p>
    <w:p w:rsidR="007337C6" w:rsidRDefault="007337C6" w:rsidP="000D1BB9">
      <w:pPr>
        <w:pStyle w:val="Normlnweb"/>
        <w:spacing w:before="0" w:beforeAutospacing="0" w:after="0" w:afterAutospacing="0" w:line="276" w:lineRule="auto"/>
        <w:ind w:left="284" w:firstLine="0"/>
        <w:rPr>
          <w:rFonts w:ascii="Arial" w:hAnsi="Arial" w:cs="Arial"/>
        </w:rPr>
      </w:pPr>
    </w:p>
    <w:p w:rsidR="00BA16EC" w:rsidRDefault="00BA16EC" w:rsidP="000D1BB9">
      <w:pPr>
        <w:pStyle w:val="Normlnweb"/>
        <w:numPr>
          <w:ilvl w:val="0"/>
          <w:numId w:val="23"/>
        </w:numPr>
        <w:spacing w:before="0" w:beforeAutospacing="0" w:after="0" w:afterAutospacing="0" w:line="276" w:lineRule="auto"/>
        <w:ind w:left="709"/>
        <w:rPr>
          <w:rFonts w:ascii="Arial" w:hAnsi="Arial" w:cs="Arial"/>
        </w:rPr>
      </w:pPr>
      <w:r w:rsidRPr="00685EC3">
        <w:rPr>
          <w:rFonts w:ascii="Arial" w:hAnsi="Arial" w:cs="Arial"/>
        </w:rPr>
        <w:t>Zdroje vody pro hašení požárů jsou stanoveny v </w:t>
      </w:r>
      <w:hyperlink r:id="rId8" w:history="1">
        <w:r w:rsidR="002D261E" w:rsidRPr="00685EC3">
          <w:rPr>
            <w:rStyle w:val="Hypertextovodkaz"/>
            <w:rFonts w:ascii="Arial" w:hAnsi="Arial" w:cs="Arial"/>
            <w:color w:val="auto"/>
            <w:u w:val="none"/>
          </w:rPr>
          <w:t>nařízení Zlínského kraje, kterým se stanoví podmínky k zabezpečení zdrojů vody k hašení požárů</w:t>
        </w:r>
      </w:hyperlink>
      <w:r w:rsidRPr="00685EC3">
        <w:rPr>
          <w:rFonts w:ascii="Arial" w:hAnsi="Arial" w:cs="Arial"/>
          <w:color w:val="auto"/>
        </w:rPr>
        <w:t>.</w:t>
      </w:r>
      <w:r w:rsidRPr="00685EC3">
        <w:rPr>
          <w:rFonts w:ascii="Arial" w:hAnsi="Arial" w:cs="Arial"/>
        </w:rPr>
        <w:t xml:space="preserve"> Zdroje vody pro hašení požárů na území města jsou uvedeny </w:t>
      </w:r>
      <w:r w:rsidR="001618F4" w:rsidRPr="00685EC3">
        <w:rPr>
          <w:rFonts w:ascii="Arial" w:hAnsi="Arial" w:cs="Arial"/>
          <w:u w:val="single"/>
        </w:rPr>
        <w:t xml:space="preserve">v příloze </w:t>
      </w:r>
      <w:proofErr w:type="gramStart"/>
      <w:r w:rsidR="001618F4" w:rsidRPr="00685EC3">
        <w:rPr>
          <w:rFonts w:ascii="Arial" w:hAnsi="Arial" w:cs="Arial"/>
          <w:u w:val="single"/>
        </w:rPr>
        <w:t>č</w:t>
      </w:r>
      <w:r w:rsidR="00685EC3">
        <w:rPr>
          <w:rFonts w:ascii="Arial" w:hAnsi="Arial" w:cs="Arial"/>
          <w:u w:val="single"/>
        </w:rPr>
        <w:t>.</w:t>
      </w:r>
      <w:r w:rsidRPr="007537E9">
        <w:rPr>
          <w:rFonts w:ascii="Arial" w:hAnsi="Arial" w:cs="Arial"/>
        </w:rPr>
        <w:t>1</w:t>
      </w:r>
      <w:r w:rsidR="004026ED">
        <w:rPr>
          <w:rFonts w:ascii="Arial" w:hAnsi="Arial" w:cs="Arial"/>
        </w:rPr>
        <w:t xml:space="preserve"> </w:t>
      </w:r>
      <w:r w:rsidR="00685EC3" w:rsidRPr="007537E9">
        <w:rPr>
          <w:rFonts w:ascii="Arial" w:hAnsi="Arial" w:cs="Arial"/>
        </w:rPr>
        <w:t>této</w:t>
      </w:r>
      <w:proofErr w:type="gramEnd"/>
      <w:r w:rsidR="00685EC3" w:rsidRPr="00685EC3">
        <w:rPr>
          <w:rFonts w:ascii="Arial" w:hAnsi="Arial" w:cs="Arial"/>
        </w:rPr>
        <w:t xml:space="preserve"> vyhlášky.</w:t>
      </w:r>
    </w:p>
    <w:p w:rsidR="00685EC3" w:rsidRDefault="00685EC3" w:rsidP="000D1BB9">
      <w:pPr>
        <w:pStyle w:val="Normlnweb"/>
        <w:spacing w:before="0" w:beforeAutospacing="0" w:after="0" w:afterAutospacing="0" w:line="276" w:lineRule="auto"/>
        <w:ind w:left="709" w:firstLine="0"/>
        <w:rPr>
          <w:rFonts w:ascii="Arial" w:hAnsi="Arial" w:cs="Arial"/>
        </w:rPr>
      </w:pPr>
    </w:p>
    <w:p w:rsidR="008D6FF4" w:rsidRPr="00685EC3" w:rsidRDefault="00214CB7" w:rsidP="000D1BB9">
      <w:pPr>
        <w:pStyle w:val="Normlnweb"/>
        <w:numPr>
          <w:ilvl w:val="0"/>
          <w:numId w:val="23"/>
        </w:numPr>
        <w:spacing w:before="0" w:beforeAutospacing="0" w:after="0" w:afterAutospacing="0" w:line="276" w:lineRule="auto"/>
        <w:ind w:left="709"/>
        <w:rPr>
          <w:rFonts w:ascii="Arial" w:hAnsi="Arial" w:cs="Arial"/>
        </w:rPr>
      </w:pPr>
      <w:r w:rsidRPr="00685EC3">
        <w:rPr>
          <w:rFonts w:ascii="Arial" w:hAnsi="Arial" w:cs="Arial"/>
        </w:rPr>
        <w:t>Město nad rámec nařízení Zlínského kraje nestanovilo další zdroje vody pro hašení požárů.</w:t>
      </w:r>
    </w:p>
    <w:p w:rsidR="00F17C86" w:rsidRDefault="00F17C86" w:rsidP="00F17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D6FF4" w:rsidRPr="00724628" w:rsidRDefault="008D6FF4" w:rsidP="008D6FF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7</w:t>
      </w:r>
    </w:p>
    <w:p w:rsidR="008D6FF4" w:rsidRPr="00724628" w:rsidRDefault="008D6FF4" w:rsidP="008D6FF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Seznam ohlašoven požárů a </w:t>
      </w:r>
      <w:r w:rsidR="004026E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dalších </w:t>
      </w: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míst, odkud lze hlásit požár</w:t>
      </w:r>
      <w:r w:rsidR="009C355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způsob jejich označení</w:t>
      </w:r>
    </w:p>
    <w:p w:rsidR="008D6FF4" w:rsidRPr="009C3558" w:rsidRDefault="009C3558" w:rsidP="000D1BB9">
      <w:pPr>
        <w:pStyle w:val="Odstavecseseznamem"/>
        <w:numPr>
          <w:ilvl w:val="0"/>
          <w:numId w:val="24"/>
        </w:numPr>
        <w:spacing w:after="0"/>
        <w:ind w:left="709" w:hanging="357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Město zřídilo o</w:t>
      </w:r>
      <w:r w:rsidR="008D6FF4" w:rsidRPr="009C3558">
        <w:rPr>
          <w:rFonts w:ascii="Arial" w:eastAsia="Times New Roman" w:hAnsi="Arial" w:cs="Arial"/>
          <w:sz w:val="24"/>
          <w:szCs w:val="24"/>
          <w:lang w:eastAsia="cs-CZ"/>
        </w:rPr>
        <w:t>hlašovn</w:t>
      </w:r>
      <w:r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8D6FF4" w:rsidRPr="009C3558">
        <w:rPr>
          <w:rFonts w:ascii="Arial" w:eastAsia="Times New Roman" w:hAnsi="Arial" w:cs="Arial"/>
          <w:sz w:val="24"/>
          <w:szCs w:val="24"/>
          <w:lang w:eastAsia="cs-CZ"/>
        </w:rPr>
        <w:t xml:space="preserve"> požárů</w:t>
      </w:r>
      <w:r>
        <w:rPr>
          <w:rFonts w:ascii="Arial" w:eastAsia="Times New Roman" w:hAnsi="Arial" w:cs="Arial"/>
          <w:sz w:val="24"/>
          <w:szCs w:val="24"/>
          <w:lang w:eastAsia="cs-CZ"/>
        </w:rPr>
        <w:t>, která</w:t>
      </w:r>
      <w:r w:rsidR="008D6FF4" w:rsidRPr="009C3558">
        <w:rPr>
          <w:rFonts w:ascii="Arial" w:eastAsia="Times New Roman" w:hAnsi="Arial" w:cs="Arial"/>
          <w:sz w:val="24"/>
          <w:szCs w:val="24"/>
          <w:lang w:eastAsia="cs-CZ"/>
        </w:rPr>
        <w:t xml:space="preserve"> je umístěna na služebně městské policie Bystřice pod Hostýnem </w:t>
      </w:r>
      <w:r w:rsidR="00C52546" w:rsidRPr="009C3558">
        <w:rPr>
          <w:rFonts w:ascii="Arial" w:eastAsia="Times New Roman" w:hAnsi="Arial" w:cs="Arial"/>
          <w:sz w:val="24"/>
          <w:szCs w:val="24"/>
          <w:lang w:eastAsia="cs-CZ"/>
        </w:rPr>
        <w:t>se sídlem Bystřice pod Hostýnem, ul. P</w:t>
      </w:r>
      <w:r w:rsidR="008D6FF4" w:rsidRPr="009C3558">
        <w:rPr>
          <w:rFonts w:ascii="Arial" w:eastAsia="Times New Roman" w:hAnsi="Arial" w:cs="Arial"/>
          <w:sz w:val="24"/>
          <w:szCs w:val="24"/>
          <w:lang w:eastAsia="cs-CZ"/>
        </w:rPr>
        <w:t xml:space="preserve">od Platany č.  2. Na tomto místě lze požár ohlásit osobně případně pomocí telefonu, </w:t>
      </w:r>
      <w:r w:rsidR="00C52546" w:rsidRPr="009C355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pevná </w:t>
      </w:r>
      <w:r w:rsidR="008D6FF4" w:rsidRPr="009C3558">
        <w:rPr>
          <w:rFonts w:ascii="Arial" w:eastAsia="Times New Roman" w:hAnsi="Arial" w:cs="Arial"/>
          <w:b/>
          <w:sz w:val="24"/>
          <w:szCs w:val="24"/>
          <w:lang w:eastAsia="cs-CZ"/>
        </w:rPr>
        <w:t>linka č. 573 50</w:t>
      </w:r>
      <w:r w:rsidR="00C52546" w:rsidRPr="009C3558">
        <w:rPr>
          <w:rFonts w:ascii="Arial" w:eastAsia="Times New Roman" w:hAnsi="Arial" w:cs="Arial"/>
          <w:b/>
          <w:sz w:val="24"/>
          <w:szCs w:val="24"/>
          <w:lang w:eastAsia="cs-CZ"/>
        </w:rPr>
        <w:t>1 950, mobilní č. 777 579 555</w:t>
      </w:r>
      <w:r w:rsidR="00C52546" w:rsidRPr="009C3558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8D6FF4" w:rsidRPr="009C355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B35EB8" w:rsidRPr="00724628" w:rsidRDefault="00B35EB8" w:rsidP="000D1BB9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9C3558" w:rsidRPr="000D1BB9" w:rsidRDefault="00C52546" w:rsidP="000D1BB9">
      <w:pPr>
        <w:pStyle w:val="Odstavecseseznamem"/>
        <w:numPr>
          <w:ilvl w:val="0"/>
          <w:numId w:val="2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D1BB9">
        <w:rPr>
          <w:rFonts w:ascii="Arial" w:eastAsia="Times New Roman" w:hAnsi="Arial" w:cs="Arial"/>
          <w:sz w:val="24"/>
          <w:szCs w:val="24"/>
          <w:lang w:eastAsia="cs-CZ"/>
        </w:rPr>
        <w:t>Další</w:t>
      </w:r>
      <w:r w:rsidR="009C3558" w:rsidRPr="000D1BB9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Pr="000D1BB9">
        <w:rPr>
          <w:rFonts w:ascii="Arial" w:eastAsia="Times New Roman" w:hAnsi="Arial" w:cs="Arial"/>
          <w:sz w:val="24"/>
          <w:szCs w:val="24"/>
          <w:lang w:eastAsia="cs-CZ"/>
        </w:rPr>
        <w:t xml:space="preserve"> míst</w:t>
      </w:r>
      <w:r w:rsidR="009C3558" w:rsidRPr="000D1BB9">
        <w:rPr>
          <w:rFonts w:ascii="Arial" w:eastAsia="Times New Roman" w:hAnsi="Arial" w:cs="Arial"/>
          <w:sz w:val="24"/>
          <w:szCs w:val="24"/>
          <w:lang w:eastAsia="cs-CZ"/>
        </w:rPr>
        <w:t>em</w:t>
      </w:r>
      <w:r w:rsidRPr="000D1BB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D6FF4" w:rsidRPr="000D1BB9">
        <w:rPr>
          <w:rFonts w:ascii="Arial" w:eastAsia="Times New Roman" w:hAnsi="Arial" w:cs="Arial"/>
          <w:sz w:val="24"/>
          <w:szCs w:val="24"/>
          <w:lang w:eastAsia="cs-CZ"/>
        </w:rPr>
        <w:t>pro hlášení požárů j</w:t>
      </w:r>
      <w:r w:rsidR="009C3558" w:rsidRPr="000D1BB9">
        <w:rPr>
          <w:rFonts w:ascii="Arial" w:eastAsia="Times New Roman" w:hAnsi="Arial" w:cs="Arial"/>
          <w:sz w:val="24"/>
          <w:szCs w:val="24"/>
          <w:lang w:eastAsia="cs-CZ"/>
        </w:rPr>
        <w:t>e h</w:t>
      </w:r>
      <w:r w:rsidR="008D6FF4" w:rsidRPr="000D1BB9">
        <w:rPr>
          <w:rFonts w:ascii="Arial" w:eastAsia="Times New Roman" w:hAnsi="Arial" w:cs="Arial"/>
          <w:sz w:val="24"/>
          <w:szCs w:val="24"/>
          <w:lang w:eastAsia="cs-CZ"/>
        </w:rPr>
        <w:t xml:space="preserve">lavní vrátnice </w:t>
      </w:r>
      <w:r w:rsidR="009C3558" w:rsidRPr="000D1BB9">
        <w:rPr>
          <w:rFonts w:ascii="Arial" w:eastAsia="Times New Roman" w:hAnsi="Arial" w:cs="Arial"/>
          <w:sz w:val="24"/>
          <w:szCs w:val="24"/>
          <w:lang w:eastAsia="cs-CZ"/>
        </w:rPr>
        <w:t xml:space="preserve">firmy </w:t>
      </w:r>
      <w:r w:rsidR="008D6FF4" w:rsidRPr="000D1BB9">
        <w:rPr>
          <w:rFonts w:ascii="Arial" w:eastAsia="Times New Roman" w:hAnsi="Arial" w:cs="Arial"/>
          <w:sz w:val="24"/>
          <w:szCs w:val="24"/>
          <w:lang w:eastAsia="cs-CZ"/>
        </w:rPr>
        <w:t>TON a.s.</w:t>
      </w:r>
      <w:r w:rsidR="009C3558" w:rsidRPr="000D1BB9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CB02DB" w:rsidRPr="000D1BB9">
        <w:rPr>
          <w:rFonts w:ascii="Arial" w:eastAsia="Times New Roman" w:hAnsi="Arial" w:cs="Arial"/>
          <w:sz w:val="24"/>
          <w:szCs w:val="24"/>
          <w:lang w:eastAsia="cs-CZ"/>
        </w:rPr>
        <w:t xml:space="preserve">Bystřice pod Hostýnem, ul. </w:t>
      </w:r>
      <w:r w:rsidR="009C3558" w:rsidRPr="000D1BB9">
        <w:rPr>
          <w:rFonts w:ascii="Arial" w:eastAsia="Times New Roman" w:hAnsi="Arial" w:cs="Arial"/>
          <w:sz w:val="24"/>
          <w:szCs w:val="24"/>
          <w:lang w:eastAsia="cs-CZ"/>
        </w:rPr>
        <w:t xml:space="preserve">Michaela </w:t>
      </w:r>
      <w:proofErr w:type="spellStart"/>
      <w:r w:rsidR="009C3558" w:rsidRPr="000D1BB9">
        <w:rPr>
          <w:rFonts w:ascii="Arial" w:eastAsia="Times New Roman" w:hAnsi="Arial" w:cs="Arial"/>
          <w:sz w:val="24"/>
          <w:szCs w:val="24"/>
          <w:lang w:eastAsia="cs-CZ"/>
        </w:rPr>
        <w:t>Thoneta</w:t>
      </w:r>
      <w:proofErr w:type="spellEnd"/>
      <w:r w:rsidR="009C3558" w:rsidRPr="000D1BB9">
        <w:rPr>
          <w:rFonts w:ascii="Arial" w:eastAsia="Times New Roman" w:hAnsi="Arial" w:cs="Arial"/>
          <w:sz w:val="24"/>
          <w:szCs w:val="24"/>
          <w:lang w:eastAsia="cs-CZ"/>
        </w:rPr>
        <w:t xml:space="preserve"> 148</w:t>
      </w:r>
      <w:r w:rsidR="00CB02DB" w:rsidRPr="000D1BB9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8D6FF4" w:rsidRPr="000D1BB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0D1BB9" w:rsidRPr="000D1BB9" w:rsidRDefault="000D1BB9" w:rsidP="000D1BB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D6FF4" w:rsidRDefault="000D1BB9" w:rsidP="000D1BB9">
      <w:pPr>
        <w:spacing w:after="0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proofErr w:type="gramStart"/>
      <w:r w:rsidR="008D6FF4" w:rsidRPr="00724628">
        <w:rPr>
          <w:rFonts w:ascii="Arial" w:eastAsia="Times New Roman" w:hAnsi="Arial" w:cs="Arial"/>
          <w:sz w:val="24"/>
          <w:szCs w:val="24"/>
          <w:lang w:eastAsia="cs-CZ"/>
        </w:rPr>
        <w:t xml:space="preserve">3) </w:t>
      </w:r>
      <w:r w:rsidR="00D3269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D6FF4" w:rsidRPr="00724628">
        <w:rPr>
          <w:rFonts w:ascii="Arial" w:eastAsia="Times New Roman" w:hAnsi="Arial" w:cs="Arial"/>
          <w:sz w:val="24"/>
          <w:szCs w:val="24"/>
          <w:lang w:eastAsia="cs-CZ"/>
        </w:rPr>
        <w:t>Ohlašovn</w:t>
      </w:r>
      <w:r w:rsidR="009C3558">
        <w:rPr>
          <w:rFonts w:ascii="Arial" w:eastAsia="Times New Roman" w:hAnsi="Arial" w:cs="Arial"/>
          <w:sz w:val="24"/>
          <w:szCs w:val="24"/>
          <w:lang w:eastAsia="cs-CZ"/>
        </w:rPr>
        <w:t>a</w:t>
      </w:r>
      <w:proofErr w:type="gramEnd"/>
      <w:r w:rsidR="008D6FF4" w:rsidRPr="00724628">
        <w:rPr>
          <w:rFonts w:ascii="Arial" w:eastAsia="Times New Roman" w:hAnsi="Arial" w:cs="Arial"/>
          <w:sz w:val="24"/>
          <w:szCs w:val="24"/>
          <w:lang w:eastAsia="cs-CZ"/>
        </w:rPr>
        <w:t xml:space="preserve"> požárů j</w:t>
      </w:r>
      <w:r w:rsidR="009C3558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8D6FF4" w:rsidRPr="00724628">
        <w:rPr>
          <w:rFonts w:ascii="Arial" w:eastAsia="Times New Roman" w:hAnsi="Arial" w:cs="Arial"/>
          <w:sz w:val="24"/>
          <w:szCs w:val="24"/>
          <w:lang w:eastAsia="cs-CZ"/>
        </w:rPr>
        <w:t xml:space="preserve"> značen</w:t>
      </w:r>
      <w:r w:rsidR="00CB5224"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="008D6FF4" w:rsidRPr="00724628">
        <w:rPr>
          <w:rFonts w:ascii="Arial" w:eastAsia="Times New Roman" w:hAnsi="Arial" w:cs="Arial"/>
          <w:sz w:val="24"/>
          <w:szCs w:val="24"/>
          <w:lang w:eastAsia="cs-CZ"/>
        </w:rPr>
        <w:t xml:space="preserve"> tabulkou „Ohlašovna požárů“, další míst</w:t>
      </w:r>
      <w:r w:rsidR="009C3558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8D6FF4" w:rsidRPr="00724628">
        <w:rPr>
          <w:rFonts w:ascii="Arial" w:eastAsia="Times New Roman" w:hAnsi="Arial" w:cs="Arial"/>
          <w:sz w:val="24"/>
          <w:szCs w:val="24"/>
          <w:lang w:eastAsia="cs-CZ"/>
        </w:rPr>
        <w:t xml:space="preserve"> pro hlášení požárů j</w:t>
      </w:r>
      <w:r w:rsidR="009C3558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8D6FF4" w:rsidRPr="00724628">
        <w:rPr>
          <w:rFonts w:ascii="Arial" w:eastAsia="Times New Roman" w:hAnsi="Arial" w:cs="Arial"/>
          <w:sz w:val="24"/>
          <w:szCs w:val="24"/>
          <w:lang w:eastAsia="cs-CZ"/>
        </w:rPr>
        <w:t xml:space="preserve"> označen</w:t>
      </w:r>
      <w:r w:rsidR="009C3558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8D6FF4" w:rsidRPr="00724628">
        <w:rPr>
          <w:rFonts w:ascii="Arial" w:eastAsia="Times New Roman" w:hAnsi="Arial" w:cs="Arial"/>
          <w:sz w:val="24"/>
          <w:szCs w:val="24"/>
          <w:lang w:eastAsia="cs-CZ"/>
        </w:rPr>
        <w:t xml:space="preserve"> tabulkou „Zde hlaste požár“ nebo symbolem telefonního čísla 150.</w:t>
      </w:r>
    </w:p>
    <w:p w:rsidR="000D1BB9" w:rsidRDefault="000D1BB9" w:rsidP="000D1BB9">
      <w:pPr>
        <w:spacing w:after="0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D6FF4" w:rsidRPr="00724628" w:rsidRDefault="008D6FF4" w:rsidP="008D6FF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8</w:t>
      </w:r>
    </w:p>
    <w:p w:rsidR="008D6FF4" w:rsidRPr="00724628" w:rsidRDefault="008D6FF4" w:rsidP="008D6FF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Způsob vyhlášení požárního poplachu</w:t>
      </w:r>
      <w:r w:rsidR="00CB02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ve městě</w:t>
      </w:r>
    </w:p>
    <w:p w:rsidR="00CB02DB" w:rsidRPr="00CB02DB" w:rsidRDefault="008D6FF4" w:rsidP="000D1BB9">
      <w:pPr>
        <w:pStyle w:val="Normlnweb"/>
        <w:spacing w:before="0" w:beforeAutospacing="0" w:after="0" w:afterAutospacing="0" w:line="276" w:lineRule="auto"/>
        <w:ind w:left="709" w:hanging="425"/>
        <w:rPr>
          <w:rFonts w:ascii="Arial" w:hAnsi="Arial" w:cs="Arial"/>
        </w:rPr>
      </w:pPr>
      <w:proofErr w:type="gramStart"/>
      <w:r w:rsidRPr="00724628">
        <w:rPr>
          <w:rFonts w:ascii="Arial" w:hAnsi="Arial" w:cs="Arial"/>
        </w:rPr>
        <w:t xml:space="preserve">1) </w:t>
      </w:r>
      <w:r w:rsidR="00CB02DB">
        <w:rPr>
          <w:rFonts w:ascii="Arial" w:hAnsi="Arial" w:cs="Arial"/>
        </w:rPr>
        <w:t xml:space="preserve"> </w:t>
      </w:r>
      <w:r w:rsidR="00CB02DB" w:rsidRPr="00CB02DB">
        <w:rPr>
          <w:rFonts w:ascii="Arial" w:hAnsi="Arial" w:cs="Arial"/>
        </w:rPr>
        <w:t>Vyhlášení</w:t>
      </w:r>
      <w:proofErr w:type="gramEnd"/>
      <w:r w:rsidR="00CB02DB" w:rsidRPr="00CB02DB">
        <w:rPr>
          <w:rFonts w:ascii="Arial" w:hAnsi="Arial" w:cs="Arial"/>
        </w:rPr>
        <w:t xml:space="preserve"> požárního poplachu ve městě se provádí: </w:t>
      </w:r>
    </w:p>
    <w:p w:rsidR="00CB02DB" w:rsidRDefault="00CB02DB" w:rsidP="000D1BB9">
      <w:pPr>
        <w:spacing w:before="120" w:after="0"/>
        <w:ind w:left="993" w:hanging="425"/>
        <w:rPr>
          <w:rFonts w:ascii="Arial" w:hAnsi="Arial" w:cs="Arial"/>
          <w:sz w:val="24"/>
          <w:szCs w:val="24"/>
        </w:rPr>
      </w:pPr>
      <w:r w:rsidRPr="00CB02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a)  </w:t>
      </w:r>
      <w:r w:rsidR="008D6FF4" w:rsidRPr="00CB02DB">
        <w:rPr>
          <w:rFonts w:ascii="Arial" w:eastAsia="Times New Roman" w:hAnsi="Arial" w:cs="Arial"/>
          <w:sz w:val="24"/>
          <w:szCs w:val="24"/>
          <w:lang w:eastAsia="cs-CZ"/>
        </w:rPr>
        <w:t xml:space="preserve">signálem </w:t>
      </w:r>
      <w:r w:rsidR="00D52CC1" w:rsidRPr="00CB02DB">
        <w:rPr>
          <w:rFonts w:ascii="Arial" w:hAnsi="Arial" w:cs="Arial"/>
          <w:sz w:val="24"/>
          <w:szCs w:val="24"/>
        </w:rPr>
        <w:t xml:space="preserve">„POŽÁRNÍ POPLACH”, </w:t>
      </w:r>
      <w:r>
        <w:rPr>
          <w:rFonts w:ascii="Arial" w:hAnsi="Arial" w:cs="Arial"/>
        </w:rPr>
        <w:t xml:space="preserve">který je vyhlašován přerušovaným tónem sirény po dobu jedné minuty (25 sec. </w:t>
      </w:r>
      <w:proofErr w:type="gramStart"/>
      <w:r>
        <w:rPr>
          <w:rFonts w:ascii="Arial" w:hAnsi="Arial" w:cs="Arial"/>
        </w:rPr>
        <w:t>tón</w:t>
      </w:r>
      <w:proofErr w:type="gramEnd"/>
      <w:r>
        <w:rPr>
          <w:rFonts w:ascii="Arial" w:hAnsi="Arial" w:cs="Arial"/>
        </w:rPr>
        <w:t xml:space="preserve"> – 10 sec. pauza – 25 sec. tón) nebo</w:t>
      </w:r>
      <w:r w:rsidRPr="00724628">
        <w:rPr>
          <w:rFonts w:ascii="Arial" w:hAnsi="Arial" w:cs="Arial"/>
          <w:sz w:val="24"/>
          <w:szCs w:val="24"/>
        </w:rPr>
        <w:t xml:space="preserve"> </w:t>
      </w:r>
    </w:p>
    <w:p w:rsidR="00D52CC1" w:rsidRPr="00CB02DB" w:rsidRDefault="00CB02DB" w:rsidP="000D1BB9">
      <w:pPr>
        <w:spacing w:before="120" w:after="0"/>
        <w:ind w:left="99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b) </w:t>
      </w:r>
      <w:r w:rsidR="00D52CC1" w:rsidRPr="00724628">
        <w:rPr>
          <w:rFonts w:ascii="Arial" w:hAnsi="Arial" w:cs="Arial"/>
          <w:sz w:val="24"/>
          <w:szCs w:val="24"/>
        </w:rPr>
        <w:t>signálem „POŽÁRNÍ POPLACH”, vyhlaš</w:t>
      </w:r>
      <w:r>
        <w:rPr>
          <w:rFonts w:ascii="Arial" w:hAnsi="Arial" w:cs="Arial"/>
          <w:sz w:val="24"/>
          <w:szCs w:val="24"/>
        </w:rPr>
        <w:t xml:space="preserve">ovaným elektronickou </w:t>
      </w:r>
      <w:proofErr w:type="gramStart"/>
      <w:r>
        <w:rPr>
          <w:rFonts w:ascii="Arial" w:hAnsi="Arial" w:cs="Arial"/>
          <w:sz w:val="24"/>
          <w:szCs w:val="24"/>
        </w:rPr>
        <w:t xml:space="preserve">sirénou  </w:t>
      </w:r>
      <w:r w:rsidR="00D52CC1" w:rsidRPr="00CB02DB">
        <w:rPr>
          <w:rFonts w:ascii="Arial" w:hAnsi="Arial" w:cs="Arial"/>
          <w:sz w:val="24"/>
          <w:szCs w:val="24"/>
        </w:rPr>
        <w:t>(napodobuje</w:t>
      </w:r>
      <w:proofErr w:type="gramEnd"/>
      <w:r w:rsidR="00D52CC1" w:rsidRPr="00CB02DB">
        <w:rPr>
          <w:rFonts w:ascii="Arial" w:hAnsi="Arial" w:cs="Arial"/>
          <w:sz w:val="24"/>
          <w:szCs w:val="24"/>
        </w:rPr>
        <w:t xml:space="preserve"> hlas trubky, troubící tón „HO – ŘÍ”, „HO – ŘÍ”) po dobu jedné minuty. </w:t>
      </w:r>
    </w:p>
    <w:p w:rsidR="00B93D5E" w:rsidRDefault="00B93D5E" w:rsidP="000D1BB9">
      <w:pPr>
        <w:spacing w:after="0"/>
        <w:ind w:left="709" w:hanging="425"/>
        <w:rPr>
          <w:rFonts w:ascii="Arial" w:eastAsia="Times New Roman" w:hAnsi="Arial" w:cs="Arial"/>
          <w:sz w:val="24"/>
          <w:szCs w:val="24"/>
          <w:lang w:eastAsia="cs-CZ"/>
        </w:rPr>
      </w:pPr>
    </w:p>
    <w:p w:rsidR="00836B86" w:rsidRPr="00724628" w:rsidRDefault="00836B86" w:rsidP="000D1BB9">
      <w:pPr>
        <w:spacing w:after="0"/>
        <w:ind w:left="709" w:hanging="425"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bookmarkEnd w:id="0"/>
    </w:p>
    <w:p w:rsidR="00B93D5E" w:rsidRPr="00CB02DB" w:rsidRDefault="00B93D5E" w:rsidP="000D1BB9">
      <w:pPr>
        <w:pStyle w:val="Odstavecseseznamem"/>
        <w:numPr>
          <w:ilvl w:val="0"/>
          <w:numId w:val="24"/>
        </w:numPr>
        <w:spacing w:after="0"/>
        <w:ind w:left="709" w:hanging="425"/>
        <w:jc w:val="both"/>
        <w:rPr>
          <w:rStyle w:val="markedcontent"/>
          <w:rFonts w:ascii="Arial" w:hAnsi="Arial" w:cs="Arial"/>
          <w:sz w:val="24"/>
          <w:szCs w:val="24"/>
        </w:rPr>
      </w:pPr>
      <w:r w:rsidRPr="00CB02DB">
        <w:rPr>
          <w:rFonts w:ascii="Arial" w:hAnsi="Arial" w:cs="Arial"/>
          <w:sz w:val="24"/>
          <w:szCs w:val="24"/>
        </w:rPr>
        <w:t xml:space="preserve">V případě poruchy technických zařízení pro vyhlášení požárního poplachu </w:t>
      </w:r>
      <w:proofErr w:type="gramStart"/>
      <w:r w:rsidRPr="00CB02DB">
        <w:rPr>
          <w:rFonts w:ascii="Arial" w:hAnsi="Arial" w:cs="Arial"/>
          <w:sz w:val="24"/>
          <w:szCs w:val="24"/>
        </w:rPr>
        <w:t>se</w:t>
      </w:r>
      <w:r w:rsidR="00B8688C" w:rsidRPr="00CB02DB">
        <w:rPr>
          <w:rFonts w:ascii="Arial" w:hAnsi="Arial" w:cs="Arial"/>
          <w:sz w:val="24"/>
          <w:szCs w:val="24"/>
        </w:rPr>
        <w:t xml:space="preserve"> </w:t>
      </w:r>
      <w:r w:rsidR="00D67DA7" w:rsidRPr="00CB02DB">
        <w:rPr>
          <w:rFonts w:ascii="Arial" w:hAnsi="Arial" w:cs="Arial"/>
          <w:sz w:val="24"/>
          <w:szCs w:val="24"/>
        </w:rPr>
        <w:t xml:space="preserve"> požární</w:t>
      </w:r>
      <w:proofErr w:type="gramEnd"/>
      <w:r w:rsidR="00D67DA7" w:rsidRPr="00CB02DB">
        <w:rPr>
          <w:rFonts w:ascii="Arial" w:hAnsi="Arial" w:cs="Arial"/>
          <w:sz w:val="24"/>
          <w:szCs w:val="24"/>
        </w:rPr>
        <w:t xml:space="preserve"> </w:t>
      </w:r>
      <w:r w:rsidRPr="00CB02DB">
        <w:rPr>
          <w:rFonts w:ascii="Arial" w:hAnsi="Arial" w:cs="Arial"/>
          <w:sz w:val="24"/>
          <w:szCs w:val="24"/>
        </w:rPr>
        <w:t xml:space="preserve">poplach ve městě vyhlašuje </w:t>
      </w:r>
      <w:r w:rsidRPr="00CB02DB">
        <w:rPr>
          <w:rStyle w:val="markedcontent"/>
          <w:rFonts w:ascii="Arial" w:hAnsi="Arial" w:cs="Arial"/>
          <w:sz w:val="24"/>
          <w:szCs w:val="24"/>
        </w:rPr>
        <w:t xml:space="preserve">místním rozhlasem nebo </w:t>
      </w:r>
      <w:r w:rsidRPr="00CB02DB">
        <w:rPr>
          <w:rFonts w:ascii="Arial" w:hAnsi="Arial" w:cs="Arial"/>
          <w:sz w:val="24"/>
          <w:szCs w:val="24"/>
        </w:rPr>
        <w:t xml:space="preserve">mobilními prostředky (např. </w:t>
      </w:r>
      <w:r w:rsidR="00D52CC1" w:rsidRPr="00CB02DB">
        <w:rPr>
          <w:rFonts w:ascii="Arial" w:hAnsi="Arial" w:cs="Arial"/>
          <w:sz w:val="24"/>
          <w:szCs w:val="24"/>
        </w:rPr>
        <w:t>dopravním prostředkem vybaveným audiotechnikou (</w:t>
      </w:r>
      <w:r w:rsidR="00D67DA7" w:rsidRPr="00CB02DB">
        <w:rPr>
          <w:rFonts w:ascii="Arial" w:hAnsi="Arial" w:cs="Arial"/>
          <w:sz w:val="24"/>
          <w:szCs w:val="24"/>
        </w:rPr>
        <w:t xml:space="preserve">vozidla městské policie, nebo  </w:t>
      </w:r>
      <w:r w:rsidR="00CB02DB" w:rsidRPr="00CB02DB">
        <w:rPr>
          <w:rFonts w:ascii="Arial" w:hAnsi="Arial" w:cs="Arial"/>
          <w:sz w:val="24"/>
          <w:szCs w:val="24"/>
        </w:rPr>
        <w:t>J</w:t>
      </w:r>
      <w:r w:rsidR="00D52CC1" w:rsidRPr="00CB02DB">
        <w:rPr>
          <w:rFonts w:ascii="Arial" w:hAnsi="Arial" w:cs="Arial"/>
          <w:sz w:val="24"/>
          <w:szCs w:val="24"/>
        </w:rPr>
        <w:t>SDH</w:t>
      </w:r>
      <w:r w:rsidRPr="00CB02DB">
        <w:rPr>
          <w:rFonts w:ascii="Arial" w:hAnsi="Arial" w:cs="Arial"/>
          <w:sz w:val="24"/>
          <w:szCs w:val="24"/>
        </w:rPr>
        <w:t>)</w:t>
      </w:r>
      <w:r w:rsidR="004B72DA">
        <w:rPr>
          <w:rFonts w:ascii="Arial" w:hAnsi="Arial" w:cs="Arial"/>
          <w:sz w:val="24"/>
          <w:szCs w:val="24"/>
        </w:rPr>
        <w:t>.</w:t>
      </w:r>
      <w:r w:rsidRPr="00CB02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D67DA7" w:rsidRDefault="00D67DA7" w:rsidP="00D32692">
      <w:pPr>
        <w:pStyle w:val="Odstavecseseznamem"/>
        <w:spacing w:after="0" w:line="240" w:lineRule="auto"/>
        <w:ind w:left="709" w:hanging="425"/>
        <w:rPr>
          <w:rStyle w:val="markedcontent"/>
          <w:rFonts w:ascii="Arial" w:hAnsi="Arial" w:cs="Arial"/>
          <w:sz w:val="24"/>
          <w:szCs w:val="24"/>
        </w:rPr>
      </w:pPr>
    </w:p>
    <w:p w:rsidR="000D1BB9" w:rsidRDefault="000D1BB9" w:rsidP="00D32692">
      <w:pPr>
        <w:pStyle w:val="Odstavecseseznamem"/>
        <w:spacing w:after="0" w:line="240" w:lineRule="auto"/>
        <w:ind w:left="709" w:hanging="425"/>
        <w:rPr>
          <w:rStyle w:val="markedcontent"/>
          <w:rFonts w:ascii="Arial" w:hAnsi="Arial" w:cs="Arial"/>
          <w:sz w:val="24"/>
          <w:szCs w:val="24"/>
        </w:rPr>
      </w:pPr>
    </w:p>
    <w:p w:rsidR="008D6FF4" w:rsidRPr="00724628" w:rsidRDefault="00D32692" w:rsidP="004B72DA">
      <w:pPr>
        <w:pStyle w:val="Odstavecseseznamem"/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</w:t>
      </w:r>
      <w:r w:rsidR="008D6FF4"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9</w:t>
      </w:r>
    </w:p>
    <w:p w:rsidR="008D6FF4" w:rsidRPr="00724628" w:rsidRDefault="008D6FF4" w:rsidP="008D6FF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Seznam sil a prostředků jednotek požární ochrany podle výpisu z požárního poplachového plánu Zlínského kraje</w:t>
      </w:r>
    </w:p>
    <w:p w:rsidR="008D6FF4" w:rsidRPr="004B72DA" w:rsidRDefault="008D6FF4" w:rsidP="000D1BB9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724628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4B72DA" w:rsidRPr="004B72DA">
        <w:rPr>
          <w:rFonts w:ascii="Arial" w:eastAsia="Times New Roman" w:hAnsi="Arial" w:cs="Arial"/>
          <w:sz w:val="24"/>
          <w:szCs w:val="24"/>
          <w:lang w:eastAsia="cs-CZ"/>
        </w:rPr>
        <w:t xml:space="preserve">Seznam sil a prostředků jednotek požární ochrany podle výpisu z požárního poplachového plánu Zlínského kraje je </w:t>
      </w:r>
      <w:r w:rsidR="004B72DA" w:rsidRPr="00D32692">
        <w:rPr>
          <w:rFonts w:ascii="Arial" w:eastAsia="Times New Roman" w:hAnsi="Arial" w:cs="Arial"/>
          <w:sz w:val="24"/>
          <w:szCs w:val="24"/>
          <w:lang w:eastAsia="cs-CZ"/>
        </w:rPr>
        <w:t xml:space="preserve">uveden </w:t>
      </w:r>
      <w:r w:rsidR="00B8688C" w:rsidRPr="00D32692">
        <w:rPr>
          <w:rFonts w:ascii="Arial" w:eastAsia="Times New Roman" w:hAnsi="Arial" w:cs="Arial"/>
          <w:sz w:val="24"/>
          <w:szCs w:val="24"/>
          <w:lang w:eastAsia="cs-CZ"/>
        </w:rPr>
        <w:t xml:space="preserve">v příloze č. </w:t>
      </w:r>
      <w:r w:rsidR="000D1BB9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4B72DA" w:rsidRPr="00D3269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="004B72DA" w:rsidRPr="00D32692">
        <w:rPr>
          <w:rFonts w:ascii="Arial" w:eastAsia="Times New Roman" w:hAnsi="Arial" w:cs="Arial"/>
          <w:sz w:val="24"/>
          <w:szCs w:val="24"/>
          <w:lang w:eastAsia="cs-CZ"/>
        </w:rPr>
        <w:t>této</w:t>
      </w:r>
      <w:proofErr w:type="gramEnd"/>
      <w:r w:rsidR="004B72DA">
        <w:rPr>
          <w:rFonts w:ascii="Arial" w:eastAsia="Times New Roman" w:hAnsi="Arial" w:cs="Arial"/>
          <w:sz w:val="24"/>
          <w:szCs w:val="24"/>
          <w:lang w:eastAsia="cs-CZ"/>
        </w:rPr>
        <w:t xml:space="preserve"> vyhlášky</w:t>
      </w:r>
      <w:r w:rsidR="004B72DA" w:rsidRPr="004B72DA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D67DA7" w:rsidRPr="00724628" w:rsidRDefault="00D67DA7" w:rsidP="00D3269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D6FF4" w:rsidRPr="00724628" w:rsidRDefault="00C52546" w:rsidP="00D32692">
      <w:pPr>
        <w:spacing w:before="100" w:beforeAutospacing="1" w:after="100" w:afterAutospacing="1" w:line="240" w:lineRule="auto"/>
        <w:ind w:left="709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10</w:t>
      </w:r>
    </w:p>
    <w:p w:rsidR="008D6FF4" w:rsidRPr="00724628" w:rsidRDefault="008D6FF4" w:rsidP="00D32692">
      <w:pPr>
        <w:spacing w:before="100" w:beforeAutospacing="1" w:after="100" w:afterAutospacing="1" w:line="240" w:lineRule="auto"/>
        <w:ind w:left="709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Účinnost</w:t>
      </w:r>
    </w:p>
    <w:p w:rsidR="008D6FF4" w:rsidRPr="00724628" w:rsidRDefault="008D6FF4" w:rsidP="000D1BB9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24628">
        <w:rPr>
          <w:rFonts w:ascii="Arial" w:eastAsia="Times New Roman" w:hAnsi="Arial" w:cs="Arial"/>
          <w:sz w:val="24"/>
          <w:szCs w:val="24"/>
          <w:lang w:eastAsia="cs-CZ"/>
        </w:rPr>
        <w:t xml:space="preserve">Tato vyhláška nabývá účinnosti </w:t>
      </w:r>
      <w:r w:rsidR="004B72DA">
        <w:rPr>
          <w:rFonts w:ascii="Arial" w:eastAsia="Times New Roman" w:hAnsi="Arial" w:cs="Arial"/>
          <w:sz w:val="24"/>
          <w:szCs w:val="24"/>
          <w:lang w:eastAsia="cs-CZ"/>
        </w:rPr>
        <w:t xml:space="preserve">počátkem patnáctého dne následujícího po dni </w:t>
      </w:r>
      <w:r w:rsidRPr="00724628">
        <w:rPr>
          <w:rFonts w:ascii="Arial" w:eastAsia="Times New Roman" w:hAnsi="Arial" w:cs="Arial"/>
          <w:sz w:val="24"/>
          <w:szCs w:val="24"/>
          <w:lang w:eastAsia="cs-CZ"/>
        </w:rPr>
        <w:t>jejího vyhlášení.</w:t>
      </w:r>
    </w:p>
    <w:p w:rsidR="00890244" w:rsidRPr="00724628" w:rsidRDefault="0071745A" w:rsidP="00D32692">
      <w:pPr>
        <w:spacing w:before="100" w:beforeAutospacing="1" w:after="100" w:afterAutospacing="1" w:line="240" w:lineRule="auto"/>
        <w:ind w:left="709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  <w:r w:rsidR="004A26F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</w:t>
      </w:r>
    </w:p>
    <w:p w:rsidR="00890244" w:rsidRPr="00724628" w:rsidRDefault="00D32692" w:rsidP="00D32692">
      <w:pPr>
        <w:spacing w:before="100" w:beforeAutospacing="1" w:after="100" w:afterAutospacing="1" w:line="240" w:lineRule="auto"/>
        <w:ind w:left="709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Zrušovací</w:t>
      </w:r>
      <w:r w:rsidR="00890244" w:rsidRPr="007246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ustanovení</w:t>
      </w:r>
    </w:p>
    <w:p w:rsidR="000D1BB9" w:rsidRDefault="000D1BB9" w:rsidP="00D32692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cs-CZ"/>
        </w:rPr>
      </w:pPr>
    </w:p>
    <w:p w:rsidR="00890244" w:rsidRPr="00724628" w:rsidRDefault="00890244" w:rsidP="000D1BB9">
      <w:pPr>
        <w:spacing w:after="0"/>
        <w:ind w:left="709"/>
        <w:rPr>
          <w:rFonts w:ascii="Arial" w:eastAsia="Times New Roman" w:hAnsi="Arial" w:cs="Arial"/>
          <w:sz w:val="24"/>
          <w:szCs w:val="24"/>
          <w:lang w:eastAsia="cs-CZ"/>
        </w:rPr>
      </w:pPr>
      <w:r w:rsidRPr="004A26F9">
        <w:rPr>
          <w:rFonts w:ascii="Arial" w:eastAsia="Times New Roman" w:hAnsi="Arial" w:cs="Arial"/>
          <w:sz w:val="24"/>
          <w:szCs w:val="24"/>
          <w:lang w:eastAsia="cs-CZ"/>
        </w:rPr>
        <w:t xml:space="preserve">Zrušuje se Obecně závazná vyhláška města Bystřice pod Hostýnem </w:t>
      </w:r>
      <w:r w:rsidR="004B72DA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="004A26F9">
        <w:rPr>
          <w:rFonts w:ascii="Arial" w:eastAsia="Times New Roman" w:hAnsi="Arial" w:cs="Arial"/>
          <w:sz w:val="24"/>
          <w:szCs w:val="24"/>
          <w:lang w:eastAsia="cs-CZ"/>
        </w:rPr>
        <w:t xml:space="preserve">/2012 </w:t>
      </w:r>
      <w:r w:rsidRPr="004A26F9">
        <w:rPr>
          <w:rFonts w:ascii="Arial" w:eastAsia="Times New Roman" w:hAnsi="Arial" w:cs="Arial"/>
          <w:sz w:val="24"/>
          <w:szCs w:val="24"/>
          <w:lang w:eastAsia="cs-CZ"/>
        </w:rPr>
        <w:t>požární řád</w:t>
      </w:r>
      <w:r w:rsidR="003E2080">
        <w:rPr>
          <w:rFonts w:ascii="Arial" w:eastAsia="Times New Roman" w:hAnsi="Arial" w:cs="Arial"/>
          <w:sz w:val="24"/>
          <w:szCs w:val="24"/>
          <w:lang w:eastAsia="cs-CZ"/>
        </w:rPr>
        <w:t xml:space="preserve">, ze dne  </w:t>
      </w:r>
      <w:proofErr w:type="gramStart"/>
      <w:r w:rsidR="003E2080">
        <w:rPr>
          <w:rFonts w:ascii="Arial" w:eastAsia="Times New Roman" w:hAnsi="Arial" w:cs="Arial"/>
          <w:sz w:val="24"/>
          <w:szCs w:val="24"/>
          <w:lang w:eastAsia="cs-CZ"/>
        </w:rPr>
        <w:t>20.12. 201</w:t>
      </w:r>
      <w:r w:rsidR="004B72DA">
        <w:rPr>
          <w:rFonts w:ascii="Arial" w:eastAsia="Times New Roman" w:hAnsi="Arial" w:cs="Arial"/>
          <w:sz w:val="24"/>
          <w:szCs w:val="24"/>
          <w:lang w:eastAsia="cs-CZ"/>
        </w:rPr>
        <w:t>2</w:t>
      </w:r>
      <w:proofErr w:type="gramEnd"/>
      <w:r w:rsidRPr="004A26F9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890244" w:rsidRPr="00724628" w:rsidRDefault="00890244" w:rsidP="00D32692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cs-CZ"/>
        </w:rPr>
      </w:pPr>
    </w:p>
    <w:p w:rsidR="00D32692" w:rsidRDefault="00D32692" w:rsidP="008D6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32692" w:rsidRPr="00724628" w:rsidRDefault="00D32692" w:rsidP="008D6F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90244" w:rsidRPr="00724628" w:rsidRDefault="00890244" w:rsidP="00890244">
      <w:pPr>
        <w:pStyle w:val="Default"/>
      </w:pPr>
    </w:p>
    <w:p w:rsidR="00890244" w:rsidRPr="00724628" w:rsidRDefault="00890244" w:rsidP="00890244">
      <w:pPr>
        <w:pStyle w:val="Default"/>
      </w:pPr>
      <w:r w:rsidRPr="00724628">
        <w:t xml:space="preserve">     </w:t>
      </w:r>
      <w:r w:rsidR="00D32692">
        <w:t xml:space="preserve">      </w:t>
      </w:r>
      <w:r w:rsidRPr="00724628">
        <w:t xml:space="preserve">Zdeněk Rolinc </w:t>
      </w:r>
      <w:r w:rsidR="002775A5">
        <w:t>v.</w:t>
      </w:r>
      <w:r w:rsidR="004B72DA">
        <w:t xml:space="preserve"> </w:t>
      </w:r>
      <w:r w:rsidR="002775A5">
        <w:t>r.</w:t>
      </w:r>
      <w:r w:rsidRPr="00724628">
        <w:tab/>
      </w:r>
      <w:r w:rsidR="00724628">
        <w:tab/>
      </w:r>
      <w:r w:rsidR="00724628">
        <w:tab/>
      </w:r>
      <w:r w:rsidR="00724628">
        <w:tab/>
      </w:r>
      <w:r w:rsidRPr="00724628">
        <w:t xml:space="preserve"> </w:t>
      </w:r>
      <w:r w:rsidR="00724628">
        <w:t xml:space="preserve">    </w:t>
      </w:r>
      <w:r w:rsidR="00D32692">
        <w:t xml:space="preserve">        </w:t>
      </w:r>
      <w:r w:rsidR="00724628">
        <w:t xml:space="preserve">       </w:t>
      </w:r>
      <w:r w:rsidRPr="00724628">
        <w:t xml:space="preserve">Mgr. Mojmír Heryán </w:t>
      </w:r>
      <w:r w:rsidR="002775A5">
        <w:t>v.</w:t>
      </w:r>
      <w:r w:rsidR="004B72DA">
        <w:t xml:space="preserve"> </w:t>
      </w:r>
      <w:r w:rsidR="002775A5">
        <w:t>r.</w:t>
      </w:r>
    </w:p>
    <w:p w:rsidR="00214CB7" w:rsidRPr="00724628" w:rsidRDefault="00890244" w:rsidP="00890244">
      <w:pPr>
        <w:rPr>
          <w:rFonts w:ascii="Arial" w:hAnsi="Arial" w:cs="Arial"/>
          <w:sz w:val="24"/>
          <w:szCs w:val="24"/>
        </w:rPr>
      </w:pPr>
      <w:r w:rsidRPr="00724628">
        <w:rPr>
          <w:rFonts w:ascii="Arial" w:hAnsi="Arial" w:cs="Arial"/>
          <w:sz w:val="24"/>
          <w:szCs w:val="24"/>
        </w:rPr>
        <w:t xml:space="preserve">        </w:t>
      </w:r>
      <w:r w:rsidR="00D32692">
        <w:rPr>
          <w:rFonts w:ascii="Arial" w:hAnsi="Arial" w:cs="Arial"/>
          <w:sz w:val="24"/>
          <w:szCs w:val="24"/>
        </w:rPr>
        <w:t xml:space="preserve">        </w:t>
      </w:r>
      <w:r w:rsidRPr="00724628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24628">
        <w:rPr>
          <w:rFonts w:ascii="Arial" w:hAnsi="Arial" w:cs="Arial"/>
          <w:sz w:val="24"/>
          <w:szCs w:val="24"/>
        </w:rPr>
        <w:t xml:space="preserve">starosta                                                           </w:t>
      </w:r>
      <w:r w:rsidR="00D32692">
        <w:rPr>
          <w:rFonts w:ascii="Arial" w:hAnsi="Arial" w:cs="Arial"/>
          <w:sz w:val="24"/>
          <w:szCs w:val="24"/>
        </w:rPr>
        <w:t xml:space="preserve">  </w:t>
      </w:r>
      <w:r w:rsidRPr="00724628">
        <w:rPr>
          <w:rFonts w:ascii="Arial" w:hAnsi="Arial" w:cs="Arial"/>
          <w:sz w:val="24"/>
          <w:szCs w:val="24"/>
        </w:rPr>
        <w:t xml:space="preserve">          místostarosta</w:t>
      </w:r>
      <w:proofErr w:type="gramEnd"/>
      <w:r w:rsidRPr="00724628">
        <w:rPr>
          <w:rFonts w:ascii="Arial" w:hAnsi="Arial" w:cs="Arial"/>
          <w:sz w:val="24"/>
          <w:szCs w:val="24"/>
        </w:rPr>
        <w:t xml:space="preserve"> </w:t>
      </w:r>
    </w:p>
    <w:sectPr w:rsidR="00214CB7" w:rsidRPr="00724628" w:rsidSect="00D32692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2B" w:rsidRDefault="00180F2B" w:rsidP="00A0641A">
      <w:pPr>
        <w:spacing w:after="0" w:line="240" w:lineRule="auto"/>
      </w:pPr>
      <w:r>
        <w:separator/>
      </w:r>
    </w:p>
  </w:endnote>
  <w:endnote w:type="continuationSeparator" w:id="0">
    <w:p w:rsidR="00180F2B" w:rsidRDefault="00180F2B" w:rsidP="00A0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2B" w:rsidRDefault="00180F2B" w:rsidP="00A0641A">
      <w:pPr>
        <w:spacing w:after="0" w:line="240" w:lineRule="auto"/>
      </w:pPr>
      <w:r>
        <w:separator/>
      </w:r>
    </w:p>
  </w:footnote>
  <w:footnote w:type="continuationSeparator" w:id="0">
    <w:p w:rsidR="00180F2B" w:rsidRDefault="00180F2B" w:rsidP="00A0641A">
      <w:pPr>
        <w:spacing w:after="0" w:line="240" w:lineRule="auto"/>
      </w:pPr>
      <w:r>
        <w:continuationSeparator/>
      </w:r>
    </w:p>
  </w:footnote>
  <w:footnote w:id="1">
    <w:p w:rsidR="0036662B" w:rsidRDefault="0036662B" w:rsidP="0036662B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§ 27 odst. 2 písm. b) bod 5 zákona o požární ochraně</w:t>
      </w:r>
    </w:p>
  </w:footnote>
  <w:footnote w:id="2">
    <w:p w:rsidR="0036662B" w:rsidRDefault="0036662B" w:rsidP="0036662B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§ 29 odst. 1 písm. o) bod 2 zákona o požární ochraně</w:t>
      </w:r>
    </w:p>
    <w:p w:rsidR="003E2080" w:rsidRPr="000142D0" w:rsidRDefault="003E2080" w:rsidP="0036662B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/>
        </w:rPr>
        <w:t xml:space="preserve">3  </w:t>
      </w:r>
      <w:r w:rsidR="000142D0" w:rsidRPr="000142D0">
        <w:rPr>
          <w:rFonts w:ascii="Arial" w:hAnsi="Arial" w:cs="Arial"/>
        </w:rPr>
        <w:t xml:space="preserve">zákon č. 133/1985 </w:t>
      </w:r>
      <w:proofErr w:type="spellStart"/>
      <w:r w:rsidR="000142D0" w:rsidRPr="000142D0">
        <w:rPr>
          <w:rFonts w:ascii="Arial" w:hAnsi="Arial" w:cs="Arial"/>
        </w:rPr>
        <w:t>Sb</w:t>
      </w:r>
      <w:proofErr w:type="spellEnd"/>
      <w:r w:rsidR="000142D0" w:rsidRPr="000142D0">
        <w:rPr>
          <w:rFonts w:ascii="Arial" w:hAnsi="Arial" w:cs="Arial"/>
        </w:rPr>
        <w:t>,</w:t>
      </w:r>
      <w:r w:rsidR="00ED07B3">
        <w:rPr>
          <w:rFonts w:ascii="Arial" w:hAnsi="Arial" w:cs="Arial"/>
        </w:rPr>
        <w:t xml:space="preserve"> vyhláška č. 246/2001 </w:t>
      </w:r>
      <w:proofErr w:type="spellStart"/>
      <w:r w:rsidR="00ED07B3">
        <w:rPr>
          <w:rFonts w:ascii="Arial" w:hAnsi="Arial" w:cs="Arial"/>
        </w:rPr>
        <w:t>Sb</w:t>
      </w:r>
      <w:proofErr w:type="spellEnd"/>
      <w:r w:rsidR="000142D0" w:rsidRPr="000142D0">
        <w:rPr>
          <w:rFonts w:ascii="Arial" w:hAnsi="Arial" w:cs="Arial"/>
        </w:rPr>
        <w:t xml:space="preserve">, </w:t>
      </w:r>
      <w:r w:rsidR="00845EA1" w:rsidRPr="000142D0">
        <w:rPr>
          <w:rFonts w:ascii="Arial" w:hAnsi="Arial" w:cs="Arial"/>
        </w:rPr>
        <w:t xml:space="preserve">nařízení Zlínského kraje č. </w:t>
      </w:r>
      <w:r w:rsidR="00ED07B3">
        <w:rPr>
          <w:rFonts w:ascii="Arial" w:hAnsi="Arial" w:cs="Arial"/>
        </w:rPr>
        <w:t>5</w:t>
      </w:r>
      <w:r w:rsidR="00845EA1" w:rsidRPr="000142D0">
        <w:rPr>
          <w:rFonts w:ascii="Arial" w:hAnsi="Arial" w:cs="Arial"/>
        </w:rPr>
        <w:t>/20</w:t>
      </w:r>
      <w:r w:rsidR="00ED07B3">
        <w:rPr>
          <w:rFonts w:ascii="Arial" w:hAnsi="Arial" w:cs="Arial"/>
        </w:rPr>
        <w:t>1</w:t>
      </w:r>
      <w:r w:rsidR="00845EA1" w:rsidRPr="000142D0">
        <w:rPr>
          <w:rFonts w:ascii="Arial" w:hAnsi="Arial" w:cs="Arial"/>
        </w:rPr>
        <w:t>2</w:t>
      </w:r>
    </w:p>
  </w:footnote>
  <w:footnote w:id="3">
    <w:p w:rsidR="003E2080" w:rsidRPr="000142D0" w:rsidRDefault="003E2080" w:rsidP="003E2080">
      <w:pPr>
        <w:pStyle w:val="Textpoznpodarou"/>
        <w:rPr>
          <w:rFonts w:ascii="Arial" w:hAnsi="Arial" w:cs="Arial"/>
        </w:rPr>
      </w:pPr>
    </w:p>
  </w:footnote>
  <w:footnote w:id="4">
    <w:p w:rsidR="007337C6" w:rsidRDefault="007337C6" w:rsidP="007337C6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F7" w:rsidRPr="003E2BF7" w:rsidRDefault="003E2BF7" w:rsidP="003E2BF7">
    <w:pPr>
      <w:pStyle w:val="Nadpis1"/>
      <w:jc w:val="center"/>
      <w:rPr>
        <w:rFonts w:ascii="Verdana" w:hAnsi="Verdana" w:cs="Arial"/>
        <w:b w:val="0"/>
        <w:bCs w:val="0"/>
        <w:color w:val="auto"/>
        <w:w w:val="50"/>
        <w:sz w:val="60"/>
        <w:szCs w:val="60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36830</wp:posOffset>
          </wp:positionH>
          <wp:positionV relativeFrom="paragraph">
            <wp:posOffset>342900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 w:val="0"/>
        <w:bCs w:val="0"/>
        <w:color w:val="7F7F7F"/>
        <w:w w:val="50"/>
        <w:sz w:val="60"/>
        <w:szCs w:val="60"/>
      </w:rPr>
      <w:t xml:space="preserve">          </w:t>
    </w:r>
    <w:r w:rsidRPr="003E2BF7">
      <w:rPr>
        <w:rFonts w:ascii="Verdana" w:hAnsi="Verdana" w:cs="Arial"/>
        <w:b w:val="0"/>
        <w:bCs w:val="0"/>
        <w:color w:val="auto"/>
        <w:w w:val="50"/>
        <w:sz w:val="60"/>
        <w:szCs w:val="60"/>
      </w:rPr>
      <w:t>MĚSTO</w:t>
    </w:r>
    <w:r w:rsidRPr="003E2BF7">
      <w:rPr>
        <w:rFonts w:ascii="Verdana" w:hAnsi="Verdana" w:cs="Arial"/>
        <w:b w:val="0"/>
        <w:color w:val="auto"/>
        <w:w w:val="50"/>
        <w:sz w:val="60"/>
        <w:szCs w:val="60"/>
      </w:rPr>
      <w:t xml:space="preserve"> </w:t>
    </w:r>
    <w:r w:rsidRPr="003E2BF7">
      <w:rPr>
        <w:rFonts w:ascii="Verdana" w:hAnsi="Verdana" w:cs="Arial"/>
        <w:b w:val="0"/>
        <w:bCs w:val="0"/>
        <w:color w:val="auto"/>
        <w:w w:val="50"/>
        <w:sz w:val="60"/>
        <w:szCs w:val="60"/>
      </w:rPr>
      <w:t>BYSTŘICE POD HOSTÝNEM</w:t>
    </w:r>
  </w:p>
  <w:p w:rsidR="003E2BF7" w:rsidRPr="003E2BF7" w:rsidRDefault="003E2BF7" w:rsidP="003E2BF7">
    <w:pPr>
      <w:spacing w:after="0" w:line="240" w:lineRule="auto"/>
      <w:jc w:val="center"/>
      <w:rPr>
        <w:rStyle w:val="markedcontent"/>
        <w:rFonts w:ascii="Verdana" w:hAnsi="Verdana" w:cs="Arial"/>
        <w:sz w:val="26"/>
        <w:szCs w:val="26"/>
      </w:rPr>
    </w:pPr>
    <w:r w:rsidRPr="003E2BF7">
      <w:rPr>
        <w:rStyle w:val="markedcontent"/>
        <w:rFonts w:ascii="Arial" w:hAnsi="Arial" w:cs="Arial"/>
        <w:sz w:val="35"/>
        <w:szCs w:val="35"/>
      </w:rPr>
      <w:t xml:space="preserve">          </w:t>
    </w:r>
    <w:r w:rsidRPr="003E2BF7">
      <w:rPr>
        <w:rStyle w:val="markedcontent"/>
        <w:rFonts w:ascii="Verdana" w:hAnsi="Verdana" w:cs="Arial"/>
        <w:sz w:val="26"/>
        <w:szCs w:val="26"/>
      </w:rPr>
      <w:t>ZASTUPITELSTVO MĚSTA BYSTŘICE POD HOSTÝNEM</w:t>
    </w:r>
  </w:p>
  <w:p w:rsidR="003E2BF7" w:rsidRDefault="003E2BF7" w:rsidP="003E2BF7">
    <w:r>
      <w:t xml:space="preserve">                            </w: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4668AC" wp14:editId="0E2A5645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0" t="0" r="2603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AE6F16A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MKOQrQ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  <w:r>
      <w:t xml:space="preserve"> </w:t>
    </w:r>
  </w:p>
  <w:p w:rsidR="003E2BF7" w:rsidRDefault="003E2B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9A1"/>
    <w:multiLevelType w:val="hybridMultilevel"/>
    <w:tmpl w:val="5E1E1682"/>
    <w:lvl w:ilvl="0" w:tplc="494ECCC6">
      <w:start w:val="1"/>
      <w:numFmt w:val="decimal"/>
      <w:lvlText w:val="%1)"/>
      <w:lvlJc w:val="left"/>
      <w:pPr>
        <w:ind w:left="689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D1643B"/>
    <w:multiLevelType w:val="hybridMultilevel"/>
    <w:tmpl w:val="0776AF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F39A0"/>
    <w:multiLevelType w:val="hybridMultilevel"/>
    <w:tmpl w:val="AB5C7022"/>
    <w:lvl w:ilvl="0" w:tplc="D9FC3D72">
      <w:start w:val="1"/>
      <w:numFmt w:val="decimal"/>
      <w:lvlText w:val="%1)"/>
      <w:lvlJc w:val="left"/>
      <w:pPr>
        <w:ind w:left="8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0A4A5C0F"/>
    <w:multiLevelType w:val="hybridMultilevel"/>
    <w:tmpl w:val="CA966520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B77F4"/>
    <w:multiLevelType w:val="hybridMultilevel"/>
    <w:tmpl w:val="A7D89F8E"/>
    <w:lvl w:ilvl="0" w:tplc="B122E4A8">
      <w:start w:val="1"/>
      <w:numFmt w:val="decimal"/>
      <w:lvlText w:val="%1)"/>
      <w:lvlJc w:val="left"/>
      <w:pPr>
        <w:ind w:left="606" w:hanging="465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0521C9E"/>
    <w:multiLevelType w:val="hybridMultilevel"/>
    <w:tmpl w:val="AD40F316"/>
    <w:lvl w:ilvl="0" w:tplc="A906FD28">
      <w:start w:val="1"/>
      <w:numFmt w:val="lowerLetter"/>
      <w:lvlText w:val="%1)"/>
      <w:lvlJc w:val="left"/>
      <w:pPr>
        <w:ind w:left="4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0866506"/>
    <w:multiLevelType w:val="hybridMultilevel"/>
    <w:tmpl w:val="40BAA558"/>
    <w:lvl w:ilvl="0" w:tplc="793C591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B5505"/>
    <w:multiLevelType w:val="hybridMultilevel"/>
    <w:tmpl w:val="B9B61A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6D1890"/>
    <w:multiLevelType w:val="hybridMultilevel"/>
    <w:tmpl w:val="1D84C750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9304E"/>
    <w:multiLevelType w:val="hybridMultilevel"/>
    <w:tmpl w:val="202EF1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4530C"/>
    <w:multiLevelType w:val="hybridMultilevel"/>
    <w:tmpl w:val="00D8D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56B"/>
    <w:multiLevelType w:val="hybridMultilevel"/>
    <w:tmpl w:val="795C1C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5346E1"/>
    <w:multiLevelType w:val="hybridMultilevel"/>
    <w:tmpl w:val="141837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83B17"/>
    <w:multiLevelType w:val="hybridMultilevel"/>
    <w:tmpl w:val="7F3A5A10"/>
    <w:lvl w:ilvl="0" w:tplc="7754567C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863E75"/>
    <w:multiLevelType w:val="hybridMultilevel"/>
    <w:tmpl w:val="AC2C9D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54023D"/>
    <w:multiLevelType w:val="hybridMultilevel"/>
    <w:tmpl w:val="B964C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44070"/>
    <w:multiLevelType w:val="hybridMultilevel"/>
    <w:tmpl w:val="8658591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74470"/>
    <w:multiLevelType w:val="hybridMultilevel"/>
    <w:tmpl w:val="0CC062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5"/>
  </w:num>
  <w:num w:numId="5">
    <w:abstractNumId w:val="18"/>
  </w:num>
  <w:num w:numId="6">
    <w:abstractNumId w:val="19"/>
  </w:num>
  <w:num w:numId="7">
    <w:abstractNumId w:val="6"/>
  </w:num>
  <w:num w:numId="8">
    <w:abstractNumId w:val="8"/>
  </w:num>
  <w:num w:numId="9">
    <w:abstractNumId w:val="22"/>
  </w:num>
  <w:num w:numId="10">
    <w:abstractNumId w:val="12"/>
  </w:num>
  <w:num w:numId="11">
    <w:abstractNumId w:val="16"/>
  </w:num>
  <w:num w:numId="12">
    <w:abstractNumId w:val="14"/>
  </w:num>
  <w:num w:numId="13">
    <w:abstractNumId w:val="23"/>
  </w:num>
  <w:num w:numId="14">
    <w:abstractNumId w:val="20"/>
  </w:num>
  <w:num w:numId="15">
    <w:abstractNumId w:val="15"/>
  </w:num>
  <w:num w:numId="16">
    <w:abstractNumId w:val="13"/>
  </w:num>
  <w:num w:numId="17">
    <w:abstractNumId w:val="7"/>
  </w:num>
  <w:num w:numId="18">
    <w:abstractNumId w:val="1"/>
  </w:num>
  <w:num w:numId="19">
    <w:abstractNumId w:val="4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1"/>
  </w:num>
  <w:num w:numId="25">
    <w:abstractNumId w:val="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86"/>
    <w:rsid w:val="000142D0"/>
    <w:rsid w:val="00016D0E"/>
    <w:rsid w:val="00094525"/>
    <w:rsid w:val="000B3AD7"/>
    <w:rsid w:val="000D1BB9"/>
    <w:rsid w:val="00107C51"/>
    <w:rsid w:val="0012595C"/>
    <w:rsid w:val="001526A8"/>
    <w:rsid w:val="001618F4"/>
    <w:rsid w:val="00180F2B"/>
    <w:rsid w:val="001B7671"/>
    <w:rsid w:val="001C44A2"/>
    <w:rsid w:val="001E06C8"/>
    <w:rsid w:val="00202D85"/>
    <w:rsid w:val="00214CB7"/>
    <w:rsid w:val="002214A0"/>
    <w:rsid w:val="00231789"/>
    <w:rsid w:val="002371A2"/>
    <w:rsid w:val="002521F1"/>
    <w:rsid w:val="002775A5"/>
    <w:rsid w:val="00294650"/>
    <w:rsid w:val="002D261E"/>
    <w:rsid w:val="0036662B"/>
    <w:rsid w:val="003677B0"/>
    <w:rsid w:val="003E2080"/>
    <w:rsid w:val="003E2BF7"/>
    <w:rsid w:val="004026ED"/>
    <w:rsid w:val="00416005"/>
    <w:rsid w:val="00450BFC"/>
    <w:rsid w:val="004A26F9"/>
    <w:rsid w:val="004B72DA"/>
    <w:rsid w:val="004C569C"/>
    <w:rsid w:val="00505A49"/>
    <w:rsid w:val="005213CE"/>
    <w:rsid w:val="005860D4"/>
    <w:rsid w:val="005F2C71"/>
    <w:rsid w:val="005F327D"/>
    <w:rsid w:val="00645558"/>
    <w:rsid w:val="00660AA5"/>
    <w:rsid w:val="00685EC3"/>
    <w:rsid w:val="006E50D5"/>
    <w:rsid w:val="0071745A"/>
    <w:rsid w:val="00724628"/>
    <w:rsid w:val="00726126"/>
    <w:rsid w:val="007337C6"/>
    <w:rsid w:val="0075200B"/>
    <w:rsid w:val="007537E9"/>
    <w:rsid w:val="00761336"/>
    <w:rsid w:val="007F350C"/>
    <w:rsid w:val="007F6608"/>
    <w:rsid w:val="00836B86"/>
    <w:rsid w:val="00845EA1"/>
    <w:rsid w:val="00890244"/>
    <w:rsid w:val="008A4A35"/>
    <w:rsid w:val="008D6FF4"/>
    <w:rsid w:val="008E7B5C"/>
    <w:rsid w:val="008F3BF7"/>
    <w:rsid w:val="00920484"/>
    <w:rsid w:val="00920672"/>
    <w:rsid w:val="009338BD"/>
    <w:rsid w:val="009C3558"/>
    <w:rsid w:val="009D3761"/>
    <w:rsid w:val="00A0641A"/>
    <w:rsid w:val="00A147CD"/>
    <w:rsid w:val="00A436D9"/>
    <w:rsid w:val="00AD600B"/>
    <w:rsid w:val="00AF7D0E"/>
    <w:rsid w:val="00B17245"/>
    <w:rsid w:val="00B35EB8"/>
    <w:rsid w:val="00B60C07"/>
    <w:rsid w:val="00B84743"/>
    <w:rsid w:val="00B8688C"/>
    <w:rsid w:val="00B93D5E"/>
    <w:rsid w:val="00BA16EC"/>
    <w:rsid w:val="00BB3E07"/>
    <w:rsid w:val="00C07F68"/>
    <w:rsid w:val="00C262B2"/>
    <w:rsid w:val="00C52546"/>
    <w:rsid w:val="00C8061B"/>
    <w:rsid w:val="00CB02DB"/>
    <w:rsid w:val="00CB1E5A"/>
    <w:rsid w:val="00CB4ECD"/>
    <w:rsid w:val="00CB5224"/>
    <w:rsid w:val="00CD5E3B"/>
    <w:rsid w:val="00D13F4A"/>
    <w:rsid w:val="00D32692"/>
    <w:rsid w:val="00D52CC1"/>
    <w:rsid w:val="00D67DA7"/>
    <w:rsid w:val="00DD593F"/>
    <w:rsid w:val="00E94A09"/>
    <w:rsid w:val="00EA1F06"/>
    <w:rsid w:val="00ED07B3"/>
    <w:rsid w:val="00ED4B69"/>
    <w:rsid w:val="00EF51F5"/>
    <w:rsid w:val="00EF74D1"/>
    <w:rsid w:val="00F14292"/>
    <w:rsid w:val="00F147E2"/>
    <w:rsid w:val="00F17C86"/>
    <w:rsid w:val="00F42DD7"/>
    <w:rsid w:val="00F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7C86"/>
  </w:style>
  <w:style w:type="paragraph" w:styleId="Nadpis1">
    <w:name w:val="heading 1"/>
    <w:basedOn w:val="Normln"/>
    <w:next w:val="Normln"/>
    <w:link w:val="Nadpis1Char"/>
    <w:uiPriority w:val="9"/>
    <w:qFormat/>
    <w:rsid w:val="003E2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F17C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17C8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F17C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A06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64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A0641A"/>
    <w:rPr>
      <w:vertAlign w:val="superscript"/>
    </w:rPr>
  </w:style>
  <w:style w:type="paragraph" w:customStyle="1" w:styleId="Default">
    <w:name w:val="Default"/>
    <w:rsid w:val="008902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5">
    <w:name w:val="l5"/>
    <w:basedOn w:val="Normln"/>
    <w:rsid w:val="0050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05A49"/>
    <w:rPr>
      <w:i/>
      <w:iCs/>
    </w:rPr>
  </w:style>
  <w:style w:type="paragraph" w:customStyle="1" w:styleId="l6">
    <w:name w:val="l6"/>
    <w:basedOn w:val="Normln"/>
    <w:rsid w:val="0050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05A49"/>
    <w:rPr>
      <w:color w:val="0000FF"/>
      <w:u w:val="single"/>
    </w:rPr>
  </w:style>
  <w:style w:type="paragraph" w:customStyle="1" w:styleId="l7">
    <w:name w:val="l7"/>
    <w:basedOn w:val="Normln"/>
    <w:rsid w:val="0050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416005"/>
  </w:style>
  <w:style w:type="paragraph" w:styleId="Normlnweb">
    <w:name w:val="Normal (Web)"/>
    <w:basedOn w:val="Normln"/>
    <w:uiPriority w:val="99"/>
    <w:semiHidden/>
    <w:rsid w:val="008F3BF7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BF7"/>
  </w:style>
  <w:style w:type="paragraph" w:styleId="Zpat">
    <w:name w:val="footer"/>
    <w:basedOn w:val="Normln"/>
    <w:link w:val="ZpatChar"/>
    <w:uiPriority w:val="99"/>
    <w:unhideWhenUsed/>
    <w:rsid w:val="003E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BF7"/>
  </w:style>
  <w:style w:type="character" w:customStyle="1" w:styleId="Nadpis1Char">
    <w:name w:val="Nadpis 1 Char"/>
    <w:basedOn w:val="Standardnpsmoodstavce"/>
    <w:link w:val="Nadpis1"/>
    <w:uiPriority w:val="9"/>
    <w:rsid w:val="003E2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7C86"/>
  </w:style>
  <w:style w:type="paragraph" w:styleId="Nadpis1">
    <w:name w:val="heading 1"/>
    <w:basedOn w:val="Normln"/>
    <w:next w:val="Normln"/>
    <w:link w:val="Nadpis1Char"/>
    <w:uiPriority w:val="9"/>
    <w:qFormat/>
    <w:rsid w:val="003E2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F17C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17C8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F17C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A06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64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A0641A"/>
    <w:rPr>
      <w:vertAlign w:val="superscript"/>
    </w:rPr>
  </w:style>
  <w:style w:type="paragraph" w:customStyle="1" w:styleId="Default">
    <w:name w:val="Default"/>
    <w:rsid w:val="008902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5">
    <w:name w:val="l5"/>
    <w:basedOn w:val="Normln"/>
    <w:rsid w:val="0050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05A49"/>
    <w:rPr>
      <w:i/>
      <w:iCs/>
    </w:rPr>
  </w:style>
  <w:style w:type="paragraph" w:customStyle="1" w:styleId="l6">
    <w:name w:val="l6"/>
    <w:basedOn w:val="Normln"/>
    <w:rsid w:val="0050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05A49"/>
    <w:rPr>
      <w:color w:val="0000FF"/>
      <w:u w:val="single"/>
    </w:rPr>
  </w:style>
  <w:style w:type="paragraph" w:customStyle="1" w:styleId="l7">
    <w:name w:val="l7"/>
    <w:basedOn w:val="Normln"/>
    <w:rsid w:val="0050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416005"/>
  </w:style>
  <w:style w:type="paragraph" w:styleId="Normlnweb">
    <w:name w:val="Normal (Web)"/>
    <w:basedOn w:val="Normln"/>
    <w:uiPriority w:val="99"/>
    <w:semiHidden/>
    <w:rsid w:val="008F3BF7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BF7"/>
  </w:style>
  <w:style w:type="paragraph" w:styleId="Zpat">
    <w:name w:val="footer"/>
    <w:basedOn w:val="Normln"/>
    <w:link w:val="ZpatChar"/>
    <w:uiPriority w:val="99"/>
    <w:unhideWhenUsed/>
    <w:rsid w:val="003E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BF7"/>
  </w:style>
  <w:style w:type="character" w:customStyle="1" w:styleId="Nadpis1Char">
    <w:name w:val="Nadpis 1 Char"/>
    <w:basedOn w:val="Standardnpsmoodstavce"/>
    <w:link w:val="Nadpis1"/>
    <w:uiPriority w:val="9"/>
    <w:rsid w:val="003E2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nvuxgxzsgaytexzwl5xf66tmnmwta&amp;tocid=nvuxgxzsgaytexzwl5xf66tmnmwt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1035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Zapletal</dc:creator>
  <cp:lastModifiedBy>Libor Zapletal</cp:lastModifiedBy>
  <cp:revision>3</cp:revision>
  <dcterms:created xsi:type="dcterms:W3CDTF">2023-03-08T13:28:00Z</dcterms:created>
  <dcterms:modified xsi:type="dcterms:W3CDTF">2023-03-08T13:35:00Z</dcterms:modified>
</cp:coreProperties>
</file>