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E22" w:rsidRDefault="00222E22" w:rsidP="00222E22"/>
    <w:tbl>
      <w:tblPr>
        <w:tblW w:w="9405" w:type="dxa"/>
        <w:tblInd w:w="142" w:type="dxa"/>
        <w:tblLayout w:type="fixed"/>
        <w:tblLook w:val="0000" w:firstRow="0" w:lastRow="0" w:firstColumn="0" w:lastColumn="0" w:noHBand="0" w:noVBand="0"/>
      </w:tblPr>
      <w:tblGrid>
        <w:gridCol w:w="1440"/>
        <w:gridCol w:w="7965"/>
      </w:tblGrid>
      <w:tr w:rsidR="00222E22" w:rsidTr="00B066CD">
        <w:trPr>
          <w:trHeight w:val="1414"/>
        </w:trPr>
        <w:tc>
          <w:tcPr>
            <w:tcW w:w="1440" w:type="dxa"/>
            <w:tcBorders>
              <w:top w:val="nil"/>
              <w:left w:val="nil"/>
              <w:bottom w:val="nil"/>
              <w:right w:val="nil"/>
            </w:tcBorders>
          </w:tcPr>
          <w:p w:rsidR="00222E22" w:rsidRDefault="00222E22" w:rsidP="00B066CD">
            <w:pPr>
              <w:autoSpaceDE w:val="0"/>
              <w:autoSpaceDN w:val="0"/>
              <w:adjustRightInd w:val="0"/>
              <w:jc w:val="both"/>
              <w:rPr>
                <w:rFonts w:ascii="Arial" w:hAnsi="Arial" w:cs="Arial"/>
                <w:b/>
                <w:bCs/>
                <w:color w:val="0033CC"/>
                <w:sz w:val="28"/>
                <w:szCs w:val="28"/>
                <w:lang w:val="x-none"/>
              </w:rPr>
            </w:pPr>
            <w:r w:rsidRPr="003207DA">
              <w:rPr>
                <w:rFonts w:ascii="Arial" w:hAnsi="Arial" w:cs="Arial"/>
                <w:b/>
                <w:noProof/>
                <w:color w:val="0033CC"/>
                <w:sz w:val="28"/>
                <w:szCs w:val="28"/>
              </w:rPr>
              <w:drawing>
                <wp:inline distT="0" distB="0" distL="0" distR="0">
                  <wp:extent cx="762000" cy="7696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9620"/>
                          </a:xfrm>
                          <a:prstGeom prst="rect">
                            <a:avLst/>
                          </a:prstGeom>
                          <a:noFill/>
                          <a:ln>
                            <a:noFill/>
                          </a:ln>
                        </pic:spPr>
                      </pic:pic>
                    </a:graphicData>
                  </a:graphic>
                </wp:inline>
              </w:drawing>
            </w:r>
          </w:p>
        </w:tc>
        <w:tc>
          <w:tcPr>
            <w:tcW w:w="7965" w:type="dxa"/>
            <w:tcBorders>
              <w:top w:val="nil"/>
              <w:left w:val="nil"/>
              <w:bottom w:val="nil"/>
              <w:right w:val="nil"/>
            </w:tcBorders>
          </w:tcPr>
          <w:p w:rsidR="00222E22" w:rsidRDefault="00222E22" w:rsidP="00B066CD">
            <w:pPr>
              <w:autoSpaceDE w:val="0"/>
              <w:autoSpaceDN w:val="0"/>
              <w:adjustRightInd w:val="0"/>
              <w:jc w:val="both"/>
              <w:rPr>
                <w:rFonts w:ascii="Arial" w:hAnsi="Arial" w:cs="Arial"/>
                <w:b/>
                <w:bCs/>
                <w:color w:val="0000CC"/>
                <w:sz w:val="48"/>
                <w:szCs w:val="48"/>
                <w:lang w:val="x-none"/>
              </w:rPr>
            </w:pPr>
            <w:r>
              <w:rPr>
                <w:rFonts w:ascii="Arial" w:hAnsi="Arial" w:cs="Arial"/>
                <w:b/>
                <w:bCs/>
                <w:color w:val="0000CC"/>
                <w:sz w:val="48"/>
                <w:szCs w:val="48"/>
                <w:lang w:val="x-none"/>
              </w:rPr>
              <w:t>Město Kadaň</w:t>
            </w:r>
          </w:p>
          <w:p w:rsidR="00222E22" w:rsidRDefault="00222E22" w:rsidP="00B066CD">
            <w:pPr>
              <w:autoSpaceDE w:val="0"/>
              <w:autoSpaceDN w:val="0"/>
              <w:adjustRightInd w:val="0"/>
              <w:rPr>
                <w:rFonts w:ascii="Arial" w:hAnsi="Arial" w:cs="Arial"/>
                <w:b/>
                <w:bCs/>
                <w:color w:val="0000CC"/>
                <w:lang w:val="x-none"/>
              </w:rPr>
            </w:pPr>
            <w:r>
              <w:rPr>
                <w:rFonts w:ascii="Arial" w:hAnsi="Arial" w:cs="Arial"/>
                <w:b/>
                <w:bCs/>
                <w:color w:val="0000CC"/>
                <w:lang w:val="x-none"/>
              </w:rPr>
              <w:t>Městský úřad, Mírové náměstí 1, 432 01 Kadaň</w:t>
            </w:r>
          </w:p>
          <w:p w:rsidR="00222E22" w:rsidRDefault="00222E22" w:rsidP="00B066CD">
            <w:pPr>
              <w:autoSpaceDE w:val="0"/>
              <w:autoSpaceDN w:val="0"/>
              <w:adjustRightInd w:val="0"/>
              <w:rPr>
                <w:rFonts w:ascii="Arial" w:hAnsi="Arial" w:cs="Arial"/>
                <w:b/>
                <w:bCs/>
                <w:color w:val="0033CC"/>
                <w:sz w:val="16"/>
                <w:szCs w:val="16"/>
                <w:lang w:val="x-none"/>
              </w:rPr>
            </w:pPr>
          </w:p>
          <w:p w:rsidR="00222E22" w:rsidRDefault="00222E22" w:rsidP="00B066CD">
            <w:pPr>
              <w:autoSpaceDE w:val="0"/>
              <w:autoSpaceDN w:val="0"/>
              <w:adjustRightInd w:val="0"/>
              <w:jc w:val="both"/>
              <w:rPr>
                <w:rFonts w:ascii="Arial" w:hAnsi="Arial" w:cs="Arial"/>
                <w:color w:val="000000"/>
                <w:sz w:val="16"/>
                <w:szCs w:val="16"/>
                <w:lang w:val="x-none"/>
              </w:rPr>
            </w:pPr>
            <w:r>
              <w:rPr>
                <w:rFonts w:ascii="Arial" w:hAnsi="Arial" w:cs="Arial"/>
                <w:color w:val="000000"/>
                <w:sz w:val="16"/>
                <w:szCs w:val="16"/>
                <w:lang w:val="x-none"/>
              </w:rPr>
              <w:t>_________________________________________________________________________________</w:t>
            </w:r>
          </w:p>
        </w:tc>
      </w:tr>
    </w:tbl>
    <w:p w:rsidR="00222E22" w:rsidRPr="007913A8" w:rsidRDefault="00222E22" w:rsidP="00222E22">
      <w:pPr>
        <w:jc w:val="center"/>
        <w:rPr>
          <w:b/>
          <w:sz w:val="32"/>
        </w:rPr>
      </w:pPr>
      <w:r w:rsidRPr="007913A8">
        <w:rPr>
          <w:b/>
          <w:sz w:val="32"/>
        </w:rPr>
        <w:t xml:space="preserve">ZASTUPITELSTVO </w:t>
      </w:r>
      <w:r>
        <w:rPr>
          <w:b/>
          <w:sz w:val="32"/>
        </w:rPr>
        <w:t>MĚSTA KADANĚ</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r w:rsidR="004E179B">
        <w:rPr>
          <w:b/>
          <w:sz w:val="32"/>
          <w:szCs w:val="32"/>
        </w:rPr>
        <w:t xml:space="preserve"> </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561E02" w:rsidRPr="00C156C1" w:rsidRDefault="00561E02" w:rsidP="00561E02">
      <w:pPr>
        <w:pStyle w:val="Zkladntextodsazen"/>
        <w:ind w:left="0" w:firstLine="0"/>
      </w:pPr>
      <w:r w:rsidRPr="00AD642E">
        <w:rPr>
          <w:i/>
        </w:rPr>
        <w:t xml:space="preserve">Zastupitelstvo </w:t>
      </w:r>
      <w:r w:rsidR="00222E22">
        <w:rPr>
          <w:i/>
        </w:rPr>
        <w:t>města Kadaně</w:t>
      </w:r>
      <w:r w:rsidR="001D0156" w:rsidRPr="00880102">
        <w:rPr>
          <w:b/>
          <w:bCs/>
          <w:i/>
        </w:rPr>
        <w:t xml:space="preserve"> </w:t>
      </w:r>
      <w:r w:rsidRPr="00AD642E">
        <w:rPr>
          <w:i/>
        </w:rPr>
        <w:t xml:space="preserve">se na svém zasedání dne </w:t>
      </w:r>
      <w:r w:rsidR="004E179B" w:rsidRPr="00702BDA">
        <w:rPr>
          <w:i/>
        </w:rPr>
        <w:t>14. 12.</w:t>
      </w:r>
      <w:r w:rsidRPr="00702BDA">
        <w:rPr>
          <w:i/>
        </w:rPr>
        <w:t xml:space="preserve"> </w:t>
      </w:r>
      <w:r w:rsidR="00222E22" w:rsidRPr="00702BDA">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222E22" w:rsidRDefault="00561E02" w:rsidP="00561E02">
      <w:pPr>
        <w:jc w:val="both"/>
        <w:rPr>
          <w:sz w:val="20"/>
        </w:rPr>
      </w:pPr>
    </w:p>
    <w:p w:rsidR="00561E02" w:rsidRPr="00861912" w:rsidRDefault="00222E22" w:rsidP="00561E02">
      <w:pPr>
        <w:numPr>
          <w:ilvl w:val="0"/>
          <w:numId w:val="1"/>
        </w:numPr>
        <w:jc w:val="both"/>
      </w:pPr>
      <w:r>
        <w:t>Město Kadaň</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222E22">
        <w:rPr>
          <w:sz w:val="24"/>
          <w:szCs w:val="24"/>
        </w:rPr>
        <w:t>Městský</w:t>
      </w:r>
      <w:r w:rsidR="00561E02" w:rsidRPr="00861912">
        <w:rPr>
          <w:sz w:val="24"/>
          <w:szCs w:val="24"/>
        </w:rPr>
        <w:t xml:space="preserve"> úřad</w:t>
      </w:r>
      <w:r w:rsidR="00222E22">
        <w:rPr>
          <w:sz w:val="24"/>
          <w:szCs w:val="24"/>
        </w:rPr>
        <w:t xml:space="preserve"> Kadaň</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222E22" w:rsidRDefault="00561E02">
      <w:pPr>
        <w:rPr>
          <w:sz w:val="20"/>
        </w:rPr>
      </w:pPr>
    </w:p>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222E22">
        <w:t>15</w:t>
      </w:r>
      <w:r w:rsidRPr="00D6118C">
        <w:t xml:space="preserve"> dnů od vzniku poplatkové povinnosti. Ve stejné lhůtě se ohlašuje nárok na osvobození, existoval-li důvod osvobození v okamžiku vzniku poplatkové povinnosti.</w:t>
      </w:r>
    </w:p>
    <w:p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4E179B" w:rsidRPr="00702BDA">
        <w:t>360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rsidR="003A13D9" w:rsidRDefault="003A13D9" w:rsidP="003A13D9">
      <w:pPr>
        <w:rPr>
          <w:highlight w:val="green"/>
        </w:rPr>
      </w:pPr>
    </w:p>
    <w:p w:rsidR="00222E22" w:rsidRDefault="00222E22">
      <w:pPr>
        <w:rPr>
          <w:b/>
          <w:bCs/>
        </w:rPr>
      </w:pPr>
      <w:r>
        <w:rPr>
          <w:b/>
          <w:bCs/>
        </w:rPr>
        <w:br w:type="page"/>
      </w:r>
    </w:p>
    <w:p w:rsidR="00814C64" w:rsidRPr="00D17A87" w:rsidRDefault="00814C64" w:rsidP="00814C64">
      <w:pPr>
        <w:pStyle w:val="Zkladntext"/>
        <w:spacing w:after="0"/>
        <w:jc w:val="center"/>
        <w:rPr>
          <w:b/>
          <w:bCs/>
        </w:rPr>
      </w:pPr>
      <w:r w:rsidRPr="00D17A87">
        <w:rPr>
          <w:b/>
          <w:bCs/>
        </w:rPr>
        <w:lastRenderedPageBreak/>
        <w:t>Článek 5</w:t>
      </w:r>
    </w:p>
    <w:p w:rsidR="00814C64" w:rsidRPr="00D17A87" w:rsidRDefault="00814C64" w:rsidP="00814C64">
      <w:pPr>
        <w:pStyle w:val="Zkladntext"/>
        <w:spacing w:after="0"/>
        <w:jc w:val="center"/>
        <w:rPr>
          <w:b/>
          <w:bCs/>
        </w:rPr>
      </w:pPr>
      <w:r w:rsidRPr="00D17A87">
        <w:rPr>
          <w:b/>
          <w:bCs/>
        </w:rPr>
        <w:t xml:space="preserve">Osvobození </w:t>
      </w:r>
    </w:p>
    <w:p w:rsidR="00814C64" w:rsidRPr="00D17A87" w:rsidRDefault="00814C64" w:rsidP="00814C64">
      <w:pPr>
        <w:pStyle w:val="Zkladntext"/>
        <w:spacing w:after="0"/>
        <w:jc w:val="center"/>
        <w:rPr>
          <w:b/>
          <w:bCs/>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rsidR="00222E22" w:rsidRPr="006901F7" w:rsidRDefault="00222E22" w:rsidP="00222E22">
      <w:pPr>
        <w:numPr>
          <w:ilvl w:val="0"/>
          <w:numId w:val="34"/>
        </w:numPr>
        <w:jc w:val="both"/>
      </w:pPr>
      <w:r w:rsidRPr="006B3802">
        <w:t xml:space="preserve">Od poplatku </w:t>
      </w:r>
      <w:r w:rsidRPr="00FB25EA">
        <w:t xml:space="preserve">se dále </w:t>
      </w:r>
      <w:r w:rsidRPr="006901F7">
        <w:t>touto vyhláškou</w:t>
      </w:r>
      <w:r w:rsidRPr="006901F7">
        <w:rPr>
          <w:rStyle w:val="Znakapoznpodarou"/>
        </w:rPr>
        <w:footnoteReference w:id="13"/>
      </w:r>
      <w:r w:rsidRPr="006901F7">
        <w:rPr>
          <w:vertAlign w:val="superscript"/>
        </w:rPr>
        <w:t>)</w:t>
      </w:r>
      <w:r w:rsidRPr="006901F7">
        <w:t xml:space="preserve"> osvobozují</w:t>
      </w:r>
      <w:r w:rsidRPr="006901F7">
        <w:rPr>
          <w:rStyle w:val="Znakapoznpodarou"/>
        </w:rPr>
        <w:footnoteReference w:id="14"/>
      </w:r>
      <w:r w:rsidRPr="006901F7">
        <w:rPr>
          <w:vertAlign w:val="superscript"/>
        </w:rPr>
        <w:t>)</w:t>
      </w:r>
      <w:r w:rsidRPr="006901F7">
        <w:t xml:space="preserve"> poplatníci dle § 10e písm. a) zákona o</w:t>
      </w:r>
      <w:r>
        <w:t> </w:t>
      </w:r>
      <w:r w:rsidRPr="006901F7">
        <w:t>místních poplatcích:</w:t>
      </w:r>
    </w:p>
    <w:p w:rsidR="00222E22" w:rsidRPr="006901F7" w:rsidRDefault="00222E22" w:rsidP="00222E22">
      <w:pPr>
        <w:numPr>
          <w:ilvl w:val="0"/>
          <w:numId w:val="47"/>
        </w:numPr>
        <w:jc w:val="both"/>
      </w:pPr>
      <w:r w:rsidRPr="006901F7">
        <w:t>pobývající více než 90 po sobě jdoucích dnů ve zdravotnickém zařízení nebo zařízení sociálních služeb;</w:t>
      </w:r>
    </w:p>
    <w:p w:rsidR="00222E22" w:rsidRDefault="00222E22" w:rsidP="00222E22">
      <w:pPr>
        <w:numPr>
          <w:ilvl w:val="0"/>
          <w:numId w:val="47"/>
        </w:numPr>
        <w:jc w:val="both"/>
      </w:pPr>
      <w:r w:rsidRPr="006901F7">
        <w:t>zdržující se více než 90 po sobě jdoucích dnů</w:t>
      </w:r>
      <w:r>
        <w:t xml:space="preserve"> mimo území České republiky.</w:t>
      </w:r>
    </w:p>
    <w:p w:rsidR="00222E22" w:rsidRDefault="00222E22" w:rsidP="00222E22">
      <w:pPr>
        <w:pStyle w:val="Zkladntext31"/>
        <w:numPr>
          <w:ilvl w:val="0"/>
          <w:numId w:val="34"/>
        </w:numPr>
        <w:spacing w:after="0"/>
        <w:ind w:right="0"/>
        <w:rPr>
          <w:szCs w:val="24"/>
        </w:rPr>
      </w:pPr>
      <w:r>
        <w:rPr>
          <w:szCs w:val="24"/>
        </w:rPr>
        <w:t>Od poplatku dle § 10e písm. b) zákona o místních poplatcích jsou osvobozeni poplatníci odvozující poplatkovou povinnost od vlastnictví nemovité věci</w:t>
      </w:r>
      <w:r>
        <w:t xml:space="preserve"> v zahrádkářských osadách na území města Kadaně vymezených v příloze této vyhlášky (mapy katastrálních území Kadaň, </w:t>
      </w:r>
      <w:proofErr w:type="spellStart"/>
      <w:r>
        <w:t>Prunéřov</w:t>
      </w:r>
      <w:proofErr w:type="spellEnd"/>
      <w:r>
        <w:t>, Bystřice u Kadaně a Tušimice).</w:t>
      </w:r>
      <w:r w:rsidRPr="006B3802">
        <w:rPr>
          <w:rStyle w:val="Znakapoznpodarou"/>
        </w:rPr>
        <w:footnoteReference w:id="15"/>
      </w:r>
      <w:r w:rsidRPr="006B3802">
        <w:rPr>
          <w:vertAlign w:val="superscript"/>
        </w:rPr>
        <w:t>)</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222E22" w:rsidRDefault="00222E22" w:rsidP="00222E22">
      <w:pPr>
        <w:pStyle w:val="Zkladntext"/>
        <w:numPr>
          <w:ilvl w:val="0"/>
          <w:numId w:val="37"/>
        </w:numPr>
        <w:spacing w:after="0"/>
        <w:jc w:val="both"/>
      </w:pPr>
      <w:r w:rsidRPr="00AB1B51">
        <w:t xml:space="preserve">Poplatek je splatný nejpozději do </w:t>
      </w:r>
      <w:r>
        <w:t>31. 12.</w:t>
      </w:r>
      <w:r w:rsidRPr="00AB1B51">
        <w:t xml:space="preserve"> příslušného kalendářního roku.</w:t>
      </w:r>
    </w:p>
    <w:p w:rsidR="00222E22" w:rsidRPr="00222E22" w:rsidRDefault="00222E22" w:rsidP="00222E22">
      <w:pPr>
        <w:pStyle w:val="Zkladntext"/>
        <w:numPr>
          <w:ilvl w:val="0"/>
          <w:numId w:val="37"/>
        </w:numPr>
        <w:spacing w:after="0"/>
        <w:jc w:val="both"/>
      </w:pPr>
      <w:r>
        <w:t xml:space="preserve">Poplatek je možné zaplatit též ve dvou stejných splátkách, a to nejpozději do 30. 6. a do 31. </w:t>
      </w:r>
      <w:r w:rsidRPr="00222E22">
        <w:t>12.  příslušného kalendářního roku.</w:t>
      </w:r>
    </w:p>
    <w:p w:rsidR="00222E22" w:rsidRPr="00222E22" w:rsidRDefault="00222E22" w:rsidP="00222E22">
      <w:pPr>
        <w:pStyle w:val="Zkladntext"/>
        <w:numPr>
          <w:ilvl w:val="0"/>
          <w:numId w:val="37"/>
        </w:numPr>
        <w:spacing w:after="0"/>
        <w:jc w:val="both"/>
      </w:pPr>
      <w:r w:rsidRPr="00222E22">
        <w:t>V případě vzniku poplatkové povinnosti (nebo zániku osvobození) po 15. 12. příslušného kalendářního roku, je poměrná výše poplatku dle čl. 4 splatná nejpozději do 15. ledna bezprostředně následujícího kalendářního roku.</w:t>
      </w:r>
    </w:p>
    <w:p w:rsidR="00222E22" w:rsidRPr="00222E22" w:rsidRDefault="00222E22" w:rsidP="00222E22">
      <w:pPr>
        <w:numPr>
          <w:ilvl w:val="0"/>
          <w:numId w:val="37"/>
        </w:numPr>
        <w:jc w:val="both"/>
        <w:rPr>
          <w:szCs w:val="22"/>
        </w:rPr>
      </w:pPr>
      <w:r w:rsidRPr="00222E22">
        <w:rPr>
          <w:szCs w:val="22"/>
        </w:rPr>
        <w:t xml:space="preserve">Lhůta splatnosti neskončí poplatníkovi dříve než lhůta pro podání ohlášení podle čl. 3 </w:t>
      </w:r>
      <w:proofErr w:type="gramStart"/>
      <w:r w:rsidRPr="00222E22">
        <w:rPr>
          <w:szCs w:val="22"/>
        </w:rPr>
        <w:t>této</w:t>
      </w:r>
      <w:proofErr w:type="gramEnd"/>
      <w:r w:rsidRPr="00222E22">
        <w:rPr>
          <w:szCs w:val="22"/>
        </w:rPr>
        <w:t xml:space="preserve"> vyhlášky.</w:t>
      </w:r>
    </w:p>
    <w:p w:rsidR="00A03858" w:rsidRPr="00222E22" w:rsidRDefault="00A03858" w:rsidP="00935B06">
      <w:pPr>
        <w:tabs>
          <w:tab w:val="left" w:pos="3780"/>
        </w:tabs>
        <w:jc w:val="center"/>
        <w:rPr>
          <w:b/>
          <w:sz w:val="22"/>
        </w:rPr>
      </w:pPr>
    </w:p>
    <w:p w:rsidR="00561E02" w:rsidRPr="00222E22" w:rsidRDefault="00A03858" w:rsidP="00561E02">
      <w:pPr>
        <w:tabs>
          <w:tab w:val="left" w:pos="3780"/>
        </w:tabs>
        <w:jc w:val="center"/>
        <w:rPr>
          <w:b/>
        </w:rPr>
      </w:pPr>
      <w:r w:rsidRPr="00222E22">
        <w:rPr>
          <w:b/>
        </w:rPr>
        <w:t xml:space="preserve">Článek </w:t>
      </w:r>
      <w:r w:rsidR="003317C2" w:rsidRPr="00222E22">
        <w:rPr>
          <w:b/>
        </w:rPr>
        <w:t>7</w:t>
      </w:r>
      <w:r w:rsidRPr="00222E22">
        <w:rPr>
          <w:b/>
        </w:rPr>
        <w:br/>
      </w:r>
      <w:r w:rsidR="00561E02" w:rsidRPr="00222E22">
        <w:rPr>
          <w:b/>
        </w:rPr>
        <w:t>Zrušovací ustanovení</w:t>
      </w:r>
    </w:p>
    <w:p w:rsidR="00561E02" w:rsidRPr="00222E22" w:rsidRDefault="00561E02" w:rsidP="00561E02">
      <w:pPr>
        <w:tabs>
          <w:tab w:val="left" w:pos="3780"/>
        </w:tabs>
        <w:jc w:val="both"/>
        <w:rPr>
          <w:sz w:val="22"/>
        </w:rPr>
      </w:pPr>
    </w:p>
    <w:p w:rsidR="00EA606E" w:rsidRPr="00222E22" w:rsidRDefault="00BC30AA" w:rsidP="00EA606E">
      <w:pPr>
        <w:tabs>
          <w:tab w:val="left" w:pos="3780"/>
        </w:tabs>
        <w:jc w:val="both"/>
      </w:pPr>
      <w:r w:rsidRPr="00222E22">
        <w:t xml:space="preserve">Zrušuje se obecně závazná vyhláška </w:t>
      </w:r>
      <w:r w:rsidR="00276971" w:rsidRPr="00222E22">
        <w:t xml:space="preserve">č. </w:t>
      </w:r>
      <w:r w:rsidR="00222E22" w:rsidRPr="00222E22">
        <w:t>7/2021</w:t>
      </w:r>
      <w:r w:rsidR="00276971" w:rsidRPr="00222E22">
        <w:t xml:space="preserve">, o místním poplatku za obecní systém odpadového hospodářství, ze dne </w:t>
      </w:r>
      <w:r w:rsidR="00222E22" w:rsidRPr="00222E22">
        <w:t>16. 12. 2021.</w:t>
      </w:r>
    </w:p>
    <w:p w:rsidR="00561E02" w:rsidRPr="00222E22" w:rsidRDefault="00561E02" w:rsidP="00561E02">
      <w:pPr>
        <w:tabs>
          <w:tab w:val="left" w:pos="3780"/>
        </w:tabs>
        <w:jc w:val="both"/>
        <w:rPr>
          <w:color w:val="660033"/>
          <w:sz w:val="20"/>
          <w:szCs w:val="20"/>
        </w:rPr>
      </w:pPr>
    </w:p>
    <w:p w:rsidR="00222E22" w:rsidRDefault="00222E22">
      <w:pPr>
        <w:rPr>
          <w:b/>
        </w:rPr>
      </w:pPr>
      <w:r>
        <w:rPr>
          <w:b/>
        </w:rPr>
        <w:br w:type="page"/>
      </w:r>
    </w:p>
    <w:p w:rsidR="00561E02" w:rsidRPr="00222E22" w:rsidRDefault="003D4103" w:rsidP="00561E02">
      <w:pPr>
        <w:tabs>
          <w:tab w:val="left" w:pos="3780"/>
        </w:tabs>
        <w:jc w:val="center"/>
        <w:rPr>
          <w:b/>
        </w:rPr>
      </w:pPr>
      <w:r w:rsidRPr="00222E22">
        <w:rPr>
          <w:b/>
        </w:rPr>
        <w:lastRenderedPageBreak/>
        <w:t xml:space="preserve">Článek </w:t>
      </w:r>
      <w:r w:rsidR="003317C2" w:rsidRPr="00222E22">
        <w:rPr>
          <w:b/>
        </w:rPr>
        <w:t>8</w:t>
      </w:r>
    </w:p>
    <w:p w:rsidR="00561E02" w:rsidRPr="00222E22" w:rsidRDefault="00561E02" w:rsidP="00561E02">
      <w:pPr>
        <w:tabs>
          <w:tab w:val="left" w:pos="3780"/>
        </w:tabs>
        <w:jc w:val="center"/>
        <w:rPr>
          <w:b/>
        </w:rPr>
      </w:pPr>
      <w:r w:rsidRPr="00222E22">
        <w:rPr>
          <w:b/>
        </w:rPr>
        <w:t>Účinnost</w:t>
      </w:r>
    </w:p>
    <w:p w:rsidR="00561E02" w:rsidRPr="00222E22" w:rsidRDefault="00561E02" w:rsidP="00561E02">
      <w:pPr>
        <w:tabs>
          <w:tab w:val="left" w:pos="3780"/>
        </w:tabs>
        <w:jc w:val="both"/>
      </w:pPr>
    </w:p>
    <w:p w:rsidR="001A2E6D" w:rsidRPr="00814C64" w:rsidRDefault="001A2E6D" w:rsidP="001A2E6D">
      <w:pPr>
        <w:pStyle w:val="Normlnweb"/>
        <w:spacing w:before="0" w:beforeAutospacing="0" w:after="0" w:afterAutospacing="0"/>
        <w:rPr>
          <w:rFonts w:ascii="Times New Roman" w:hAnsi="Times New Roman" w:cs="Times New Roman"/>
        </w:rPr>
      </w:pPr>
      <w:r w:rsidRPr="00222E22">
        <w:rPr>
          <w:rFonts w:ascii="Times New Roman" w:hAnsi="Times New Roman" w:cs="Times New Roman"/>
        </w:rPr>
        <w:t xml:space="preserve">Tato vyhláška nabývá účinnosti </w:t>
      </w:r>
      <w:r w:rsidR="00DF5A23" w:rsidRPr="00222E22">
        <w:rPr>
          <w:rFonts w:ascii="Times New Roman" w:hAnsi="Times New Roman" w:cs="Times New Roman"/>
        </w:rPr>
        <w:t xml:space="preserve">dnem 1. 1. </w:t>
      </w:r>
      <w:r w:rsidR="00222E22" w:rsidRPr="00222E22">
        <w:rPr>
          <w:rFonts w:ascii="Times New Roman" w:hAnsi="Times New Roman" w:cs="Times New Roman"/>
        </w:rPr>
        <w:t>2024</w:t>
      </w:r>
      <w:r w:rsidRPr="00222E22">
        <w:rPr>
          <w:rFonts w:ascii="Times New Roman" w:hAnsi="Times New Roman" w:cs="Times New Roman"/>
        </w:rPr>
        <w:t>.</w:t>
      </w:r>
    </w:p>
    <w:p w:rsidR="00A03858" w:rsidRDefault="00A03858" w:rsidP="00561E02">
      <w:pPr>
        <w:tabs>
          <w:tab w:val="left" w:pos="3780"/>
        </w:tabs>
        <w:jc w:val="both"/>
        <w:rPr>
          <w:sz w:val="20"/>
          <w:szCs w:val="20"/>
        </w:rPr>
      </w:pPr>
    </w:p>
    <w:p w:rsidR="00276971" w:rsidRDefault="00276971" w:rsidP="00561E02">
      <w:pPr>
        <w:tabs>
          <w:tab w:val="left" w:pos="3780"/>
        </w:tabs>
        <w:jc w:val="both"/>
        <w:rPr>
          <w:sz w:val="20"/>
          <w:szCs w:val="20"/>
        </w:rPr>
      </w:pPr>
    </w:p>
    <w:p w:rsidR="000D3351" w:rsidRDefault="000D3351" w:rsidP="00561E02">
      <w:pPr>
        <w:tabs>
          <w:tab w:val="left" w:pos="3780"/>
        </w:tabs>
        <w:jc w:val="both"/>
        <w:rPr>
          <w:sz w:val="20"/>
          <w:szCs w:val="20"/>
        </w:rPr>
      </w:pPr>
    </w:p>
    <w:p w:rsidR="000D3351" w:rsidRDefault="000D3351" w:rsidP="00561E02">
      <w:pPr>
        <w:tabs>
          <w:tab w:val="left" w:pos="3780"/>
        </w:tabs>
        <w:jc w:val="both"/>
        <w:rPr>
          <w:sz w:val="20"/>
          <w:szCs w:val="20"/>
        </w:rPr>
      </w:pPr>
    </w:p>
    <w:p w:rsidR="000D3351" w:rsidRDefault="000D3351" w:rsidP="00561E02">
      <w:pPr>
        <w:tabs>
          <w:tab w:val="left" w:pos="3780"/>
        </w:tabs>
        <w:jc w:val="both"/>
        <w:rPr>
          <w:sz w:val="20"/>
          <w:szCs w:val="20"/>
        </w:rPr>
      </w:pPr>
    </w:p>
    <w:p w:rsidR="000D3351" w:rsidRDefault="000D3351" w:rsidP="00561E02">
      <w:pPr>
        <w:tabs>
          <w:tab w:val="left" w:pos="3780"/>
        </w:tabs>
        <w:jc w:val="both"/>
        <w:rPr>
          <w:sz w:val="20"/>
          <w:szCs w:val="20"/>
        </w:rPr>
      </w:pPr>
    </w:p>
    <w:p w:rsidR="000D3351" w:rsidRDefault="000D3351" w:rsidP="00561E02">
      <w:pPr>
        <w:tabs>
          <w:tab w:val="left" w:pos="3780"/>
        </w:tabs>
        <w:jc w:val="both"/>
        <w:rPr>
          <w:sz w:val="20"/>
          <w:szCs w:val="20"/>
        </w:rPr>
      </w:pPr>
    </w:p>
    <w:p w:rsidR="000D3351" w:rsidRPr="00222E22" w:rsidRDefault="000D3351" w:rsidP="00561E02">
      <w:pPr>
        <w:tabs>
          <w:tab w:val="left" w:pos="3780"/>
        </w:tabs>
        <w:jc w:val="both"/>
        <w:rPr>
          <w:sz w:val="20"/>
          <w:szCs w:val="20"/>
        </w:rPr>
      </w:pPr>
    </w:p>
    <w:p w:rsidR="00276971" w:rsidRPr="00222E22" w:rsidRDefault="00276971" w:rsidP="00561E02">
      <w:pPr>
        <w:tabs>
          <w:tab w:val="left" w:pos="3780"/>
        </w:tabs>
        <w:jc w:val="both"/>
        <w:rPr>
          <w:sz w:val="20"/>
          <w:szCs w:val="20"/>
        </w:rPr>
      </w:pPr>
    </w:p>
    <w:p w:rsidR="00276971" w:rsidRPr="00222E22" w:rsidRDefault="00276971" w:rsidP="00561E02">
      <w:pPr>
        <w:tabs>
          <w:tab w:val="left" w:pos="3780"/>
        </w:tabs>
        <w:jc w:val="both"/>
        <w:rPr>
          <w:sz w:val="20"/>
          <w:szCs w:val="20"/>
        </w:rPr>
      </w:pPr>
    </w:p>
    <w:p w:rsidR="005D4B6F" w:rsidRPr="00222E22" w:rsidRDefault="005D4B6F" w:rsidP="00561E02">
      <w:pPr>
        <w:tabs>
          <w:tab w:val="left" w:pos="3780"/>
        </w:tabs>
        <w:jc w:val="both"/>
        <w:rPr>
          <w:sz w:val="20"/>
          <w:szCs w:val="20"/>
        </w:rPr>
      </w:pPr>
    </w:p>
    <w:p w:rsidR="00222E22" w:rsidRPr="00222E22" w:rsidRDefault="00222E22" w:rsidP="00222E22">
      <w:pPr>
        <w:jc w:val="both"/>
      </w:pPr>
    </w:p>
    <w:tbl>
      <w:tblPr>
        <w:tblW w:w="0" w:type="auto"/>
        <w:tblLook w:val="04A0" w:firstRow="1" w:lastRow="0" w:firstColumn="1" w:lastColumn="0" w:noHBand="0" w:noVBand="1"/>
      </w:tblPr>
      <w:tblGrid>
        <w:gridCol w:w="4535"/>
        <w:gridCol w:w="4535"/>
      </w:tblGrid>
      <w:tr w:rsidR="00222E22" w:rsidRPr="00222E22" w:rsidTr="000D3351">
        <w:tc>
          <w:tcPr>
            <w:tcW w:w="4535" w:type="dxa"/>
          </w:tcPr>
          <w:p w:rsidR="00222E22" w:rsidRPr="00222E22" w:rsidRDefault="00222E22" w:rsidP="00B066CD">
            <w:pPr>
              <w:jc w:val="center"/>
            </w:pPr>
            <w:r w:rsidRPr="00222E22">
              <w:t>____________________________</w:t>
            </w:r>
          </w:p>
        </w:tc>
        <w:tc>
          <w:tcPr>
            <w:tcW w:w="4535" w:type="dxa"/>
          </w:tcPr>
          <w:p w:rsidR="00222E22" w:rsidRPr="00222E22" w:rsidRDefault="00222E22" w:rsidP="00B066CD">
            <w:pPr>
              <w:jc w:val="center"/>
            </w:pPr>
            <w:r w:rsidRPr="00222E22">
              <w:t>____________________________</w:t>
            </w:r>
          </w:p>
        </w:tc>
      </w:tr>
      <w:tr w:rsidR="00222E22" w:rsidRPr="00222E22" w:rsidTr="000D3351">
        <w:tc>
          <w:tcPr>
            <w:tcW w:w="4535" w:type="dxa"/>
          </w:tcPr>
          <w:p w:rsidR="00222E22" w:rsidRPr="00222E22" w:rsidRDefault="00222E22" w:rsidP="00B066CD">
            <w:pPr>
              <w:jc w:val="center"/>
            </w:pPr>
            <w:r w:rsidRPr="00222E22">
              <w:t>Ing. Jan Vaic v. r.</w:t>
            </w:r>
          </w:p>
          <w:p w:rsidR="00222E22" w:rsidRPr="00222E22" w:rsidRDefault="00222E22" w:rsidP="00B066CD">
            <w:pPr>
              <w:jc w:val="center"/>
            </w:pPr>
            <w:r w:rsidRPr="00222E22">
              <w:t>místostarosta</w:t>
            </w:r>
          </w:p>
        </w:tc>
        <w:tc>
          <w:tcPr>
            <w:tcW w:w="4535" w:type="dxa"/>
          </w:tcPr>
          <w:p w:rsidR="00222E22" w:rsidRPr="00222E22" w:rsidRDefault="00222E22" w:rsidP="00B066CD">
            <w:pPr>
              <w:jc w:val="center"/>
            </w:pPr>
            <w:r w:rsidRPr="00222E22">
              <w:t>Mgr. Jan Losenický v. r.</w:t>
            </w:r>
          </w:p>
          <w:p w:rsidR="00222E22" w:rsidRDefault="000D3351" w:rsidP="00B066CD">
            <w:pPr>
              <w:jc w:val="center"/>
            </w:pPr>
            <w:r w:rsidRPr="00222E22">
              <w:t>S</w:t>
            </w:r>
            <w:r w:rsidR="00222E22" w:rsidRPr="00222E22">
              <w:t>tarosta</w:t>
            </w:r>
          </w:p>
          <w:p w:rsidR="000D3351" w:rsidRDefault="000D3351" w:rsidP="00B066CD">
            <w:pPr>
              <w:jc w:val="center"/>
            </w:pPr>
          </w:p>
          <w:p w:rsidR="000D3351" w:rsidRDefault="000D3351" w:rsidP="00B066CD">
            <w:pPr>
              <w:jc w:val="center"/>
            </w:pPr>
          </w:p>
          <w:p w:rsidR="000D3351" w:rsidRDefault="000D3351" w:rsidP="00B066CD">
            <w:pPr>
              <w:jc w:val="center"/>
            </w:pPr>
          </w:p>
          <w:p w:rsidR="000D3351" w:rsidRPr="00222E22" w:rsidRDefault="000D3351" w:rsidP="00B066CD">
            <w:pPr>
              <w:jc w:val="center"/>
            </w:pPr>
          </w:p>
        </w:tc>
      </w:tr>
    </w:tbl>
    <w:p w:rsidR="000D3351" w:rsidRDefault="000D3351" w:rsidP="000D3351"/>
    <w:p w:rsidR="000D3351" w:rsidRDefault="000D3351" w:rsidP="000D3351">
      <w:r w:rsidRPr="00814C64">
        <w:tab/>
      </w:r>
    </w:p>
    <w:p w:rsidR="00222E22" w:rsidRPr="006901F7" w:rsidRDefault="00222E22" w:rsidP="00222E22">
      <w:pPr>
        <w:jc w:val="both"/>
        <w:rPr>
          <w:b/>
        </w:rPr>
      </w:pPr>
      <w:r w:rsidRPr="00901119">
        <w:rPr>
          <w:rFonts w:ascii="Arial" w:hAnsi="Arial" w:cs="Arial"/>
        </w:rPr>
        <w:br w:type="page"/>
      </w:r>
      <w:r w:rsidRPr="006901F7">
        <w:rPr>
          <w:b/>
        </w:rPr>
        <w:lastRenderedPageBreak/>
        <w:t>Příloha obecně závazné vyhlášky o místním poplatku za obecní systém odpadového hospodářství</w:t>
      </w:r>
    </w:p>
    <w:p w:rsidR="00222E22" w:rsidRDefault="00222E22" w:rsidP="00222E22"/>
    <w:p w:rsidR="00CB09F2" w:rsidRDefault="000D3351" w:rsidP="000D3351">
      <w:pPr>
        <w:rPr>
          <w:u w:val="single"/>
        </w:rPr>
      </w:pPr>
      <w:r w:rsidRPr="00702BDA">
        <w:rPr>
          <w:u w:val="single"/>
        </w:rPr>
        <w:t>Mapy katastrálních území (zahrádkářské osady jsou uvnitř území ohraničených tlustou čárou):</w:t>
      </w:r>
      <w:bookmarkStart w:id="0" w:name="_GoBack"/>
      <w:bookmarkEnd w:id="0"/>
    </w:p>
    <w:p w:rsidR="00CB09F2" w:rsidRDefault="00CB09F2" w:rsidP="000D3351">
      <w:pPr>
        <w:rPr>
          <w:u w:val="single"/>
        </w:rPr>
      </w:pPr>
    </w:p>
    <w:p w:rsidR="00CB09F2" w:rsidRDefault="00CB09F2" w:rsidP="00CB09F2">
      <w:pPr>
        <w:rPr>
          <w:noProof/>
        </w:rPr>
      </w:pPr>
      <w:r w:rsidRPr="00661BC0">
        <w:rPr>
          <w:noProof/>
        </w:rPr>
        <w:drawing>
          <wp:inline distT="0" distB="0" distL="0" distR="0">
            <wp:extent cx="5600700" cy="8107680"/>
            <wp:effectExtent l="0" t="0" r="0" b="7620"/>
            <wp:docPr id="8" name="Obrázek 8" descr="\\DMS-SERVER\UserDoc\WozniakovaP\Dokumenty\Obrázky\e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MS-SERVER\UserDoc\WozniakovaP\Dokumenty\Obrázky\ek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8107680"/>
                    </a:xfrm>
                    <a:prstGeom prst="rect">
                      <a:avLst/>
                    </a:prstGeom>
                    <a:noFill/>
                    <a:ln>
                      <a:noFill/>
                    </a:ln>
                  </pic:spPr>
                </pic:pic>
              </a:graphicData>
            </a:graphic>
          </wp:inline>
        </w:drawing>
      </w:r>
    </w:p>
    <w:p w:rsidR="00FA44A1" w:rsidRPr="00561E02" w:rsidRDefault="00CB09F2" w:rsidP="00CB09F2">
      <w:pPr>
        <w:jc w:val="both"/>
      </w:pPr>
      <w:r w:rsidRPr="00E8085F">
        <w:rPr>
          <w:noProof/>
        </w:rPr>
        <w:lastRenderedPageBreak/>
        <w:drawing>
          <wp:inline distT="0" distB="0" distL="0" distR="0">
            <wp:extent cx="5913120" cy="91059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3120" cy="9105900"/>
                    </a:xfrm>
                    <a:prstGeom prst="rect">
                      <a:avLst/>
                    </a:prstGeom>
                    <a:noFill/>
                    <a:ln>
                      <a:noFill/>
                    </a:ln>
                  </pic:spPr>
                </pic:pic>
              </a:graphicData>
            </a:graphic>
          </wp:inline>
        </w:drawing>
      </w:r>
      <w:r>
        <w:br w:type="page"/>
      </w:r>
      <w:r w:rsidRPr="00E8085F">
        <w:rPr>
          <w:noProof/>
        </w:rPr>
        <w:lastRenderedPageBreak/>
        <w:drawing>
          <wp:inline distT="0" distB="0" distL="0" distR="0">
            <wp:extent cx="5882640" cy="9113520"/>
            <wp:effectExtent l="0" t="0" r="381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2640" cy="9113520"/>
                    </a:xfrm>
                    <a:prstGeom prst="rect">
                      <a:avLst/>
                    </a:prstGeom>
                    <a:noFill/>
                    <a:ln>
                      <a:noFill/>
                    </a:ln>
                  </pic:spPr>
                </pic:pic>
              </a:graphicData>
            </a:graphic>
          </wp:inline>
        </w:drawing>
      </w:r>
      <w:r>
        <w:br w:type="page"/>
      </w:r>
      <w:r w:rsidRPr="00E8085F">
        <w:rPr>
          <w:noProof/>
        </w:rPr>
        <w:lastRenderedPageBreak/>
        <w:drawing>
          <wp:inline distT="0" distB="0" distL="0" distR="0">
            <wp:extent cx="5897880" cy="9288780"/>
            <wp:effectExtent l="0" t="0" r="762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7880" cy="9288780"/>
                    </a:xfrm>
                    <a:prstGeom prst="rect">
                      <a:avLst/>
                    </a:prstGeom>
                    <a:noFill/>
                    <a:ln>
                      <a:noFill/>
                    </a:ln>
                  </pic:spPr>
                </pic:pic>
              </a:graphicData>
            </a:graphic>
          </wp:inline>
        </w:drawing>
      </w:r>
      <w:r>
        <w:br w:type="page"/>
      </w:r>
      <w:r w:rsidRPr="00E8085F">
        <w:rPr>
          <w:noProof/>
        </w:rPr>
        <w:lastRenderedPageBreak/>
        <w:drawing>
          <wp:inline distT="0" distB="0" distL="0" distR="0">
            <wp:extent cx="5814060" cy="9159240"/>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4060" cy="9159240"/>
                    </a:xfrm>
                    <a:prstGeom prst="rect">
                      <a:avLst/>
                    </a:prstGeom>
                    <a:noFill/>
                    <a:ln>
                      <a:noFill/>
                    </a:ln>
                  </pic:spPr>
                </pic:pic>
              </a:graphicData>
            </a:graphic>
          </wp:inline>
        </w:drawing>
      </w:r>
      <w:r>
        <w:br w:type="page"/>
      </w:r>
      <w:r w:rsidRPr="00E8085F">
        <w:rPr>
          <w:noProof/>
        </w:rPr>
        <w:lastRenderedPageBreak/>
        <w:drawing>
          <wp:inline distT="0" distB="0" distL="0" distR="0">
            <wp:extent cx="5814060" cy="92049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4060" cy="9204960"/>
                    </a:xfrm>
                    <a:prstGeom prst="rect">
                      <a:avLst/>
                    </a:prstGeom>
                    <a:noFill/>
                    <a:ln>
                      <a:noFill/>
                    </a:ln>
                  </pic:spPr>
                </pic:pic>
              </a:graphicData>
            </a:graphic>
          </wp:inline>
        </w:drawing>
      </w:r>
      <w:r>
        <w:br w:type="page"/>
      </w:r>
      <w:r w:rsidRPr="00E8085F">
        <w:rPr>
          <w:noProof/>
        </w:rPr>
        <w:lastRenderedPageBreak/>
        <w:drawing>
          <wp:inline distT="0" distB="0" distL="0" distR="0">
            <wp:extent cx="5859780" cy="9258300"/>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9780" cy="9258300"/>
                    </a:xfrm>
                    <a:prstGeom prst="rect">
                      <a:avLst/>
                    </a:prstGeom>
                    <a:noFill/>
                    <a:ln>
                      <a:noFill/>
                    </a:ln>
                  </pic:spPr>
                </pic:pic>
              </a:graphicData>
            </a:graphic>
          </wp:inline>
        </w:drawing>
      </w:r>
    </w:p>
    <w:sectPr w:rsidR="00FA44A1" w:rsidRPr="00561E02" w:rsidSect="00CB09F2">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96B" w:rsidRDefault="0072596B">
      <w:r>
        <w:separator/>
      </w:r>
    </w:p>
  </w:endnote>
  <w:endnote w:type="continuationSeparator" w:id="0">
    <w:p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96B" w:rsidRDefault="0072596B">
      <w:r>
        <w:separator/>
      </w:r>
    </w:p>
  </w:footnote>
  <w:footnote w:type="continuationSeparator" w:id="0">
    <w:p w:rsidR="0072596B" w:rsidRDefault="0072596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rsidR="00222E22" w:rsidRPr="00644D6E" w:rsidRDefault="00222E22" w:rsidP="00222E22">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4">
    <w:p w:rsidR="00222E22" w:rsidRDefault="00222E22" w:rsidP="00222E22">
      <w:pPr>
        <w:pStyle w:val="Textpoznpodarou"/>
        <w:ind w:left="198" w:hanging="198"/>
        <w:jc w:val="both"/>
      </w:pPr>
      <w:r>
        <w:rPr>
          <w:rStyle w:val="Znakapoznpodarou"/>
        </w:rPr>
        <w:footnoteRef/>
      </w:r>
      <w:r>
        <w:rPr>
          <w:vertAlign w:val="superscript"/>
        </w:rPr>
        <w:t>)</w:t>
      </w:r>
      <w:r>
        <w:t xml:space="preserve"> ohlašování viz čl. 3 vyhlášky; dokazování se řídí § </w:t>
      </w:r>
      <w:smartTag w:uri="urn:schemas-microsoft-com:office:smarttags" w:element="metricconverter">
        <w:smartTagPr>
          <w:attr w:name="ProductID" w:val="92 a"/>
        </w:smartTagPr>
        <w:r>
          <w:t>92 a</w:t>
        </w:r>
      </w:smartTag>
      <w:r>
        <w:t xml:space="preserve"> násl. daňového řádu, jako důkazní prostředek může sloužit např. potvrzení o umístění v příslušném zařízení, potvrzení příslušného úřadu o pobytu, potvrzení zaměstnavatele o služební cestě </w:t>
      </w:r>
      <w:r w:rsidRPr="00FB25EA">
        <w:t>apod.</w:t>
      </w:r>
    </w:p>
  </w:footnote>
  <w:footnote w:id="15">
    <w:p w:rsidR="00222E22" w:rsidRDefault="00222E22" w:rsidP="00222E22">
      <w:pPr>
        <w:pStyle w:val="Textpoznpodarou"/>
        <w:ind w:left="198" w:hanging="198"/>
        <w:jc w:val="both"/>
      </w:pPr>
      <w:r>
        <w:rPr>
          <w:rStyle w:val="Znakapoznpodarou"/>
        </w:rPr>
        <w:footnoteRef/>
      </w:r>
      <w:r>
        <w:rPr>
          <w:vertAlign w:val="superscript"/>
        </w:rPr>
        <w:t>)</w:t>
      </w:r>
      <w:r>
        <w:t xml:space="preserve"> důvodem je velká vzdálenost k nejbližším místům pro odkládání příslušných složek komunálního odpadu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1B6B8C"/>
    <w:multiLevelType w:val="hybridMultilevel"/>
    <w:tmpl w:val="4B88EDB2"/>
    <w:lvl w:ilvl="0" w:tplc="3516E5CC">
      <w:start w:val="1"/>
      <w:numFmt w:val="lowerLetter"/>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4"/>
  </w:num>
  <w:num w:numId="2">
    <w:abstractNumId w:val="18"/>
  </w:num>
  <w:num w:numId="3">
    <w:abstractNumId w:val="15"/>
  </w:num>
  <w:num w:numId="4">
    <w:abstractNumId w:val="3"/>
  </w:num>
  <w:num w:numId="5">
    <w:abstractNumId w:val="4"/>
  </w:num>
  <w:num w:numId="6">
    <w:abstractNumId w:val="42"/>
  </w:num>
  <w:num w:numId="7">
    <w:abstractNumId w:val="13"/>
  </w:num>
  <w:num w:numId="8">
    <w:abstractNumId w:val="40"/>
  </w:num>
  <w:num w:numId="9">
    <w:abstractNumId w:val="1"/>
  </w:num>
  <w:num w:numId="10">
    <w:abstractNumId w:val="17"/>
  </w:num>
  <w:num w:numId="11">
    <w:abstractNumId w:val="38"/>
  </w:num>
  <w:num w:numId="12">
    <w:abstractNumId w:val="41"/>
  </w:num>
  <w:num w:numId="13">
    <w:abstractNumId w:val="32"/>
  </w:num>
  <w:num w:numId="14">
    <w:abstractNumId w:val="34"/>
  </w:num>
  <w:num w:numId="15">
    <w:abstractNumId w:val="5"/>
  </w:num>
  <w:num w:numId="16">
    <w:abstractNumId w:val="45"/>
  </w:num>
  <w:num w:numId="17">
    <w:abstractNumId w:val="31"/>
  </w:num>
  <w:num w:numId="18">
    <w:abstractNumId w:val="7"/>
  </w:num>
  <w:num w:numId="19">
    <w:abstractNumId w:val="25"/>
  </w:num>
  <w:num w:numId="20">
    <w:abstractNumId w:val="43"/>
  </w:num>
  <w:num w:numId="21">
    <w:abstractNumId w:val="36"/>
  </w:num>
  <w:num w:numId="22">
    <w:abstractNumId w:val="22"/>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5"/>
  </w:num>
  <w:num w:numId="28">
    <w:abstractNumId w:val="0"/>
  </w:num>
  <w:num w:numId="29">
    <w:abstractNumId w:val="27"/>
  </w:num>
  <w:num w:numId="30">
    <w:abstractNumId w:val="2"/>
  </w:num>
  <w:num w:numId="31">
    <w:abstractNumId w:val="16"/>
  </w:num>
  <w:num w:numId="32">
    <w:abstractNumId w:val="9"/>
  </w:num>
  <w:num w:numId="33">
    <w:abstractNumId w:val="39"/>
  </w:num>
  <w:num w:numId="34">
    <w:abstractNumId w:val="29"/>
  </w:num>
  <w:num w:numId="35">
    <w:abstractNumId w:val="20"/>
  </w:num>
  <w:num w:numId="36">
    <w:abstractNumId w:val="21"/>
  </w:num>
  <w:num w:numId="37">
    <w:abstractNumId w:val="37"/>
  </w:num>
  <w:num w:numId="38">
    <w:abstractNumId w:val="28"/>
  </w:num>
  <w:num w:numId="39">
    <w:abstractNumId w:val="12"/>
  </w:num>
  <w:num w:numId="40">
    <w:abstractNumId w:val="10"/>
  </w:num>
  <w:num w:numId="41">
    <w:abstractNumId w:val="24"/>
  </w:num>
  <w:num w:numId="42">
    <w:abstractNumId w:val="30"/>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3351"/>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2E22"/>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E179B"/>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769B3"/>
    <w:rsid w:val="006A4CF1"/>
    <w:rsid w:val="006C2CF0"/>
    <w:rsid w:val="006D759B"/>
    <w:rsid w:val="006E2B5B"/>
    <w:rsid w:val="006E391F"/>
    <w:rsid w:val="006F16F1"/>
    <w:rsid w:val="0070089A"/>
    <w:rsid w:val="00702BD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09F2"/>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customStyle="1" w:styleId="Zkladntext31">
    <w:name w:val="Základní text 31"/>
    <w:basedOn w:val="Normln"/>
    <w:rsid w:val="00222E22"/>
    <w:pPr>
      <w:overflowPunct w:val="0"/>
      <w:autoSpaceDE w:val="0"/>
      <w:autoSpaceDN w:val="0"/>
      <w:adjustRightInd w:val="0"/>
      <w:spacing w:after="120"/>
      <w:ind w:right="-539"/>
      <w:jc w:val="both"/>
    </w:pPr>
    <w:rPr>
      <w:szCs w:val="20"/>
    </w:rPr>
  </w:style>
  <w:style w:type="paragraph" w:styleId="Zhlav">
    <w:name w:val="header"/>
    <w:basedOn w:val="Normln"/>
    <w:link w:val="ZhlavChar"/>
    <w:rsid w:val="00222E22"/>
    <w:pPr>
      <w:tabs>
        <w:tab w:val="center" w:pos="4536"/>
        <w:tab w:val="right" w:pos="9072"/>
      </w:tabs>
    </w:pPr>
  </w:style>
  <w:style w:type="character" w:customStyle="1" w:styleId="ZhlavChar">
    <w:name w:val="Záhlaví Char"/>
    <w:basedOn w:val="Standardnpsmoodstavce"/>
    <w:link w:val="Zhlav"/>
    <w:rsid w:val="00222E22"/>
    <w:rPr>
      <w:sz w:val="24"/>
      <w:szCs w:val="24"/>
    </w:rPr>
  </w:style>
  <w:style w:type="paragraph" w:styleId="Zpat">
    <w:name w:val="footer"/>
    <w:basedOn w:val="Normln"/>
    <w:link w:val="ZpatChar"/>
    <w:rsid w:val="00222E22"/>
    <w:pPr>
      <w:tabs>
        <w:tab w:val="center" w:pos="4536"/>
        <w:tab w:val="right" w:pos="9072"/>
      </w:tabs>
    </w:pPr>
  </w:style>
  <w:style w:type="character" w:customStyle="1" w:styleId="ZpatChar">
    <w:name w:val="Zápatí Char"/>
    <w:basedOn w:val="Standardnpsmoodstavce"/>
    <w:link w:val="Zpat"/>
    <w:rsid w:val="00222E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B176D-4C66-46E5-8987-115013CD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508</Words>
  <Characters>2939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Pavlína Horsáková</cp:lastModifiedBy>
  <cp:revision>14</cp:revision>
  <cp:lastPrinted>2023-11-01T11:50:00Z</cp:lastPrinted>
  <dcterms:created xsi:type="dcterms:W3CDTF">2023-09-29T08:20:00Z</dcterms:created>
  <dcterms:modified xsi:type="dcterms:W3CDTF">2023-11-10T08:28:00Z</dcterms:modified>
</cp:coreProperties>
</file>