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21D1" w14:textId="0B771B1C" w:rsidR="006E18D1" w:rsidRPr="006E18D1" w:rsidRDefault="00F43EA9" w:rsidP="00F43EA9">
      <w:pPr>
        <w:keepNext/>
        <w:spacing w:before="120" w:after="120" w:line="276" w:lineRule="auto"/>
        <w:rPr>
          <w:rFonts w:ascii="Arial" w:hAnsi="Arial" w:cs="Arial"/>
          <w:b/>
          <w:sz w:val="32"/>
          <w:szCs w:val="32"/>
        </w:rPr>
      </w:pPr>
      <w:r>
        <w:t xml:space="preserve">                         </w:t>
      </w:r>
      <w:r w:rsidR="006E18D1" w:rsidRPr="006E18D1">
        <w:rPr>
          <w:rFonts w:ascii="Arial" w:hAnsi="Arial" w:cs="Arial"/>
          <w:b/>
          <w:sz w:val="32"/>
          <w:szCs w:val="32"/>
        </w:rPr>
        <w:t>Obecně závazná vyhláška obce</w:t>
      </w:r>
      <w:r w:rsidR="006E18D1" w:rsidRPr="006E18D1">
        <w:rPr>
          <w:rFonts w:ascii="Arial" w:hAnsi="Arial" w:cs="Arial"/>
          <w:b/>
          <w:color w:val="00B0F0"/>
          <w:sz w:val="32"/>
          <w:szCs w:val="32"/>
        </w:rPr>
        <w:t xml:space="preserve"> </w:t>
      </w:r>
      <w:r w:rsidR="006E18D1" w:rsidRPr="006E18D1">
        <w:rPr>
          <w:rFonts w:ascii="Arial" w:hAnsi="Arial" w:cs="Arial"/>
          <w:b/>
          <w:sz w:val="32"/>
          <w:szCs w:val="32"/>
        </w:rPr>
        <w:t>Vinařice</w:t>
      </w:r>
    </w:p>
    <w:p w14:paraId="74BE3523" w14:textId="73811515" w:rsidR="006E18D1" w:rsidRPr="006E18D1" w:rsidRDefault="006E18D1" w:rsidP="00540E2C">
      <w:pPr>
        <w:spacing w:before="120"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E18D1">
        <w:rPr>
          <w:rFonts w:ascii="Arial" w:hAnsi="Arial" w:cs="Arial"/>
          <w:b/>
          <w:sz w:val="32"/>
          <w:szCs w:val="32"/>
        </w:rPr>
        <w:t>o stanovení místního koeficientu pro obec</w:t>
      </w:r>
    </w:p>
    <w:p w14:paraId="47C22904" w14:textId="682BD154" w:rsidR="006E18D1" w:rsidRPr="0062486B" w:rsidRDefault="006E18D1" w:rsidP="00540E2C">
      <w:pPr>
        <w:spacing w:before="120" w:after="120"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2D51E9">
        <w:rPr>
          <w:rFonts w:ascii="Arial" w:hAnsi="Arial" w:cs="Arial"/>
        </w:rPr>
        <w:t xml:space="preserve">Vinařice </w:t>
      </w:r>
      <w:r>
        <w:rPr>
          <w:rFonts w:ascii="Arial" w:hAnsi="Arial" w:cs="Arial"/>
        </w:rPr>
        <w:t>se na svém zasedání dne 2</w:t>
      </w:r>
      <w:r w:rsidR="00AF2CF9">
        <w:rPr>
          <w:rFonts w:ascii="Arial" w:hAnsi="Arial" w:cs="Arial"/>
        </w:rPr>
        <w:t>4.6</w:t>
      </w:r>
      <w:r>
        <w:rPr>
          <w:rFonts w:ascii="Arial" w:hAnsi="Arial" w:cs="Arial"/>
        </w:rPr>
        <w:t>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EAC48A1" w14:textId="77777777" w:rsidR="006E18D1" w:rsidRDefault="006E18D1" w:rsidP="00540E2C">
      <w:pPr>
        <w:keepNext/>
        <w:spacing w:before="120" w:after="12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6B41F3" w14:textId="77777777" w:rsidR="006E18D1" w:rsidRPr="005F7FAE" w:rsidRDefault="006E18D1" w:rsidP="00540E2C">
      <w:pPr>
        <w:keepNext/>
        <w:spacing w:before="120" w:after="12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578BC984" w14:textId="4BEC3E92" w:rsidR="002D52B2" w:rsidRDefault="006E18D1" w:rsidP="00540E2C">
      <w:pPr>
        <w:pStyle w:val="Odstavecseseznamem"/>
        <w:widowControl/>
        <w:numPr>
          <w:ilvl w:val="0"/>
          <w:numId w:val="18"/>
        </w:numPr>
        <w:tabs>
          <w:tab w:val="left" w:pos="1134"/>
        </w:tabs>
        <w:adjustRightInd/>
        <w:spacing w:before="120" w:after="120" w:line="276" w:lineRule="auto"/>
        <w:ind w:left="0" w:firstLine="709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52B2" w:rsidRPr="00797898">
        <w:rPr>
          <w:rFonts w:ascii="Arial" w:hAnsi="Arial" w:cs="Arial"/>
        </w:rPr>
        <w:t>Obec</w:t>
      </w:r>
      <w:r w:rsidR="002D52B2" w:rsidRPr="00797898">
        <w:rPr>
          <w:rFonts w:ascii="Arial" w:hAnsi="Arial" w:cs="Arial"/>
          <w:color w:val="00B0F0"/>
        </w:rPr>
        <w:t xml:space="preserve"> </w:t>
      </w:r>
      <w:r w:rsidR="002D52B2" w:rsidRPr="00797898">
        <w:rPr>
          <w:rFonts w:ascii="Arial" w:hAnsi="Arial" w:cs="Arial"/>
        </w:rPr>
        <w:t xml:space="preserve">stanovuje místní koeficient pro obec ve výši </w:t>
      </w:r>
      <w:r w:rsidR="002D52B2" w:rsidRPr="005B06C1">
        <w:rPr>
          <w:rFonts w:ascii="Arial" w:hAnsi="Arial" w:cs="Arial"/>
          <w:b/>
          <w:bCs/>
          <w:i/>
          <w:iCs/>
        </w:rPr>
        <w:t>2</w:t>
      </w:r>
      <w:r w:rsidR="002D52B2">
        <w:rPr>
          <w:rFonts w:ascii="Arial" w:hAnsi="Arial" w:cs="Arial"/>
        </w:rPr>
        <w:t xml:space="preserve">. </w:t>
      </w:r>
      <w:r w:rsidR="002D52B2" w:rsidRPr="00797898">
        <w:rPr>
          <w:rFonts w:ascii="Arial" w:hAnsi="Arial" w:cs="Arial"/>
        </w:rPr>
        <w:t>Tento místní koeficient se vztahuje na všechny nemovité věci na území celé obce</w:t>
      </w:r>
      <w:r w:rsidR="002D52B2">
        <w:rPr>
          <w:rFonts w:ascii="Arial" w:hAnsi="Arial" w:cs="Arial"/>
        </w:rPr>
        <w:t xml:space="preserve"> </w:t>
      </w:r>
      <w:r w:rsidR="002D52B2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2D52B2">
        <w:rPr>
          <w:rStyle w:val="Znakapoznpodarou"/>
          <w:rFonts w:ascii="Arial" w:hAnsi="Arial" w:cs="Arial"/>
        </w:rPr>
        <w:footnoteReference w:id="1"/>
      </w:r>
    </w:p>
    <w:p w14:paraId="28BEACA3" w14:textId="3954D690" w:rsidR="002D52B2" w:rsidRDefault="002D52B2" w:rsidP="00540E2C">
      <w:pPr>
        <w:pStyle w:val="Odstavecseseznamem"/>
        <w:widowControl/>
        <w:numPr>
          <w:ilvl w:val="0"/>
          <w:numId w:val="18"/>
        </w:numPr>
        <w:tabs>
          <w:tab w:val="left" w:pos="1134"/>
        </w:tabs>
        <w:adjustRightInd/>
        <w:spacing w:before="120" w:after="120" w:line="276" w:lineRule="auto"/>
        <w:ind w:left="0" w:firstLine="709"/>
        <w:contextualSpacing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0B81876B" w14:textId="77777777" w:rsidR="002D52B2" w:rsidRDefault="002D52B2" w:rsidP="00540E2C">
      <w:pPr>
        <w:tabs>
          <w:tab w:val="left" w:pos="1134"/>
        </w:tabs>
        <w:spacing w:before="120" w:after="120" w:line="276" w:lineRule="auto"/>
        <w:contextualSpacing/>
        <w:rPr>
          <w:rFonts w:ascii="Arial" w:hAnsi="Arial" w:cs="Arial"/>
        </w:rPr>
      </w:pPr>
    </w:p>
    <w:p w14:paraId="04A3876F" w14:textId="0AA27F20" w:rsidR="002D52B2" w:rsidRPr="002D52B2" w:rsidRDefault="002D52B2" w:rsidP="00540E2C">
      <w:pPr>
        <w:keepNext/>
        <w:spacing w:before="120" w:after="120" w:line="276" w:lineRule="auto"/>
        <w:jc w:val="center"/>
        <w:rPr>
          <w:rFonts w:ascii="Arial" w:hAnsi="Arial" w:cs="Arial"/>
          <w:b/>
          <w:szCs w:val="24"/>
        </w:rPr>
      </w:pPr>
      <w:r w:rsidRPr="002D52B2">
        <w:rPr>
          <w:rFonts w:ascii="Arial" w:hAnsi="Arial" w:cs="Arial"/>
          <w:b/>
          <w:szCs w:val="24"/>
        </w:rPr>
        <w:t>Čl. 2</w:t>
      </w:r>
    </w:p>
    <w:p w14:paraId="108F6EBD" w14:textId="77777777" w:rsidR="002D52B2" w:rsidRPr="002D52B2" w:rsidRDefault="002D52B2" w:rsidP="00540E2C">
      <w:pPr>
        <w:keepNext/>
        <w:spacing w:before="120" w:after="120" w:line="276" w:lineRule="auto"/>
        <w:jc w:val="center"/>
        <w:rPr>
          <w:rFonts w:ascii="Arial" w:hAnsi="Arial" w:cs="Arial"/>
          <w:b/>
          <w:szCs w:val="24"/>
        </w:rPr>
      </w:pPr>
      <w:r w:rsidRPr="002D52B2">
        <w:rPr>
          <w:rFonts w:ascii="Arial" w:hAnsi="Arial" w:cs="Arial"/>
          <w:b/>
          <w:szCs w:val="24"/>
        </w:rPr>
        <w:t>Místní koeficient pro jednotlivé skupiny nemovitých věcí</w:t>
      </w:r>
    </w:p>
    <w:p w14:paraId="69981216" w14:textId="206229C8" w:rsidR="002D52B2" w:rsidRPr="002D52B2" w:rsidRDefault="002D52B2" w:rsidP="00540E2C">
      <w:pPr>
        <w:pStyle w:val="Odstavecseseznamem"/>
        <w:widowControl/>
        <w:numPr>
          <w:ilvl w:val="0"/>
          <w:numId w:val="21"/>
        </w:numPr>
        <w:tabs>
          <w:tab w:val="left" w:pos="1134"/>
        </w:tabs>
        <w:adjustRightInd/>
        <w:spacing w:before="120" w:after="120" w:line="276" w:lineRule="auto"/>
        <w:ind w:left="0" w:firstLine="357"/>
        <w:textAlignment w:val="auto"/>
        <w:rPr>
          <w:rFonts w:ascii="Arial" w:hAnsi="Arial" w:cs="Arial"/>
        </w:rPr>
      </w:pPr>
      <w:r w:rsidRPr="002D52B2">
        <w:rPr>
          <w:rFonts w:ascii="Arial" w:hAnsi="Arial" w:cs="Arial"/>
        </w:rPr>
        <w:t xml:space="preserve">Obec stanovuje místní koeficient pro jednotlivé skupiny pozemků dle § 5a odst. 1 zákona o dani z nemovitých věcí, a to v následující výši: </w:t>
      </w:r>
    </w:p>
    <w:p w14:paraId="09FAD67F" w14:textId="17509B32" w:rsidR="002D52B2" w:rsidRPr="005B06C1" w:rsidRDefault="002D52B2" w:rsidP="00540E2C">
      <w:pPr>
        <w:pStyle w:val="Odstavecseseznamem"/>
        <w:numPr>
          <w:ilvl w:val="0"/>
          <w:numId w:val="22"/>
        </w:numPr>
        <w:tabs>
          <w:tab w:val="left" w:pos="1134"/>
        </w:tabs>
        <w:spacing w:before="120" w:after="120" w:line="276" w:lineRule="auto"/>
        <w:rPr>
          <w:rFonts w:ascii="Arial" w:eastAsia="Calibri" w:hAnsi="Arial" w:cs="Arial"/>
          <w:b/>
          <w:bCs/>
          <w:sz w:val="22"/>
        </w:rPr>
      </w:pPr>
      <w:r w:rsidRPr="005B06C1">
        <w:rPr>
          <w:rFonts w:ascii="Arial" w:eastAsia="Calibri" w:hAnsi="Arial" w:cs="Arial"/>
          <w:b/>
          <w:bCs/>
          <w:sz w:val="22"/>
        </w:rPr>
        <w:t xml:space="preserve">vybrané zemědělské pozemky </w:t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  <w:t xml:space="preserve">koeficient </w:t>
      </w:r>
      <w:r w:rsidRPr="005B06C1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1,5</w:t>
      </w:r>
    </w:p>
    <w:p w14:paraId="77038D51" w14:textId="397049AA" w:rsidR="002D52B2" w:rsidRPr="005B06C1" w:rsidRDefault="002D52B2" w:rsidP="00540E2C">
      <w:pPr>
        <w:pStyle w:val="Odstavecseseznamem"/>
        <w:numPr>
          <w:ilvl w:val="0"/>
          <w:numId w:val="22"/>
        </w:numPr>
        <w:tabs>
          <w:tab w:val="left" w:pos="1134"/>
        </w:tabs>
        <w:spacing w:before="120" w:after="120" w:line="276" w:lineRule="auto"/>
        <w:rPr>
          <w:rFonts w:ascii="Arial" w:eastAsia="Calibri" w:hAnsi="Arial" w:cs="Arial"/>
          <w:b/>
          <w:bCs/>
          <w:sz w:val="22"/>
        </w:rPr>
      </w:pPr>
      <w:r w:rsidRPr="005B06C1">
        <w:rPr>
          <w:rFonts w:ascii="Arial" w:eastAsia="Calibri" w:hAnsi="Arial" w:cs="Arial"/>
          <w:b/>
          <w:bCs/>
          <w:sz w:val="22"/>
        </w:rPr>
        <w:t>trvalé travní porosty</w:t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  <w:t xml:space="preserve">koeficient </w:t>
      </w:r>
      <w:r w:rsidRPr="005B06C1">
        <w:rPr>
          <w:rFonts w:ascii="Arial" w:eastAsia="Calibri" w:hAnsi="Arial" w:cs="Arial"/>
          <w:b/>
          <w:bCs/>
          <w:sz w:val="22"/>
          <w:szCs w:val="22"/>
          <w:lang w:eastAsia="en-US"/>
        </w:rPr>
        <w:t>1,5</w:t>
      </w:r>
    </w:p>
    <w:p w14:paraId="345FD782" w14:textId="77777777" w:rsidR="002D52B2" w:rsidRDefault="002D52B2" w:rsidP="00540E2C">
      <w:pPr>
        <w:tabs>
          <w:tab w:val="left" w:pos="1134"/>
        </w:tabs>
        <w:spacing w:before="120" w:after="120" w:line="276" w:lineRule="auto"/>
        <w:rPr>
          <w:rFonts w:ascii="Arial" w:eastAsia="Calibri" w:hAnsi="Arial" w:cs="Arial"/>
          <w:sz w:val="22"/>
        </w:rPr>
      </w:pPr>
    </w:p>
    <w:p w14:paraId="458C306E" w14:textId="12A3A752" w:rsidR="002D52B2" w:rsidRPr="005B06C1" w:rsidRDefault="002D52B2" w:rsidP="00540E2C">
      <w:pPr>
        <w:pStyle w:val="Odstavecseseznamem"/>
        <w:widowControl/>
        <w:numPr>
          <w:ilvl w:val="0"/>
          <w:numId w:val="21"/>
        </w:numPr>
        <w:tabs>
          <w:tab w:val="left" w:pos="1134"/>
        </w:tabs>
        <w:adjustRightInd/>
        <w:spacing w:before="120" w:after="120" w:line="276" w:lineRule="auto"/>
        <w:ind w:left="0" w:firstLine="357"/>
        <w:textAlignment w:val="auto"/>
        <w:rPr>
          <w:rFonts w:ascii="Arial" w:hAnsi="Arial" w:cs="Arial"/>
        </w:rPr>
      </w:pPr>
      <w:r w:rsidRPr="002D52B2">
        <w:rPr>
          <w:rFonts w:ascii="Arial" w:hAnsi="Arial" w:cs="Arial"/>
        </w:rPr>
        <w:t xml:space="preserve">Obec stanovuje místní koeficient pro jednotlivé skupiny staveb a jednotek dle § 10a odst. 1 zákona o dani z nemovitých věcí, a to v následující výši: </w:t>
      </w:r>
    </w:p>
    <w:p w14:paraId="2E2ABD56" w14:textId="03077DDD" w:rsidR="002D52B2" w:rsidRPr="005B06C1" w:rsidRDefault="002D52B2" w:rsidP="00540E2C">
      <w:pPr>
        <w:pStyle w:val="Odstavecseseznamem"/>
        <w:numPr>
          <w:ilvl w:val="0"/>
          <w:numId w:val="23"/>
        </w:numPr>
        <w:tabs>
          <w:tab w:val="left" w:pos="1134"/>
        </w:tabs>
        <w:spacing w:before="120" w:after="120" w:line="276" w:lineRule="auto"/>
        <w:rPr>
          <w:rFonts w:ascii="Arial" w:eastAsia="Calibri" w:hAnsi="Arial" w:cs="Arial"/>
          <w:b/>
          <w:bCs/>
          <w:sz w:val="22"/>
        </w:rPr>
      </w:pPr>
      <w:r w:rsidRPr="005B06C1">
        <w:rPr>
          <w:rFonts w:ascii="Arial" w:eastAsia="Calibri" w:hAnsi="Arial" w:cs="Arial"/>
          <w:b/>
          <w:bCs/>
          <w:sz w:val="22"/>
        </w:rPr>
        <w:t>rekreační budovy</w:t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</w:r>
      <w:r w:rsidRPr="005B06C1">
        <w:rPr>
          <w:rFonts w:ascii="Arial" w:eastAsia="Calibri" w:hAnsi="Arial" w:cs="Arial"/>
          <w:b/>
          <w:bCs/>
          <w:sz w:val="22"/>
        </w:rPr>
        <w:tab/>
        <w:t xml:space="preserve">koeficient </w:t>
      </w:r>
      <w:r w:rsidR="00F07BC4" w:rsidRPr="005B06C1">
        <w:rPr>
          <w:rFonts w:ascii="Arial" w:eastAsia="Calibri" w:hAnsi="Arial" w:cs="Arial"/>
          <w:b/>
          <w:bCs/>
          <w:i/>
          <w:iCs/>
          <w:sz w:val="22"/>
        </w:rPr>
        <w:t>3</w:t>
      </w:r>
      <w:r w:rsidRPr="005B06C1">
        <w:rPr>
          <w:rFonts w:ascii="Arial" w:eastAsia="Calibri" w:hAnsi="Arial" w:cs="Arial"/>
          <w:b/>
          <w:bCs/>
          <w:i/>
          <w:iCs/>
          <w:sz w:val="22"/>
        </w:rPr>
        <w:t>,0</w:t>
      </w:r>
    </w:p>
    <w:p w14:paraId="38AE49C2" w14:textId="6B1E664B" w:rsidR="002D52B2" w:rsidRPr="002D52B2" w:rsidRDefault="002D52B2" w:rsidP="00540E2C">
      <w:pPr>
        <w:numPr>
          <w:ilvl w:val="0"/>
          <w:numId w:val="23"/>
        </w:numPr>
        <w:tabs>
          <w:tab w:val="left" w:pos="1134"/>
        </w:tabs>
        <w:spacing w:before="120" w:after="120" w:line="276" w:lineRule="auto"/>
        <w:jc w:val="both"/>
        <w:rPr>
          <w:rFonts w:ascii="Arial" w:eastAsia="Calibri" w:hAnsi="Arial" w:cs="Arial"/>
          <w:b/>
          <w:bCs/>
          <w:sz w:val="22"/>
        </w:rPr>
      </w:pPr>
      <w:r w:rsidRPr="002D52B2">
        <w:rPr>
          <w:rFonts w:ascii="Arial" w:eastAsia="Calibri" w:hAnsi="Arial" w:cs="Arial"/>
          <w:b/>
          <w:bCs/>
          <w:sz w:val="22"/>
        </w:rPr>
        <w:t>garáže</w:t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  <w:t xml:space="preserve">koeficient </w:t>
      </w:r>
      <w:r w:rsidR="00F07BC4" w:rsidRPr="005B06C1">
        <w:rPr>
          <w:rFonts w:ascii="Arial" w:eastAsia="Calibri" w:hAnsi="Arial" w:cs="Arial"/>
          <w:b/>
          <w:bCs/>
          <w:i/>
          <w:iCs/>
          <w:sz w:val="22"/>
        </w:rPr>
        <w:t>3,0</w:t>
      </w:r>
    </w:p>
    <w:p w14:paraId="11507630" w14:textId="751B5C2D" w:rsidR="002D52B2" w:rsidRPr="005B06C1" w:rsidRDefault="002D52B2" w:rsidP="00540E2C">
      <w:pPr>
        <w:pStyle w:val="Odstavecseseznamem"/>
        <w:numPr>
          <w:ilvl w:val="0"/>
          <w:numId w:val="23"/>
        </w:numPr>
        <w:tabs>
          <w:tab w:val="left" w:pos="1134"/>
        </w:tabs>
        <w:spacing w:before="120" w:after="120" w:line="276" w:lineRule="auto"/>
        <w:rPr>
          <w:rFonts w:ascii="Arial" w:eastAsia="Calibri" w:hAnsi="Arial" w:cs="Arial"/>
          <w:b/>
          <w:bCs/>
          <w:sz w:val="22"/>
        </w:rPr>
      </w:pPr>
      <w:r w:rsidRPr="005B06C1">
        <w:rPr>
          <w:rFonts w:ascii="Arial" w:eastAsia="Calibri" w:hAnsi="Arial" w:cs="Arial"/>
          <w:b/>
          <w:bCs/>
          <w:sz w:val="22"/>
        </w:rPr>
        <w:t>zdanitelné stavby a zdanitelné jednotky pro</w:t>
      </w:r>
    </w:p>
    <w:p w14:paraId="56D2D9B1" w14:textId="77777777" w:rsidR="002D52B2" w:rsidRPr="002D52B2" w:rsidRDefault="002D52B2" w:rsidP="00540E2C">
      <w:pPr>
        <w:tabs>
          <w:tab w:val="left" w:pos="1134"/>
        </w:tabs>
        <w:spacing w:before="120" w:after="120" w:line="276" w:lineRule="auto"/>
        <w:ind w:left="709"/>
        <w:jc w:val="both"/>
        <w:rPr>
          <w:rFonts w:ascii="Arial" w:eastAsia="Calibri" w:hAnsi="Arial" w:cs="Arial"/>
          <w:b/>
          <w:bCs/>
          <w:sz w:val="22"/>
        </w:rPr>
      </w:pPr>
      <w:r w:rsidRPr="002D52B2">
        <w:rPr>
          <w:rFonts w:ascii="Arial" w:eastAsia="Calibri" w:hAnsi="Arial" w:cs="Arial"/>
          <w:b/>
          <w:bCs/>
          <w:sz w:val="22"/>
        </w:rPr>
        <w:t>podnikání v zemědělské prvovýrobě, lesním</w:t>
      </w:r>
    </w:p>
    <w:p w14:paraId="71F6355D" w14:textId="197E5E97" w:rsidR="002D52B2" w:rsidRPr="002D52B2" w:rsidRDefault="002D52B2" w:rsidP="00540E2C">
      <w:pPr>
        <w:tabs>
          <w:tab w:val="left" w:pos="1134"/>
        </w:tabs>
        <w:spacing w:before="120" w:after="120" w:line="276" w:lineRule="auto"/>
        <w:ind w:left="709"/>
        <w:jc w:val="both"/>
        <w:rPr>
          <w:rFonts w:ascii="Arial" w:eastAsia="Calibri" w:hAnsi="Arial" w:cs="Arial"/>
          <w:b/>
          <w:bCs/>
          <w:sz w:val="22"/>
        </w:rPr>
      </w:pPr>
      <w:r w:rsidRPr="002D52B2">
        <w:rPr>
          <w:rFonts w:ascii="Arial" w:eastAsia="Calibri" w:hAnsi="Arial" w:cs="Arial"/>
          <w:b/>
          <w:bCs/>
          <w:sz w:val="22"/>
        </w:rPr>
        <w:t>nebo vodním hospodářství</w:t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  <w:t xml:space="preserve">koeficient </w:t>
      </w:r>
      <w:r w:rsidR="005B06C1" w:rsidRPr="005B06C1">
        <w:rPr>
          <w:rFonts w:ascii="Arial" w:eastAsia="Calibri" w:hAnsi="Arial" w:cs="Arial"/>
          <w:b/>
          <w:bCs/>
          <w:i/>
          <w:iCs/>
          <w:sz w:val="22"/>
        </w:rPr>
        <w:t>3</w:t>
      </w:r>
      <w:r w:rsidRPr="002D52B2">
        <w:rPr>
          <w:rFonts w:ascii="Arial" w:eastAsia="Calibri" w:hAnsi="Arial" w:cs="Arial"/>
          <w:b/>
          <w:bCs/>
          <w:i/>
          <w:iCs/>
          <w:sz w:val="22"/>
        </w:rPr>
        <w:t>,0</w:t>
      </w:r>
    </w:p>
    <w:p w14:paraId="0D6A175E" w14:textId="27E97168" w:rsidR="002D52B2" w:rsidRPr="005B06C1" w:rsidRDefault="002D52B2" w:rsidP="00540E2C">
      <w:pPr>
        <w:pStyle w:val="Odstavecseseznamem"/>
        <w:numPr>
          <w:ilvl w:val="0"/>
          <w:numId w:val="23"/>
        </w:numPr>
        <w:tabs>
          <w:tab w:val="left" w:pos="1134"/>
        </w:tabs>
        <w:spacing w:before="120" w:after="120" w:line="276" w:lineRule="auto"/>
        <w:rPr>
          <w:rFonts w:ascii="Arial" w:eastAsia="Calibri" w:hAnsi="Arial" w:cs="Arial"/>
          <w:b/>
          <w:bCs/>
          <w:sz w:val="22"/>
        </w:rPr>
      </w:pPr>
      <w:r w:rsidRPr="005B06C1">
        <w:rPr>
          <w:rFonts w:ascii="Arial" w:eastAsia="Calibri" w:hAnsi="Arial" w:cs="Arial"/>
          <w:b/>
          <w:bCs/>
          <w:sz w:val="22"/>
        </w:rPr>
        <w:lastRenderedPageBreak/>
        <w:t>zdanitelné stavby a zdanitelné jednotky pro</w:t>
      </w:r>
    </w:p>
    <w:p w14:paraId="3A0F17E3" w14:textId="77777777" w:rsidR="002D52B2" w:rsidRPr="002D52B2" w:rsidRDefault="002D52B2" w:rsidP="00540E2C">
      <w:pPr>
        <w:tabs>
          <w:tab w:val="left" w:pos="1134"/>
        </w:tabs>
        <w:spacing w:before="120" w:after="120" w:line="276" w:lineRule="auto"/>
        <w:ind w:left="709"/>
        <w:jc w:val="both"/>
        <w:rPr>
          <w:rFonts w:ascii="Arial" w:eastAsia="Calibri" w:hAnsi="Arial" w:cs="Arial"/>
          <w:b/>
          <w:bCs/>
          <w:sz w:val="22"/>
        </w:rPr>
      </w:pPr>
      <w:r w:rsidRPr="002D52B2">
        <w:rPr>
          <w:rFonts w:ascii="Arial" w:eastAsia="Calibri" w:hAnsi="Arial" w:cs="Arial"/>
          <w:b/>
          <w:bCs/>
          <w:sz w:val="22"/>
        </w:rPr>
        <w:t>podnikání v průmyslu, stavebnictví, dopravě,</w:t>
      </w:r>
    </w:p>
    <w:p w14:paraId="701435C8" w14:textId="1C2C4597" w:rsidR="002D52B2" w:rsidRPr="002D52B2" w:rsidRDefault="002D52B2" w:rsidP="00540E2C">
      <w:pPr>
        <w:tabs>
          <w:tab w:val="left" w:pos="1134"/>
        </w:tabs>
        <w:spacing w:before="120" w:after="120" w:line="276" w:lineRule="auto"/>
        <w:ind w:left="709"/>
        <w:jc w:val="both"/>
        <w:rPr>
          <w:rFonts w:ascii="Arial" w:eastAsia="Calibri" w:hAnsi="Arial" w:cs="Arial"/>
          <w:b/>
          <w:bCs/>
          <w:sz w:val="22"/>
        </w:rPr>
      </w:pPr>
      <w:r w:rsidRPr="002D52B2">
        <w:rPr>
          <w:rFonts w:ascii="Arial" w:eastAsia="Calibri" w:hAnsi="Arial" w:cs="Arial"/>
          <w:b/>
          <w:bCs/>
          <w:sz w:val="22"/>
        </w:rPr>
        <w:t>energetice nebo ostatní zemědělské výrobě</w:t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  <w:t xml:space="preserve">koeficient </w:t>
      </w:r>
      <w:r w:rsidR="005B06C1" w:rsidRPr="005B06C1">
        <w:rPr>
          <w:rFonts w:ascii="Arial" w:eastAsia="Calibri" w:hAnsi="Arial" w:cs="Arial"/>
          <w:b/>
          <w:bCs/>
          <w:i/>
          <w:iCs/>
          <w:sz w:val="22"/>
        </w:rPr>
        <w:t>3</w:t>
      </w:r>
      <w:r w:rsidRPr="002D52B2">
        <w:rPr>
          <w:rFonts w:ascii="Arial" w:eastAsia="Calibri" w:hAnsi="Arial" w:cs="Arial"/>
          <w:b/>
          <w:bCs/>
          <w:i/>
          <w:iCs/>
          <w:sz w:val="22"/>
        </w:rPr>
        <w:t>,0</w:t>
      </w:r>
    </w:p>
    <w:p w14:paraId="52601D16" w14:textId="4835E87C" w:rsidR="002D52B2" w:rsidRPr="00540E2C" w:rsidRDefault="002D52B2" w:rsidP="00540E2C">
      <w:pPr>
        <w:pStyle w:val="Odstavecseseznamem"/>
        <w:numPr>
          <w:ilvl w:val="0"/>
          <w:numId w:val="23"/>
        </w:numPr>
        <w:tabs>
          <w:tab w:val="left" w:pos="1134"/>
        </w:tabs>
        <w:spacing w:before="120" w:after="120" w:line="276" w:lineRule="auto"/>
        <w:rPr>
          <w:rFonts w:ascii="Arial" w:eastAsia="Calibri" w:hAnsi="Arial" w:cs="Arial"/>
          <w:b/>
          <w:bCs/>
          <w:sz w:val="22"/>
        </w:rPr>
      </w:pPr>
      <w:r w:rsidRPr="00540E2C">
        <w:rPr>
          <w:rFonts w:ascii="Arial" w:eastAsia="Calibri" w:hAnsi="Arial" w:cs="Arial"/>
          <w:b/>
          <w:bCs/>
          <w:sz w:val="22"/>
        </w:rPr>
        <w:t>zdanitelné stavby a zdanitelné jednotky pro</w:t>
      </w:r>
    </w:p>
    <w:p w14:paraId="4C48B054" w14:textId="39664832" w:rsidR="002D52B2" w:rsidRPr="005B06C1" w:rsidRDefault="002D52B2" w:rsidP="00540E2C">
      <w:pPr>
        <w:tabs>
          <w:tab w:val="left" w:pos="1134"/>
        </w:tabs>
        <w:spacing w:before="120" w:after="120" w:line="276" w:lineRule="auto"/>
        <w:ind w:left="709"/>
        <w:jc w:val="both"/>
        <w:rPr>
          <w:rFonts w:ascii="Arial" w:eastAsia="Calibri" w:hAnsi="Arial" w:cs="Arial"/>
          <w:b/>
          <w:bCs/>
          <w:i/>
          <w:iCs/>
          <w:sz w:val="22"/>
        </w:rPr>
      </w:pPr>
      <w:r w:rsidRPr="002D52B2">
        <w:rPr>
          <w:rFonts w:ascii="Arial" w:eastAsia="Calibri" w:hAnsi="Arial" w:cs="Arial"/>
          <w:b/>
          <w:bCs/>
          <w:sz w:val="22"/>
        </w:rPr>
        <w:t>ostatní druhy podnikání</w:t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</w:r>
      <w:r w:rsidRPr="002D52B2">
        <w:rPr>
          <w:rFonts w:ascii="Arial" w:eastAsia="Calibri" w:hAnsi="Arial" w:cs="Arial"/>
          <w:b/>
          <w:bCs/>
          <w:sz w:val="22"/>
        </w:rPr>
        <w:tab/>
        <w:t xml:space="preserve">koeficient </w:t>
      </w:r>
      <w:r w:rsidR="005B06C1" w:rsidRPr="005B06C1">
        <w:rPr>
          <w:rFonts w:ascii="Arial" w:eastAsia="Calibri" w:hAnsi="Arial" w:cs="Arial"/>
          <w:b/>
          <w:bCs/>
          <w:i/>
          <w:iCs/>
          <w:sz w:val="22"/>
        </w:rPr>
        <w:t>3</w:t>
      </w:r>
      <w:r w:rsidRPr="002D52B2">
        <w:rPr>
          <w:rFonts w:ascii="Arial" w:eastAsia="Calibri" w:hAnsi="Arial" w:cs="Arial"/>
          <w:b/>
          <w:bCs/>
          <w:i/>
          <w:iCs/>
          <w:sz w:val="22"/>
        </w:rPr>
        <w:t>,0</w:t>
      </w:r>
    </w:p>
    <w:p w14:paraId="6C229B00" w14:textId="77777777" w:rsidR="005B06C1" w:rsidRPr="002D52B2" w:rsidRDefault="005B06C1" w:rsidP="00540E2C">
      <w:pPr>
        <w:tabs>
          <w:tab w:val="left" w:pos="1134"/>
        </w:tabs>
        <w:spacing w:before="120" w:after="120" w:line="276" w:lineRule="auto"/>
        <w:ind w:left="709"/>
        <w:jc w:val="both"/>
        <w:rPr>
          <w:rFonts w:ascii="Arial" w:eastAsia="Calibri" w:hAnsi="Arial" w:cs="Arial"/>
          <w:sz w:val="22"/>
        </w:rPr>
      </w:pPr>
    </w:p>
    <w:p w14:paraId="73B451D0" w14:textId="2A92A483" w:rsidR="002D52B2" w:rsidRPr="005B06C1" w:rsidRDefault="005B06C1" w:rsidP="00540E2C">
      <w:pPr>
        <w:pStyle w:val="Odstavecseseznamem"/>
        <w:widowControl/>
        <w:numPr>
          <w:ilvl w:val="0"/>
          <w:numId w:val="21"/>
        </w:numPr>
        <w:tabs>
          <w:tab w:val="left" w:pos="1134"/>
        </w:tabs>
        <w:adjustRightInd/>
        <w:spacing w:before="120" w:after="120" w:line="276" w:lineRule="auto"/>
        <w:ind w:left="0" w:firstLine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52B2" w:rsidRPr="005B06C1">
        <w:rPr>
          <w:rFonts w:ascii="Arial" w:hAnsi="Arial" w:cs="Arial"/>
        </w:rPr>
        <w:t>Místní koeficient pro jednotlivou skupinu nemovitých věcí se vztahuje na všechny nemovité věci dané skupiny nemovitých věcí na území celé obce (celého města, městyse).</w:t>
      </w:r>
      <w:r w:rsidR="002D52B2" w:rsidRPr="005B06C1">
        <w:rPr>
          <w:rStyle w:val="Znakapoznpodarou"/>
          <w:rFonts w:eastAsia="Calibri"/>
        </w:rPr>
        <w:footnoteReference w:id="3"/>
      </w:r>
    </w:p>
    <w:p w14:paraId="1FA8AC60" w14:textId="145B2ECF" w:rsidR="002D52B2" w:rsidRPr="005B06C1" w:rsidRDefault="005B06C1" w:rsidP="00540E2C">
      <w:pPr>
        <w:pStyle w:val="Odstavecseseznamem"/>
        <w:widowControl/>
        <w:numPr>
          <w:ilvl w:val="0"/>
          <w:numId w:val="21"/>
        </w:numPr>
        <w:tabs>
          <w:tab w:val="left" w:pos="1134"/>
        </w:tabs>
        <w:adjustRightInd/>
        <w:spacing w:before="120" w:after="120" w:line="276" w:lineRule="auto"/>
        <w:ind w:left="0" w:firstLine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52B2" w:rsidRPr="002D52B2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="002D52B2" w:rsidRPr="002D52B2">
        <w:rPr>
          <w:rStyle w:val="Znakapoznpodarou"/>
        </w:rPr>
        <w:footnoteReference w:id="4"/>
      </w:r>
    </w:p>
    <w:p w14:paraId="7E5066CF" w14:textId="35F1C155" w:rsidR="002D52B2" w:rsidRPr="006E18D1" w:rsidRDefault="002D52B2" w:rsidP="00540E2C">
      <w:pPr>
        <w:tabs>
          <w:tab w:val="left" w:pos="0"/>
        </w:tabs>
        <w:spacing w:before="120" w:after="120" w:line="276" w:lineRule="auto"/>
        <w:rPr>
          <w:rFonts w:ascii="Arial" w:hAnsi="Arial" w:cs="Arial"/>
        </w:rPr>
      </w:pPr>
    </w:p>
    <w:p w14:paraId="1E6526B4" w14:textId="15FD9821" w:rsidR="006E18D1" w:rsidRPr="005F7FAE" w:rsidRDefault="006E18D1" w:rsidP="00540E2C">
      <w:pPr>
        <w:keepNext/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B06C1">
        <w:rPr>
          <w:rFonts w:ascii="Arial" w:hAnsi="Arial" w:cs="Arial"/>
          <w:b/>
        </w:rPr>
        <w:t>3</w:t>
      </w:r>
    </w:p>
    <w:p w14:paraId="298A7732" w14:textId="77777777" w:rsidR="006E18D1" w:rsidRPr="005F7FAE" w:rsidRDefault="006E18D1" w:rsidP="00540E2C">
      <w:pPr>
        <w:keepNext/>
        <w:spacing w:before="120" w:after="12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66CA68A" w14:textId="16344CEE" w:rsidR="006E18D1" w:rsidRPr="0062486B" w:rsidRDefault="006E18D1" w:rsidP="00540E2C">
      <w:pPr>
        <w:spacing w:before="120" w:after="12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Vinařice</w:t>
      </w:r>
      <w:r w:rsidRPr="0062486B">
        <w:rPr>
          <w:rFonts w:ascii="Arial" w:hAnsi="Arial" w:cs="Arial"/>
        </w:rPr>
        <w:t xml:space="preserve"> č. </w:t>
      </w:r>
      <w:r w:rsidR="000373A4">
        <w:rPr>
          <w:rFonts w:ascii="Arial" w:hAnsi="Arial" w:cs="Arial"/>
        </w:rPr>
        <w:t>2</w:t>
      </w:r>
      <w:r w:rsidR="00F43EA9">
        <w:rPr>
          <w:rFonts w:ascii="Arial" w:hAnsi="Arial" w:cs="Arial"/>
        </w:rPr>
        <w:t>/2024</w:t>
      </w:r>
      <w:r w:rsidRPr="00624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stanovení místního koeficientu pro výpočet daně z nemovitostí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2</w:t>
      </w:r>
      <w:r w:rsidR="00F43EA9">
        <w:rPr>
          <w:rFonts w:ascii="Arial" w:hAnsi="Arial" w:cs="Arial"/>
        </w:rPr>
        <w:t>9.4.2024</w:t>
      </w:r>
    </w:p>
    <w:p w14:paraId="613DB800" w14:textId="75C13FBC" w:rsidR="006E18D1" w:rsidRDefault="006E18D1" w:rsidP="00540E2C">
      <w:pPr>
        <w:keepNext/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B06C1">
        <w:rPr>
          <w:rFonts w:ascii="Arial" w:hAnsi="Arial" w:cs="Arial"/>
          <w:b/>
        </w:rPr>
        <w:t>4</w:t>
      </w:r>
    </w:p>
    <w:p w14:paraId="17C8B6DD" w14:textId="77777777" w:rsidR="006E18D1" w:rsidRDefault="006E18D1" w:rsidP="00540E2C">
      <w:pPr>
        <w:keepNext/>
        <w:spacing w:before="120" w:after="120"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A1BEE1E" w14:textId="77777777" w:rsidR="006E18D1" w:rsidRPr="002D51E9" w:rsidRDefault="006E18D1" w:rsidP="00540E2C">
      <w:pPr>
        <w:spacing w:before="120" w:after="12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14:paraId="6C8AA05B" w14:textId="77777777" w:rsidR="006E18D1" w:rsidRDefault="006E18D1" w:rsidP="00540E2C">
      <w:pPr>
        <w:spacing w:before="120" w:after="120" w:line="276" w:lineRule="auto"/>
        <w:ind w:firstLine="709"/>
        <w:rPr>
          <w:rFonts w:ascii="Arial" w:hAnsi="Arial" w:cs="Arial"/>
        </w:rPr>
      </w:pPr>
    </w:p>
    <w:p w14:paraId="1D36AA63" w14:textId="77777777" w:rsidR="006E18D1" w:rsidRPr="00C522FB" w:rsidRDefault="006E18D1" w:rsidP="00540E2C">
      <w:pPr>
        <w:spacing w:before="120" w:after="120" w:line="276" w:lineRule="auto"/>
        <w:ind w:firstLine="709"/>
        <w:rPr>
          <w:rFonts w:ascii="Arial" w:hAnsi="Arial" w:cs="Arial"/>
        </w:rPr>
      </w:pPr>
      <w:r w:rsidRPr="00C522F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2FB">
        <w:rPr>
          <w:rFonts w:ascii="Arial" w:hAnsi="Arial" w:cs="Arial"/>
        </w:rPr>
        <w:t>………………………………</w:t>
      </w:r>
    </w:p>
    <w:p w14:paraId="55335E06" w14:textId="35FAD092" w:rsidR="006E18D1" w:rsidRPr="00C522FB" w:rsidRDefault="006E18D1" w:rsidP="00540E2C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Jiří Kohout </w:t>
      </w:r>
      <w:r w:rsidR="00923D0E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3D0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Petr Sobotka</w:t>
      </w:r>
      <w:r w:rsidR="00923D0E">
        <w:rPr>
          <w:rFonts w:ascii="Arial" w:hAnsi="Arial" w:cs="Arial"/>
        </w:rPr>
        <w:t xml:space="preserve"> v.r.</w:t>
      </w:r>
    </w:p>
    <w:p w14:paraId="2EAADFA7" w14:textId="77777777" w:rsidR="006E18D1" w:rsidRDefault="006E18D1" w:rsidP="00540E2C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 </w:t>
      </w:r>
      <w:r w:rsidRPr="00C522FB">
        <w:rPr>
          <w:rFonts w:ascii="Arial" w:hAnsi="Arial" w:cs="Arial"/>
        </w:rPr>
        <w:t>místostarosta</w:t>
      </w:r>
    </w:p>
    <w:p w14:paraId="564562B5" w14:textId="77777777" w:rsidR="00C864A0" w:rsidRDefault="00C864A0" w:rsidP="004D3D94"/>
    <w:p w14:paraId="3EE88AC0" w14:textId="77777777" w:rsidR="00C864A0" w:rsidRDefault="00C864A0" w:rsidP="004D3D94"/>
    <w:p w14:paraId="7A1FCF26" w14:textId="77777777" w:rsidR="00C864A0" w:rsidRDefault="00C864A0" w:rsidP="004D3D94"/>
    <w:p w14:paraId="315AD81F" w14:textId="77777777" w:rsidR="00C864A0" w:rsidRDefault="00C864A0" w:rsidP="004D3D94"/>
    <w:p w14:paraId="0521E5B9" w14:textId="77777777" w:rsidR="00C864A0" w:rsidRDefault="00C864A0" w:rsidP="004D3D94"/>
    <w:p w14:paraId="00769020" w14:textId="77777777" w:rsidR="00C864A0" w:rsidRDefault="00C864A0" w:rsidP="004D3D94"/>
    <w:p w14:paraId="5F83CBA7" w14:textId="77777777" w:rsidR="001F1204" w:rsidRDefault="001E147F" w:rsidP="004D3D94">
      <w:r>
        <w:fldChar w:fldCharType="begin"/>
      </w:r>
      <w:r w:rsidR="001F1204">
        <w:instrText xml:space="preserve"> COMMENTS  \* FirstCap  \* MERGEFORMAT </w:instrText>
      </w:r>
      <w:r>
        <w:fldChar w:fldCharType="end"/>
      </w:r>
    </w:p>
    <w:sectPr w:rsidR="001F1204" w:rsidSect="00FD4409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D1651" w14:textId="77777777" w:rsidR="00C96D39" w:rsidRDefault="00C96D39" w:rsidP="001F1204">
      <w:pPr>
        <w:spacing w:after="0" w:line="240" w:lineRule="auto"/>
      </w:pPr>
      <w:r>
        <w:separator/>
      </w:r>
    </w:p>
  </w:endnote>
  <w:endnote w:type="continuationSeparator" w:id="0">
    <w:p w14:paraId="7F39D0DF" w14:textId="77777777" w:rsidR="00C96D39" w:rsidRDefault="00C96D39" w:rsidP="001F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DC40" w14:textId="77777777" w:rsidR="00C864A0" w:rsidRPr="001444A3" w:rsidRDefault="00C864A0" w:rsidP="00C864A0">
    <w:pPr>
      <w:pStyle w:val="Bezmezer"/>
      <w:pBdr>
        <w:top w:val="single" w:sz="4" w:space="1" w:color="auto"/>
      </w:pBdr>
      <w:jc w:val="center"/>
      <w:rPr>
        <w:rStyle w:val="Zdraznn"/>
        <w:color w:val="262626" w:themeColor="text1" w:themeTint="D9"/>
      </w:rPr>
    </w:pPr>
    <w:r w:rsidRPr="001444A3">
      <w:rPr>
        <w:rStyle w:val="Zdraznn"/>
        <w:color w:val="262626" w:themeColor="text1" w:themeTint="D9"/>
      </w:rPr>
      <w:t>Obecní úřad</w:t>
    </w:r>
    <w:r w:rsidR="00334211">
      <w:rPr>
        <w:rStyle w:val="Zdraznn"/>
        <w:color w:val="262626" w:themeColor="text1" w:themeTint="D9"/>
      </w:rPr>
      <w:t xml:space="preserve"> Vinařice, Vinařice 65, </w:t>
    </w:r>
    <w:proofErr w:type="gramStart"/>
    <w:r w:rsidR="00334211">
      <w:rPr>
        <w:rStyle w:val="Zdraznn"/>
        <w:color w:val="262626" w:themeColor="text1" w:themeTint="D9"/>
      </w:rPr>
      <w:t xml:space="preserve">Dobrovice </w:t>
    </w:r>
    <w:r w:rsidRPr="001444A3">
      <w:rPr>
        <w:rStyle w:val="Zdraznn"/>
        <w:color w:val="262626" w:themeColor="text1" w:themeTint="D9"/>
      </w:rPr>
      <w:t xml:space="preserve"> 294</w:t>
    </w:r>
    <w:proofErr w:type="gramEnd"/>
    <w:r w:rsidRPr="001444A3">
      <w:rPr>
        <w:rStyle w:val="Zdraznn"/>
        <w:color w:val="262626" w:themeColor="text1" w:themeTint="D9"/>
      </w:rPr>
      <w:t xml:space="preserve"> 41,</w:t>
    </w:r>
  </w:p>
  <w:p w14:paraId="2CEE6D33" w14:textId="77777777" w:rsidR="00C864A0" w:rsidRPr="001444A3" w:rsidRDefault="00C864A0" w:rsidP="00C864A0">
    <w:pPr>
      <w:pStyle w:val="Bezmezer"/>
      <w:pBdr>
        <w:top w:val="single" w:sz="4" w:space="1" w:color="auto"/>
      </w:pBdr>
      <w:jc w:val="center"/>
      <w:rPr>
        <w:rStyle w:val="Siln"/>
        <w:color w:val="262626" w:themeColor="text1" w:themeTint="D9"/>
      </w:rPr>
    </w:pPr>
    <w:r w:rsidRPr="001444A3">
      <w:rPr>
        <w:rStyle w:val="Zdraznn"/>
        <w:color w:val="262626" w:themeColor="text1" w:themeTint="D9"/>
      </w:rPr>
      <w:t xml:space="preserve">tel.: 326 386 693, e-mail: </w:t>
    </w:r>
    <w:proofErr w:type="gramStart"/>
    <w:r w:rsidRPr="001444A3">
      <w:rPr>
        <w:rStyle w:val="Zdraznn"/>
        <w:color w:val="262626" w:themeColor="text1" w:themeTint="D9"/>
      </w:rPr>
      <w:t>obecvinarice@obecvinarice.cz  IČO</w:t>
    </w:r>
    <w:proofErr w:type="gramEnd"/>
    <w:r w:rsidRPr="001444A3">
      <w:rPr>
        <w:rStyle w:val="Zdraznn"/>
        <w:color w:val="262626" w:themeColor="text1" w:themeTint="D9"/>
      </w:rPr>
      <w:t>: 00509027</w:t>
    </w:r>
  </w:p>
  <w:p w14:paraId="51E01139" w14:textId="77777777" w:rsidR="00C864A0" w:rsidRPr="001444A3" w:rsidRDefault="00C864A0" w:rsidP="00C864A0">
    <w:pPr>
      <w:pStyle w:val="Bezmezer"/>
      <w:pBdr>
        <w:top w:val="single" w:sz="4" w:space="1" w:color="auto"/>
      </w:pBdr>
      <w:jc w:val="center"/>
      <w:rPr>
        <w:rStyle w:val="Zdraznn"/>
        <w:color w:val="262626" w:themeColor="text1" w:themeTint="D9"/>
      </w:rPr>
    </w:pPr>
    <w:r w:rsidRPr="001444A3">
      <w:rPr>
        <w:rStyle w:val="Zdraznn"/>
        <w:color w:val="262626" w:themeColor="text1" w:themeTint="D9"/>
      </w:rPr>
      <w:t>Úřední hodiny: pond</w:t>
    </w:r>
    <w:r w:rsidRPr="001444A3">
      <w:rPr>
        <w:rStyle w:val="Zdraznn"/>
        <w:rFonts w:hint="cs"/>
        <w:color w:val="262626" w:themeColor="text1" w:themeTint="D9"/>
      </w:rPr>
      <w:t>ě</w:t>
    </w:r>
    <w:r w:rsidRPr="001444A3">
      <w:rPr>
        <w:rStyle w:val="Zdraznn"/>
        <w:color w:val="262626" w:themeColor="text1" w:themeTint="D9"/>
      </w:rPr>
      <w:t>lí 16:00 - 18:00</w:t>
    </w:r>
  </w:p>
  <w:p w14:paraId="1C018D6D" w14:textId="77777777" w:rsidR="00C864A0" w:rsidRDefault="00C86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46C8" w14:textId="77777777" w:rsidR="00C96D39" w:rsidRDefault="00C96D39" w:rsidP="001F1204">
      <w:pPr>
        <w:spacing w:after="0" w:line="240" w:lineRule="auto"/>
      </w:pPr>
      <w:r>
        <w:separator/>
      </w:r>
    </w:p>
  </w:footnote>
  <w:footnote w:type="continuationSeparator" w:id="0">
    <w:p w14:paraId="53BD7739" w14:textId="77777777" w:rsidR="00C96D39" w:rsidRDefault="00C96D39" w:rsidP="001F1204">
      <w:pPr>
        <w:spacing w:after="0" w:line="240" w:lineRule="auto"/>
      </w:pPr>
      <w:r>
        <w:continuationSeparator/>
      </w:r>
    </w:p>
  </w:footnote>
  <w:footnote w:id="1">
    <w:p w14:paraId="1692A4BC" w14:textId="77777777" w:rsidR="002D52B2" w:rsidRPr="00A23364" w:rsidRDefault="002D52B2" w:rsidP="002D52B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12C68562" w14:textId="77777777" w:rsidR="002D52B2" w:rsidRDefault="002D52B2" w:rsidP="002D52B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6ECD7666" w14:textId="77777777" w:rsidR="002D52B2" w:rsidRPr="00A23364" w:rsidRDefault="002D52B2" w:rsidP="002D52B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5B440E01" w14:textId="77777777" w:rsidR="002D52B2" w:rsidRDefault="002D52B2" w:rsidP="002D52B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3ADFC" w14:textId="77777777" w:rsidR="00326536" w:rsidRPr="00326536" w:rsidRDefault="00326536" w:rsidP="00C864A0">
    <w:pPr>
      <w:pStyle w:val="Zpat"/>
      <w:jc w:val="center"/>
      <w:rPr>
        <w:rStyle w:val="Zdraznn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649B" w14:textId="77777777" w:rsidR="00C864A0" w:rsidRPr="00326536" w:rsidRDefault="00C864A0" w:rsidP="00C864A0">
    <w:pPr>
      <w:pStyle w:val="Zhlav"/>
      <w:spacing w:line="276" w:lineRule="auto"/>
      <w:jc w:val="center"/>
      <w:rPr>
        <w:b/>
        <w:sz w:val="32"/>
      </w:rPr>
    </w:pPr>
    <w:r>
      <w:rPr>
        <w:rFonts w:ascii="Garamond" w:hAnsi="Garamond"/>
        <w:b/>
        <w:noProof/>
        <w:sz w:val="44"/>
        <w:lang w:eastAsia="cs-CZ"/>
      </w:rPr>
      <w:drawing>
        <wp:anchor distT="0" distB="0" distL="114300" distR="114300" simplePos="0" relativeHeight="251659264" behindDoc="1" locked="0" layoutInCell="1" allowOverlap="1" wp14:anchorId="6CE9382F" wp14:editId="4A1D47B4">
          <wp:simplePos x="0" y="0"/>
          <wp:positionH relativeFrom="margin">
            <wp:posOffset>-1089660</wp:posOffset>
          </wp:positionH>
          <wp:positionV relativeFrom="margin">
            <wp:posOffset>-1327150</wp:posOffset>
          </wp:positionV>
          <wp:extent cx="1965960" cy="1306195"/>
          <wp:effectExtent l="1905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b Vinař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306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536">
      <w:rPr>
        <w:b/>
        <w:sz w:val="52"/>
      </w:rPr>
      <w:t>Obec Vinařice</w:t>
    </w:r>
  </w:p>
  <w:p w14:paraId="7C785B7B" w14:textId="77777777" w:rsidR="00C864A0" w:rsidRDefault="00C864A0" w:rsidP="00C864A0">
    <w:pPr>
      <w:pStyle w:val="Zpat"/>
      <w:pBdr>
        <w:bottom w:val="single" w:sz="4" w:space="1" w:color="C00000"/>
      </w:pBdr>
      <w:jc w:val="center"/>
      <w:rPr>
        <w:rStyle w:val="Zdraznn"/>
        <w:color w:val="262626" w:themeColor="text1" w:themeTint="D9"/>
      </w:rPr>
    </w:pPr>
    <w:r>
      <w:rPr>
        <w:b/>
      </w:rPr>
      <w:t xml:space="preserve"> </w:t>
    </w:r>
    <w:r w:rsidR="00334211">
      <w:rPr>
        <w:rStyle w:val="Zdraznn"/>
        <w:color w:val="262626" w:themeColor="text1" w:themeTint="D9"/>
      </w:rPr>
      <w:t xml:space="preserve">Obecní úřad Vinařice, </w:t>
    </w:r>
    <w:proofErr w:type="gramStart"/>
    <w:r w:rsidR="00334211">
      <w:rPr>
        <w:rStyle w:val="Zdraznn"/>
        <w:color w:val="262626" w:themeColor="text1" w:themeTint="D9"/>
      </w:rPr>
      <w:t>Vinařice  65</w:t>
    </w:r>
    <w:proofErr w:type="gramEnd"/>
    <w:r w:rsidR="00334211">
      <w:rPr>
        <w:rStyle w:val="Zdraznn"/>
        <w:color w:val="262626" w:themeColor="text1" w:themeTint="D9"/>
      </w:rPr>
      <w:t>, Dobrovice</w:t>
    </w:r>
    <w:r w:rsidRPr="001444A3">
      <w:rPr>
        <w:rStyle w:val="Zdraznn"/>
        <w:color w:val="262626" w:themeColor="text1" w:themeTint="D9"/>
      </w:rPr>
      <w:t xml:space="preserve"> 294 41</w:t>
    </w:r>
  </w:p>
  <w:p w14:paraId="305A8155" w14:textId="77777777" w:rsidR="00C864A0" w:rsidRPr="00326536" w:rsidRDefault="00C864A0" w:rsidP="00C864A0">
    <w:pPr>
      <w:pStyle w:val="Zpat"/>
      <w:pBdr>
        <w:bottom w:val="single" w:sz="4" w:space="1" w:color="C00000"/>
      </w:pBdr>
      <w:jc w:val="center"/>
      <w:rPr>
        <w:rStyle w:val="Zdraznn"/>
        <w:color w:val="FF0000"/>
      </w:rPr>
    </w:pPr>
  </w:p>
  <w:p w14:paraId="1B207944" w14:textId="77777777" w:rsidR="00C864A0" w:rsidRDefault="00C86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D082DF4"/>
    <w:lvl w:ilvl="0">
      <w:numFmt w:val="bullet"/>
      <w:lvlText w:val="*"/>
      <w:lvlJc w:val="left"/>
    </w:lvl>
  </w:abstractNum>
  <w:abstractNum w:abstractNumId="1" w15:restartNumberingAfterBreak="0">
    <w:nsid w:val="021750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5D3572"/>
    <w:multiLevelType w:val="hybridMultilevel"/>
    <w:tmpl w:val="F716B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4D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EA4CBD"/>
    <w:multiLevelType w:val="hybridMultilevel"/>
    <w:tmpl w:val="801C55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C298B"/>
    <w:multiLevelType w:val="hybridMultilevel"/>
    <w:tmpl w:val="71927BC4"/>
    <w:lvl w:ilvl="0" w:tplc="02189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F84957"/>
    <w:multiLevelType w:val="singleLevel"/>
    <w:tmpl w:val="427E3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8" w15:restartNumberingAfterBreak="0">
    <w:nsid w:val="1D6026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7D2E6C"/>
    <w:multiLevelType w:val="hybridMultilevel"/>
    <w:tmpl w:val="D15E79F4"/>
    <w:lvl w:ilvl="0" w:tplc="E772A4B6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FA530C"/>
    <w:multiLevelType w:val="hybridMultilevel"/>
    <w:tmpl w:val="6A641C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8A3A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0005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4A514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4ED457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03B2770"/>
    <w:multiLevelType w:val="hybridMultilevel"/>
    <w:tmpl w:val="B59820D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2F5D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E516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8974A4"/>
    <w:multiLevelType w:val="hybridMultilevel"/>
    <w:tmpl w:val="F8125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870169"/>
    <w:multiLevelType w:val="multilevel"/>
    <w:tmpl w:val="7A1615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5304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75850033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 w16cid:durableId="200213473">
    <w:abstractNumId w:val="14"/>
  </w:num>
  <w:num w:numId="3" w16cid:durableId="1857159915">
    <w:abstractNumId w:val="22"/>
  </w:num>
  <w:num w:numId="4" w16cid:durableId="1506748350">
    <w:abstractNumId w:val="3"/>
  </w:num>
  <w:num w:numId="5" w16cid:durableId="1764454460">
    <w:abstractNumId w:val="17"/>
  </w:num>
  <w:num w:numId="6" w16cid:durableId="1947273694">
    <w:abstractNumId w:val="12"/>
  </w:num>
  <w:num w:numId="7" w16cid:durableId="1551847646">
    <w:abstractNumId w:val="1"/>
  </w:num>
  <w:num w:numId="8" w16cid:durableId="1083720545">
    <w:abstractNumId w:val="8"/>
  </w:num>
  <w:num w:numId="9" w16cid:durableId="1750805407">
    <w:abstractNumId w:val="7"/>
  </w:num>
  <w:num w:numId="10" w16cid:durableId="1246186878">
    <w:abstractNumId w:val="13"/>
  </w:num>
  <w:num w:numId="11" w16cid:durableId="335108946">
    <w:abstractNumId w:val="15"/>
  </w:num>
  <w:num w:numId="12" w16cid:durableId="834421419">
    <w:abstractNumId w:val="4"/>
  </w:num>
  <w:num w:numId="13" w16cid:durableId="1824272879">
    <w:abstractNumId w:val="11"/>
  </w:num>
  <w:num w:numId="14" w16cid:durableId="2117023419">
    <w:abstractNumId w:val="20"/>
  </w:num>
  <w:num w:numId="15" w16cid:durableId="1056977599">
    <w:abstractNumId w:val="2"/>
  </w:num>
  <w:num w:numId="16" w16cid:durableId="926228773">
    <w:abstractNumId w:val="19"/>
  </w:num>
  <w:num w:numId="17" w16cid:durableId="346060709">
    <w:abstractNumId w:val="21"/>
  </w:num>
  <w:num w:numId="18" w16cid:durableId="187834100">
    <w:abstractNumId w:val="18"/>
  </w:num>
  <w:num w:numId="19" w16cid:durableId="61219861">
    <w:abstractNumId w:val="10"/>
  </w:num>
  <w:num w:numId="20" w16cid:durableId="1050763878">
    <w:abstractNumId w:val="5"/>
  </w:num>
  <w:num w:numId="21" w16cid:durableId="983696901">
    <w:abstractNumId w:val="16"/>
  </w:num>
  <w:num w:numId="22" w16cid:durableId="1047874547">
    <w:abstractNumId w:val="6"/>
  </w:num>
  <w:num w:numId="23" w16cid:durableId="1067193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1E"/>
    <w:rsid w:val="00012E5F"/>
    <w:rsid w:val="000373A4"/>
    <w:rsid w:val="00086CF6"/>
    <w:rsid w:val="0009008D"/>
    <w:rsid w:val="00096530"/>
    <w:rsid w:val="00101B5D"/>
    <w:rsid w:val="00102AE0"/>
    <w:rsid w:val="001444A3"/>
    <w:rsid w:val="0015314D"/>
    <w:rsid w:val="001D7944"/>
    <w:rsid w:val="001E1223"/>
    <w:rsid w:val="001E147F"/>
    <w:rsid w:val="001F1204"/>
    <w:rsid w:val="00281EDE"/>
    <w:rsid w:val="00290A39"/>
    <w:rsid w:val="002D40A2"/>
    <w:rsid w:val="002D52B2"/>
    <w:rsid w:val="00302CE2"/>
    <w:rsid w:val="00325DB9"/>
    <w:rsid w:val="00326536"/>
    <w:rsid w:val="00334211"/>
    <w:rsid w:val="003B66F3"/>
    <w:rsid w:val="0044794F"/>
    <w:rsid w:val="004A08F7"/>
    <w:rsid w:val="004D3D94"/>
    <w:rsid w:val="004E3829"/>
    <w:rsid w:val="004F0F76"/>
    <w:rsid w:val="004F3685"/>
    <w:rsid w:val="00540E2C"/>
    <w:rsid w:val="00553115"/>
    <w:rsid w:val="00577D4F"/>
    <w:rsid w:val="00597299"/>
    <w:rsid w:val="005A5CFA"/>
    <w:rsid w:val="005B06C1"/>
    <w:rsid w:val="00636F59"/>
    <w:rsid w:val="00666373"/>
    <w:rsid w:val="006E18D1"/>
    <w:rsid w:val="006E305F"/>
    <w:rsid w:val="00702FD2"/>
    <w:rsid w:val="00717AB7"/>
    <w:rsid w:val="0074556C"/>
    <w:rsid w:val="00747715"/>
    <w:rsid w:val="00760D1C"/>
    <w:rsid w:val="007862F4"/>
    <w:rsid w:val="00792B96"/>
    <w:rsid w:val="007C5C3B"/>
    <w:rsid w:val="007F2A76"/>
    <w:rsid w:val="007F771A"/>
    <w:rsid w:val="00842FD0"/>
    <w:rsid w:val="008F6493"/>
    <w:rsid w:val="00923D0E"/>
    <w:rsid w:val="00935A80"/>
    <w:rsid w:val="00951C09"/>
    <w:rsid w:val="00981048"/>
    <w:rsid w:val="009A02DD"/>
    <w:rsid w:val="009A5613"/>
    <w:rsid w:val="009F1054"/>
    <w:rsid w:val="00A159BF"/>
    <w:rsid w:val="00A365FC"/>
    <w:rsid w:val="00A94AEC"/>
    <w:rsid w:val="00AB1C7A"/>
    <w:rsid w:val="00AC2714"/>
    <w:rsid w:val="00AD3A1E"/>
    <w:rsid w:val="00AF0905"/>
    <w:rsid w:val="00AF2CF9"/>
    <w:rsid w:val="00B06322"/>
    <w:rsid w:val="00B07862"/>
    <w:rsid w:val="00B2525A"/>
    <w:rsid w:val="00B8318C"/>
    <w:rsid w:val="00B85246"/>
    <w:rsid w:val="00BB02E2"/>
    <w:rsid w:val="00BB54C4"/>
    <w:rsid w:val="00C47BA2"/>
    <w:rsid w:val="00C51805"/>
    <w:rsid w:val="00C625F0"/>
    <w:rsid w:val="00C7284D"/>
    <w:rsid w:val="00C864A0"/>
    <w:rsid w:val="00C96D39"/>
    <w:rsid w:val="00CF5D8C"/>
    <w:rsid w:val="00D02F9A"/>
    <w:rsid w:val="00D03817"/>
    <w:rsid w:val="00D05874"/>
    <w:rsid w:val="00D31360"/>
    <w:rsid w:val="00D649EE"/>
    <w:rsid w:val="00D8040A"/>
    <w:rsid w:val="00D929BE"/>
    <w:rsid w:val="00DC4797"/>
    <w:rsid w:val="00E24D57"/>
    <w:rsid w:val="00E43B20"/>
    <w:rsid w:val="00E51F40"/>
    <w:rsid w:val="00E839C3"/>
    <w:rsid w:val="00EB044A"/>
    <w:rsid w:val="00EB1DDF"/>
    <w:rsid w:val="00EF2EE8"/>
    <w:rsid w:val="00F07BC4"/>
    <w:rsid w:val="00F114CC"/>
    <w:rsid w:val="00F43EA9"/>
    <w:rsid w:val="00F5075B"/>
    <w:rsid w:val="00F60EBC"/>
    <w:rsid w:val="00FC5C00"/>
    <w:rsid w:val="00FD4409"/>
    <w:rsid w:val="00FD6887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92BA"/>
  <w15:docId w15:val="{85C4F415-A439-403F-95B5-A3C30D9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F59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6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6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6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230B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20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F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204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20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F120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302CE2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2CE2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uiPriority w:val="20"/>
    <w:qFormat/>
    <w:rsid w:val="00302CE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CE2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CE2"/>
    <w:rPr>
      <w:rFonts w:ascii="Times New Roman" w:hAnsi="Times New Roman"/>
      <w:b/>
      <w:bCs/>
      <w:i/>
      <w:iCs/>
      <w:color w:val="D34817" w:themeColor="accent1"/>
      <w:sz w:val="24"/>
    </w:rPr>
  </w:style>
  <w:style w:type="paragraph" w:styleId="Bezmezer">
    <w:name w:val="No Spacing"/>
    <w:uiPriority w:val="1"/>
    <w:qFormat/>
    <w:rsid w:val="001444A3"/>
    <w:pPr>
      <w:spacing w:after="0" w:line="240" w:lineRule="auto"/>
    </w:pPr>
    <w:rPr>
      <w:rFonts w:ascii="Times New Roman" w:hAnsi="Times New Roman"/>
      <w:sz w:val="24"/>
    </w:rPr>
  </w:style>
  <w:style w:type="character" w:styleId="Zdraznnintenzivn">
    <w:name w:val="Intense Emphasis"/>
    <w:basedOn w:val="Standardnpsmoodstavce"/>
    <w:uiPriority w:val="21"/>
    <w:qFormat/>
    <w:rsid w:val="001444A3"/>
    <w:rPr>
      <w:b/>
      <w:bCs/>
      <w:i/>
      <w:iCs/>
      <w:color w:val="D34817" w:themeColor="accent1"/>
    </w:rPr>
  </w:style>
  <w:style w:type="character" w:styleId="Siln">
    <w:name w:val="Strong"/>
    <w:basedOn w:val="Standardnpsmoodstavce"/>
    <w:uiPriority w:val="22"/>
    <w:qFormat/>
    <w:rsid w:val="001444A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E30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eq">
    <w:name w:val="e_q"/>
    <w:basedOn w:val="Normln"/>
    <w:rsid w:val="00A94A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6322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6322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06322"/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714"/>
    <w:pPr>
      <w:widowControl w:val="0"/>
      <w:adjustRightInd w:val="0"/>
      <w:spacing w:after="0" w:line="360" w:lineRule="atLeast"/>
      <w:ind w:left="720"/>
      <w:jc w:val="both"/>
      <w:textAlignment w:val="baseline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8D1"/>
    <w:pPr>
      <w:spacing w:after="0"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esktop\hlavi&#269;kov&#253;%20pap&#237;r%20obec%20Vina&#345;ice.dotx" TargetMode="External"/></Relationships>
</file>

<file path=word/theme/theme1.xml><?xml version="1.0" encoding="utf-8"?>
<a:theme xmlns:a="http://schemas.openxmlformats.org/drawingml/2006/main" name="Motiv systému Office">
  <a:themeElements>
    <a:clrScheme name="Jmění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 Vinařice</Template>
  <TotalTime>3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Jiří Kohout</cp:lastModifiedBy>
  <cp:revision>6</cp:revision>
  <cp:lastPrinted>2024-04-24T06:24:00Z</cp:lastPrinted>
  <dcterms:created xsi:type="dcterms:W3CDTF">2024-06-21T06:17:00Z</dcterms:created>
  <dcterms:modified xsi:type="dcterms:W3CDTF">2024-06-21T08:21:00Z</dcterms:modified>
</cp:coreProperties>
</file>