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
        <w:jc w:val="center"/>
        <w:rPr>
          <w:b/>
          <w:sz w:val="32"/>
          <w:szCs w:val="32"/>
        </w:rPr>
      </w:pPr>
      <w:r>
        <w:rPr>
          <w:b/>
          <w:sz w:val="32"/>
          <w:szCs w:val="32"/>
        </w:rPr>
        <w:t>Město Sobotka</w:t>
      </w:r>
    </w:p>
    <w:p>
      <w:pPr>
        <w:pStyle w:val="BodyText"/>
        <w:spacing w:before="0" w:after="0"/>
        <w:jc w:val="center"/>
        <w:rPr>
          <w:rFonts w:eastAsia="Tahoma" w:cs="Tahoma"/>
          <w:b/>
          <w:bCs/>
          <w:sz w:val="28"/>
          <w:szCs w:val="28"/>
          <w:lang w:eastAsia="zxx" w:bidi="zxx"/>
        </w:rPr>
      </w:pPr>
      <w:r>
        <w:rPr>
          <w:rFonts w:eastAsia="Tahoma" w:cs="Tahoma"/>
          <w:b/>
          <w:bCs/>
          <w:sz w:val="28"/>
          <w:szCs w:val="28"/>
          <w:lang w:eastAsia="zxx" w:bidi="zxx"/>
        </w:rPr>
        <w:t>Zastupitelstvo města Sobotka</w:t>
      </w:r>
    </w:p>
    <w:p>
      <w:pPr>
        <w:pStyle w:val="BodyText"/>
        <w:spacing w:before="0" w:after="0"/>
        <w:jc w:val="center"/>
        <w:rPr/>
      </w:pPr>
      <w:r>
        <w:rPr/>
        <w:drawing>
          <wp:inline distT="0" distB="0" distL="0" distR="0">
            <wp:extent cx="714375" cy="873125"/>
            <wp:effectExtent l="0" t="0" r="0" b="0"/>
            <wp:docPr id="1" name="Obrázek1"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title="">
                      <a:hlinkClick r:id="rId3"/>
                    </pic:cNvPr>
                    <pic:cNvPicPr>
                      <a:picLocks noChangeAspect="1" noChangeArrowheads="1"/>
                    </pic:cNvPicPr>
                  </pic:nvPicPr>
                  <pic:blipFill>
                    <a:blip r:embed="rId2"/>
                    <a:srcRect l="-3501" t="-2862" r="-3501" b="-2862"/>
                    <a:stretch>
                      <a:fillRect/>
                    </a:stretch>
                  </pic:blipFill>
                  <pic:spPr bwMode="auto">
                    <a:xfrm>
                      <a:off x="0" y="0"/>
                      <a:ext cx="714375" cy="873125"/>
                    </a:xfrm>
                    <a:prstGeom prst="rect">
                      <a:avLst/>
                    </a:prstGeom>
                  </pic:spPr>
                </pic:pic>
              </a:graphicData>
            </a:graphic>
          </wp:inline>
        </w:drawing>
      </w:r>
    </w:p>
    <w:p>
      <w:pPr>
        <w:pStyle w:val="Normal"/>
        <w:spacing w:lineRule="auto" w:line="276"/>
        <w:ind w:hanging="0" w:start="225" w:end="0"/>
        <w:jc w:val="center"/>
        <w:rPr>
          <w:rFonts w:eastAsia="Tahoma" w:cs="Tahoma"/>
          <w:b/>
          <w:lang w:eastAsia="zxx" w:bidi="zxx"/>
        </w:rPr>
      </w:pPr>
      <w:r>
        <w:rPr>
          <w:rFonts w:eastAsia="Tahoma" w:cs="Tahoma"/>
          <w:b/>
          <w:lang w:eastAsia="zxx" w:bidi="zxx"/>
        </w:rPr>
        <w:t>Obecně závazná vyhláška č. 2/2021,</w:t>
      </w:r>
    </w:p>
    <w:p>
      <w:pPr>
        <w:pStyle w:val="BodyText"/>
        <w:spacing w:lineRule="auto" w:line="276" w:before="0" w:after="0"/>
        <w:ind w:hanging="0" w:start="214" w:end="0"/>
        <w:jc w:val="center"/>
        <w:rPr/>
      </w:pPr>
      <w:r>
        <w:rPr>
          <w:rFonts w:eastAsia="Tahoma" w:cs="Tahoma"/>
          <w:b/>
          <w:bCs/>
          <w:sz w:val="24"/>
          <w:szCs w:val="24"/>
          <w:lang w:eastAsia="zxx" w:bidi="zxx"/>
        </w:rPr>
        <w:t>o stanovení obecního systému odpadového hospodářství</w:t>
      </w:r>
    </w:p>
    <w:p>
      <w:pPr>
        <w:pStyle w:val="Normal"/>
        <w:ind w:hanging="0" w:start="246" w:end="0"/>
        <w:jc w:val="center"/>
        <w:rPr/>
      </w:pPr>
      <w:r>
        <w:rPr/>
      </w:r>
    </w:p>
    <w:p>
      <w:pPr>
        <w:pStyle w:val="NormlnIMP"/>
        <w:spacing w:lineRule="atLeast" w:line="100"/>
        <w:jc w:val="center"/>
        <w:rPr>
          <w:rFonts w:eastAsia="Tahoma" w:cs="Tahoma"/>
          <w:b/>
          <w:sz w:val="28"/>
          <w:lang w:eastAsia="zxx" w:bidi="zxx"/>
        </w:rPr>
      </w:pPr>
      <w:r>
        <w:rPr>
          <w:rFonts w:eastAsia="Tahoma" w:cs="Tahoma"/>
          <w:b/>
          <w:sz w:val="28"/>
          <w:lang w:eastAsia="zxx" w:bidi="zxx"/>
        </w:rPr>
      </w:r>
    </w:p>
    <w:p>
      <w:pPr>
        <w:sectPr>
          <w:type w:val="nextPage"/>
          <w:pgSz w:w="11906" w:h="16838"/>
          <w:pgMar w:left="1134" w:right="1134" w:gutter="0" w:header="0" w:top="1134" w:footer="0" w:bottom="850"/>
          <w:pgNumType w:fmt="decimal"/>
          <w:formProt w:val="false"/>
          <w:textDirection w:val="lrTb"/>
          <w:docGrid w:type="default" w:linePitch="360" w:charSpace="0"/>
        </w:sectPr>
      </w:pPr>
    </w:p>
    <w:p>
      <w:pPr>
        <w:pStyle w:val="Normal"/>
        <w:tabs>
          <w:tab w:val="clear" w:pos="720"/>
          <w:tab w:val="left" w:pos="5100" w:leader="none"/>
        </w:tabs>
        <w:spacing w:lineRule="auto" w:line="276" w:before="0" w:after="0"/>
        <w:ind w:firstLine="284" w:start="0" w:end="0"/>
        <w:jc w:val="both"/>
        <w:rPr>
          <w:rFonts w:ascii="Calibri" w:hAnsi="Calibri"/>
        </w:rPr>
      </w:pPr>
      <w:r>
        <w:rPr>
          <w:rFonts w:eastAsia="Tahoma" w:cs="Tahoma" w:ascii="Calibri" w:hAnsi="Calibri"/>
          <w:sz w:val="20"/>
          <w:szCs w:val="20"/>
          <w:lang w:eastAsia="zxx" w:bidi="zxx"/>
        </w:rPr>
        <w:t>Zastupitelstvo města Sobotky se na svém zasedání dne 16</w:t>
      </w:r>
      <w:r>
        <w:rPr>
          <w:rFonts w:eastAsia="Tahoma" w:cs="Tahoma" w:ascii="Calibri" w:hAnsi="Calibri"/>
          <w:color w:val="auto"/>
          <w:kern w:val="2"/>
          <w:sz w:val="20"/>
          <w:szCs w:val="20"/>
          <w:lang w:val="cs-CZ" w:eastAsia="zxx" w:bidi="zxx"/>
        </w:rPr>
        <w:t>.12.2021 usnesením č. I/7 usneslo vydat na základě § 59 odst. 4 zákona č. 541/2020 Sb., o odpadech</w:t>
      </w:r>
      <w:r>
        <w:rPr>
          <w:rFonts w:eastAsia="Tahoma" w:cs="Tahoma" w:ascii="Calibri" w:hAnsi="Calibri"/>
          <w:color w:val="FF0000"/>
          <w:kern w:val="2"/>
          <w:sz w:val="20"/>
          <w:szCs w:val="20"/>
          <w:lang w:val="cs-CZ" w:eastAsia="zxx" w:bidi="zxx"/>
        </w:rPr>
        <w:t xml:space="preserve"> </w:t>
      </w:r>
      <w:r>
        <w:rPr>
          <w:rFonts w:eastAsia="Tahoma" w:cs="Tahoma" w:ascii="Calibri" w:hAnsi="Calibri"/>
          <w:color w:val="auto"/>
          <w:kern w:val="2"/>
          <w:sz w:val="20"/>
          <w:szCs w:val="20"/>
          <w:lang w:val="cs-CZ" w:eastAsia="zxx" w:bidi="zxx"/>
        </w:rPr>
        <w:t>(dále jen „zákon o odpadech“), a v souladu s § 10 písm. d) a § 84 odst. 2 písm. h) zákona č. 128/2000 Sb., o obcích (obecní zřízení) ve znění pozdějších předpisů, tuto obecně závaznou vyhlášku (dále jen „vyhláška“).</w:t>
      </w:r>
    </w:p>
    <w:p>
      <w:pPr>
        <w:pStyle w:val="Normal"/>
        <w:tabs>
          <w:tab w:val="clear" w:pos="720"/>
          <w:tab w:val="left" w:pos="5100" w:leader="none"/>
        </w:tabs>
        <w:spacing w:lineRule="auto" w:line="276" w:before="0" w:after="0"/>
        <w:jc w:val="both"/>
        <w:rPr>
          <w:rFonts w:ascii="Calibri" w:hAnsi="Calibri" w:eastAsia="Tahoma" w:cs="Tahoma"/>
          <w:color w:val="auto"/>
          <w:kern w:val="2"/>
          <w:sz w:val="20"/>
          <w:szCs w:val="20"/>
          <w:lang w:val="cs-CZ" w:eastAsia="zxx" w:bidi="zxx"/>
        </w:rPr>
      </w:pPr>
      <w:r>
        <w:rPr>
          <w:rFonts w:eastAsia="Tahoma" w:cs="Tahoma" w:ascii="Calibri" w:hAnsi="Calibri"/>
          <w:color w:val="auto"/>
          <w:kern w:val="2"/>
          <w:sz w:val="20"/>
          <w:szCs w:val="20"/>
          <w:lang w:val="cs-CZ" w:eastAsia="zxx" w:bidi="zxx"/>
        </w:rPr>
      </w:r>
    </w:p>
    <w:p>
      <w:pPr>
        <w:pStyle w:val="Normal"/>
        <w:tabs>
          <w:tab w:val="clear" w:pos="720"/>
          <w:tab w:val="left" w:pos="5100" w:leader="none"/>
        </w:tabs>
        <w:spacing w:lineRule="auto" w:line="276" w:before="0" w:after="0"/>
        <w:jc w:val="both"/>
        <w:rPr>
          <w:rFonts w:ascii="Calibri" w:hAnsi="Calibri" w:eastAsia="Tahoma" w:cs="Tahoma"/>
          <w:color w:val="auto"/>
          <w:kern w:val="2"/>
          <w:sz w:val="20"/>
          <w:szCs w:val="20"/>
          <w:lang w:val="cs-CZ" w:eastAsia="zxx" w:bidi="zxx"/>
        </w:rPr>
      </w:pPr>
      <w:r>
        <w:rPr>
          <w:rFonts w:eastAsia="Tahoma" w:cs="Tahoma" w:ascii="Calibri" w:hAnsi="Calibri"/>
          <w:color w:val="auto"/>
          <w:kern w:val="2"/>
          <w:sz w:val="20"/>
          <w:szCs w:val="20"/>
          <w:lang w:val="cs-CZ" w:eastAsia="zxx" w:bidi="zxx"/>
        </w:rPr>
      </w:r>
    </w:p>
    <w:p>
      <w:pPr>
        <w:pStyle w:val="Normal"/>
        <w:tabs>
          <w:tab w:val="clear" w:pos="720"/>
          <w:tab w:val="left" w:pos="5100" w:leader="none"/>
        </w:tabs>
        <w:spacing w:lineRule="auto" w:line="276" w:before="0" w:after="0"/>
        <w:jc w:val="center"/>
        <w:rPr>
          <w:rFonts w:ascii="Calibri" w:hAnsi="Calibri"/>
        </w:rPr>
      </w:pPr>
      <w:r>
        <w:rPr>
          <w:rFonts w:eastAsia="Tahoma" w:cs="Tahoma" w:ascii="Calibri" w:hAnsi="Calibri"/>
          <w:b/>
          <w:bCs/>
          <w:color w:val="auto"/>
          <w:kern w:val="2"/>
          <w:sz w:val="20"/>
          <w:szCs w:val="20"/>
          <w:lang w:val="cs-CZ" w:eastAsia="zxx" w:bidi="zxx"/>
        </w:rPr>
        <w:t>Čl. 1</w:t>
      </w:r>
    </w:p>
    <w:p>
      <w:pPr>
        <w:pStyle w:val="Normal"/>
        <w:tabs>
          <w:tab w:val="clear" w:pos="720"/>
          <w:tab w:val="left" w:pos="5100" w:leader="none"/>
        </w:tabs>
        <w:spacing w:lineRule="auto" w:line="276" w:before="0" w:after="0"/>
        <w:jc w:val="center"/>
        <w:rPr>
          <w:rFonts w:ascii="Calibri" w:hAnsi="Calibri"/>
        </w:rPr>
      </w:pPr>
      <w:r>
        <w:rPr>
          <w:rFonts w:eastAsia="Tahoma" w:cs="Tahoma" w:ascii="Calibri" w:hAnsi="Calibri"/>
          <w:b/>
          <w:bCs/>
          <w:color w:val="auto"/>
          <w:kern w:val="2"/>
          <w:sz w:val="20"/>
          <w:szCs w:val="20"/>
          <w:lang w:val="cs-CZ" w:eastAsia="zxx" w:bidi="zxx"/>
        </w:rPr>
        <w:t>Úvodní ustanovení</w:t>
      </w:r>
    </w:p>
    <w:p>
      <w:pPr>
        <w:pStyle w:val="Normal"/>
        <w:tabs>
          <w:tab w:val="clear" w:pos="720"/>
          <w:tab w:val="left" w:pos="5100" w:leader="none"/>
        </w:tabs>
        <w:spacing w:lineRule="auto" w:line="276" w:before="0" w:after="0"/>
        <w:ind w:firstLine="284" w:start="0" w:end="0"/>
        <w:jc w:val="both"/>
        <w:rPr>
          <w:rFonts w:ascii="Calibri" w:hAnsi="Calibri"/>
        </w:rPr>
      </w:pPr>
      <w:r>
        <w:rPr>
          <w:rFonts w:eastAsia="Tahoma" w:cs="Tahoma" w:ascii="Calibri" w:hAnsi="Calibri"/>
          <w:color w:val="auto"/>
          <w:kern w:val="2"/>
          <w:sz w:val="20"/>
          <w:szCs w:val="20"/>
          <w:lang w:val="cs-CZ" w:eastAsia="zxx" w:bidi="zxx"/>
        </w:rPr>
        <w:t xml:space="preserve">(1) Tato vyhláška stanovuje </w:t>
      </w:r>
      <w:r>
        <w:rPr>
          <w:rFonts w:eastAsia="Tahoma" w:cs="Tahoma" w:ascii="Calibri" w:hAnsi="Calibri"/>
          <w:color w:val="auto"/>
          <w:kern w:val="2"/>
          <w:sz w:val="20"/>
          <w:szCs w:val="24"/>
          <w:lang w:val="cs-CZ" w:eastAsia="zxx" w:bidi="zxx"/>
        </w:rPr>
        <w:t xml:space="preserve">obecní systém odpadového hospodářství </w:t>
      </w:r>
      <w:r>
        <w:rPr>
          <w:rFonts w:eastAsia="Tahoma" w:cs="Tahoma" w:ascii="Calibri" w:hAnsi="Calibri"/>
          <w:color w:val="000000"/>
          <w:kern w:val="2"/>
          <w:sz w:val="20"/>
          <w:szCs w:val="24"/>
          <w:shd w:fill="auto" w:val="clear"/>
          <w:lang w:val="cs-CZ" w:eastAsia="zxx" w:bidi="zxx"/>
        </w:rPr>
        <w:t xml:space="preserve">na území města </w:t>
      </w:r>
      <w:r>
        <w:rPr>
          <w:rFonts w:eastAsia="Tahoma" w:cs="Tahoma" w:ascii="Calibri" w:hAnsi="Calibri"/>
          <w:color w:val="000000"/>
          <w:kern w:val="2"/>
          <w:sz w:val="20"/>
          <w:szCs w:val="20"/>
          <w:shd w:fill="auto" w:val="clear"/>
          <w:lang w:val="cs-CZ" w:eastAsia="zxx" w:bidi="zxx"/>
        </w:rPr>
        <w:t>Sobotk</w:t>
      </w:r>
      <w:r>
        <w:rPr>
          <w:rFonts w:eastAsia="Tahoma" w:cs="Tahoma" w:ascii="Calibri" w:hAnsi="Calibri"/>
          <w:color w:val="auto"/>
          <w:kern w:val="2"/>
          <w:sz w:val="20"/>
          <w:szCs w:val="20"/>
          <w:lang w:val="cs-CZ" w:eastAsia="zxx" w:bidi="zxx"/>
        </w:rPr>
        <w:t xml:space="preserve">y. </w:t>
      </w:r>
      <w:r>
        <w:rPr>
          <w:rFonts w:eastAsia="Tahoma" w:cs="Tahoma" w:ascii="Calibri" w:hAnsi="Calibri"/>
          <w:color w:val="auto"/>
          <w:kern w:val="2"/>
          <w:sz w:val="20"/>
          <w:szCs w:val="24"/>
          <w:lang w:val="cs-CZ" w:eastAsia="zxx" w:bidi="zxx"/>
        </w:rPr>
        <w:t>Zároveň tato vyhláška určuje místa, ve kterých se v rámci obec</w:t>
      </w:r>
      <w:r>
        <w:rPr>
          <w:rFonts w:eastAsia="Tahoma" w:cs="Tahoma" w:ascii="Calibri" w:hAnsi="Calibri"/>
          <w:color w:val="auto"/>
          <w:kern w:val="2"/>
          <w:sz w:val="20"/>
          <w:szCs w:val="20"/>
          <w:lang w:val="cs-CZ" w:eastAsia="zxx" w:bidi="zxx"/>
        </w:rPr>
        <w:t>ního systému odpadového hospodářství přebírají:</w:t>
      </w:r>
    </w:p>
    <w:p>
      <w:pPr>
        <w:pStyle w:val="BodyText"/>
        <w:widowControl w:val="false"/>
        <w:suppressAutoHyphens w:val="true"/>
        <w:bidi w:val="0"/>
        <w:spacing w:lineRule="auto" w:line="276" w:before="0" w:after="0"/>
        <w:ind w:hanging="227" w:start="227" w:end="0"/>
        <w:jc w:val="both"/>
        <w:rPr>
          <w:rFonts w:ascii="Calibri" w:hAnsi="Calibri"/>
        </w:rPr>
      </w:pPr>
      <w:r>
        <w:rPr>
          <w:rFonts w:ascii="Calibri" w:hAnsi="Calibri"/>
          <w:sz w:val="20"/>
          <w:szCs w:val="20"/>
        </w:rPr>
        <w:t xml:space="preserve">a) </w:t>
        <w:tab/>
        <w:t>movité věci v rámci předcházení vzniku odpadů,</w:t>
      </w:r>
    </w:p>
    <w:p>
      <w:pPr>
        <w:pStyle w:val="Normal"/>
        <w:widowControl w:val="false"/>
        <w:tabs>
          <w:tab w:val="clear" w:pos="720"/>
          <w:tab w:val="left" w:pos="5100" w:leader="none"/>
        </w:tabs>
        <w:suppressAutoHyphens w:val="true"/>
        <w:bidi w:val="0"/>
        <w:spacing w:lineRule="auto" w:line="276" w:before="0" w:after="57"/>
        <w:ind w:hanging="227" w:start="227" w:end="0"/>
        <w:jc w:val="both"/>
        <w:rPr>
          <w:rFonts w:ascii="Calibri" w:hAnsi="Calibri"/>
        </w:rPr>
      </w:pPr>
      <w:r>
        <w:rPr>
          <w:rFonts w:eastAsia="Tahoma" w:cs="Tahoma" w:ascii="Calibri" w:hAnsi="Calibri"/>
          <w:color w:val="auto"/>
          <w:kern w:val="2"/>
          <w:sz w:val="20"/>
          <w:szCs w:val="20"/>
          <w:lang w:val="cs-CZ" w:eastAsia="zxx" w:bidi="zxx"/>
        </w:rPr>
        <w:t xml:space="preserve">b) </w:t>
        <w:tab/>
        <w:t>výrobky s ukončenou životností v rámci služby pro výrobce (zpětný odběr) podle zákona č. 542/2020 Sb., o</w:t>
      </w:r>
      <w:r>
        <w:rPr>
          <w:rFonts w:eastAsia="Tahoma" w:cs="Tahoma" w:ascii="Calibri" w:hAnsi="Calibri"/>
          <w:color w:val="auto"/>
          <w:kern w:val="2"/>
          <w:sz w:val="20"/>
          <w:szCs w:val="24"/>
          <w:lang w:val="cs-CZ" w:eastAsia="zxx" w:bidi="zxx"/>
        </w:rPr>
        <w:t xml:space="preserve"> výrobcích s ukončenou životností </w:t>
      </w:r>
      <w:r>
        <w:rPr>
          <w:rFonts w:eastAsia="Tahoma" w:cs="Tahoma" w:ascii="Calibri" w:hAnsi="Calibri"/>
          <w:color w:val="auto"/>
          <w:kern w:val="2"/>
          <w:sz w:val="20"/>
          <w:szCs w:val="20"/>
          <w:lang w:val="cs-CZ" w:eastAsia="zxx" w:bidi="zxx"/>
        </w:rPr>
        <w:t>(dále jen „zákon o výrobcích s ukončenou životností“).</w:t>
      </w:r>
    </w:p>
    <w:p>
      <w:pPr>
        <w:pStyle w:val="Normal"/>
        <w:tabs>
          <w:tab w:val="clear" w:pos="720"/>
          <w:tab w:val="left" w:pos="5160" w:leader="none"/>
        </w:tabs>
        <w:spacing w:lineRule="auto" w:line="276" w:before="0" w:after="57"/>
        <w:ind w:firstLine="284" w:start="0" w:end="0"/>
        <w:jc w:val="both"/>
        <w:rPr>
          <w:rFonts w:ascii="Calibri" w:hAnsi="Calibri"/>
        </w:rPr>
      </w:pPr>
      <w:r>
        <w:rPr>
          <w:rFonts w:eastAsia="Tahoma" w:cs="Tahoma" w:ascii="Calibri" w:hAnsi="Calibri"/>
          <w:color w:val="auto"/>
          <w:kern w:val="2"/>
          <w:sz w:val="20"/>
          <w:szCs w:val="20"/>
          <w:lang w:val="cs-CZ" w:eastAsia="zxx" w:bidi="zxx"/>
        </w:rPr>
        <w:t xml:space="preserve">(2) </w:t>
      </w:r>
      <w:r>
        <w:rPr>
          <w:rFonts w:eastAsia="Tahoma" w:cs="Tahoma" w:ascii="Calibri" w:hAnsi="Calibri"/>
          <w:bCs/>
          <w:color w:val="auto"/>
          <w:kern w:val="2"/>
          <w:sz w:val="20"/>
          <w:szCs w:val="20"/>
          <w:lang w:val="cs-CZ" w:eastAsia="zxx" w:bidi="zxx"/>
        </w:rPr>
        <w:t>Každý je povinen odpad nebo movitou věc, které předává do obecního systému, odkládat na místa určená městem v souladu s povinnostmi stanovenými pro daný druh, kategorii nebo materiál odpadu nebo movitých věcí zákonem o odpadech a touto vyhláškou</w:t>
      </w:r>
      <w:r>
        <w:rPr>
          <w:rStyle w:val="FootnoteReference"/>
          <w:rFonts w:eastAsia="Tahoma" w:cs="Tahoma" w:ascii="Calibri" w:hAnsi="Calibri"/>
          <w:bCs/>
          <w:color w:val="auto"/>
          <w:kern w:val="2"/>
          <w:sz w:val="20"/>
          <w:szCs w:val="20"/>
          <w:vertAlign w:val="superscript"/>
          <w:lang w:val="cs-CZ" w:eastAsia="zxx" w:bidi="zxx"/>
        </w:rPr>
        <w:footnoteReference w:id="2"/>
      </w:r>
      <w:r>
        <w:rPr>
          <w:rFonts w:eastAsia="Tahoma" w:cs="Tahoma" w:ascii="Calibri" w:hAnsi="Calibri"/>
          <w:bCs/>
          <w:color w:val="auto"/>
          <w:kern w:val="2"/>
          <w:sz w:val="20"/>
          <w:szCs w:val="20"/>
          <w:lang w:val="cs-CZ" w:eastAsia="zxx" w:bidi="zxx"/>
        </w:rPr>
        <w:t>.</w:t>
      </w:r>
    </w:p>
    <w:p>
      <w:pPr>
        <w:pStyle w:val="Normal"/>
        <w:tabs>
          <w:tab w:val="clear" w:pos="720"/>
          <w:tab w:val="left" w:pos="5160" w:leader="none"/>
        </w:tabs>
        <w:spacing w:lineRule="auto" w:line="276" w:before="0" w:after="0"/>
        <w:ind w:firstLine="284" w:start="0" w:end="0"/>
        <w:jc w:val="both"/>
        <w:rPr>
          <w:rFonts w:ascii="Calibri" w:hAnsi="Calibri"/>
        </w:rPr>
      </w:pPr>
      <w:r>
        <w:rPr>
          <w:rFonts w:eastAsia="Tahoma" w:cs="Tahoma" w:ascii="Calibri" w:hAnsi="Calibri"/>
          <w:color w:val="auto"/>
          <w:kern w:val="2"/>
          <w:sz w:val="20"/>
          <w:szCs w:val="20"/>
          <w:lang w:val="cs-CZ" w:eastAsia="zxx" w:bidi="zxx"/>
        </w:rPr>
        <w:t xml:space="preserve">(3) </w:t>
      </w:r>
      <w:r>
        <w:rPr>
          <w:rFonts w:eastAsia="Tahoma" w:cs="Tahoma" w:ascii="Calibri" w:hAnsi="Calibri"/>
          <w:bCs/>
          <w:color w:val="auto"/>
          <w:kern w:val="2"/>
          <w:sz w:val="20"/>
          <w:szCs w:val="20"/>
          <w:lang w:val="cs-CZ" w:eastAsia="zxx" w:bidi="zxx"/>
        </w:rPr>
        <w:t>V okamžiku, kdy osoba zapojená do obecního systému odloží odpad nebo movitou věc, s výjimkou výrobků s ukončenou životností, na místě městem k tomuto účelu určeném, stává se město vlastníkem tohoto odpadu nebo movité věci</w:t>
      </w:r>
      <w:r>
        <w:rPr>
          <w:rStyle w:val="FootnoteReference"/>
          <w:rFonts w:eastAsia="Tahoma" w:cs="Tahoma" w:ascii="Calibri" w:hAnsi="Calibri"/>
          <w:bCs/>
          <w:color w:val="auto"/>
          <w:kern w:val="2"/>
          <w:sz w:val="20"/>
          <w:szCs w:val="20"/>
          <w:vertAlign w:val="superscript"/>
          <w:lang w:val="cs-CZ" w:eastAsia="zxx" w:bidi="zxx"/>
        </w:rPr>
        <w:footnoteReference w:id="3"/>
      </w:r>
      <w:r>
        <w:rPr>
          <w:rFonts w:eastAsia="Tahoma" w:cs="Tahoma" w:ascii="Calibri" w:hAnsi="Calibri"/>
          <w:bCs/>
          <w:color w:val="auto"/>
          <w:kern w:val="2"/>
          <w:sz w:val="20"/>
          <w:szCs w:val="20"/>
          <w:lang w:val="cs-CZ" w:eastAsia="zxx" w:bidi="zxx"/>
        </w:rPr>
        <w:t>.</w:t>
      </w:r>
    </w:p>
    <w:p>
      <w:pPr>
        <w:pStyle w:val="Normal"/>
        <w:tabs>
          <w:tab w:val="clear" w:pos="720"/>
          <w:tab w:val="left" w:pos="5160" w:leader="none"/>
        </w:tabs>
        <w:spacing w:lineRule="auto" w:line="276" w:before="0" w:after="0"/>
        <w:ind w:firstLine="284" w:start="0" w:end="0"/>
        <w:jc w:val="both"/>
        <w:rPr>
          <w:rFonts w:ascii="Calibri" w:hAnsi="Calibri"/>
        </w:rPr>
      </w:pPr>
      <w:r>
        <w:rPr>
          <w:rFonts w:eastAsia="Tahoma" w:cs="Tahoma" w:ascii="Calibri" w:hAnsi="Calibri"/>
          <w:bCs/>
          <w:color w:val="000000"/>
          <w:kern w:val="2"/>
          <w:sz w:val="20"/>
          <w:szCs w:val="20"/>
          <w:shd w:fill="auto" w:val="clear"/>
          <w:lang w:val="cs-CZ" w:eastAsia="zxx" w:bidi="zxx"/>
        </w:rPr>
        <w:t xml:space="preserve">(4) </w:t>
      </w:r>
      <w:r>
        <w:rPr>
          <w:rFonts w:eastAsia="Tahoma" w:cs="" w:asciiTheme="minorHAnsi" w:cstheme="minorHAnsi" w:hAnsiTheme="minorHAnsi"/>
          <w:bCs/>
          <w:color w:val="000000"/>
          <w:kern w:val="2"/>
          <w:sz w:val="20"/>
          <w:szCs w:val="20"/>
          <w:shd w:fill="auto" w:val="clear"/>
          <w:lang w:val="cs-CZ" w:eastAsia="zxx" w:bidi="zxx"/>
        </w:rPr>
        <w:t>Stanoviště sběrných nádob je místo, kde jsou sběrné nádoby trvale nebo přechodně umístěny za účelem dalšího nakládání s k</w:t>
      </w:r>
      <w:r>
        <w:rPr>
          <w:rFonts w:eastAsia="Tahoma" w:cs="" w:asciiTheme="minorHAnsi" w:cstheme="minorHAnsi" w:hAnsiTheme="minorHAnsi"/>
          <w:bCs/>
          <w:color w:val="auto"/>
          <w:kern w:val="2"/>
          <w:sz w:val="20"/>
          <w:szCs w:val="20"/>
          <w:lang w:val="cs-CZ" w:eastAsia="zxx" w:bidi="zxx"/>
        </w:rPr>
        <w:t>omunálním odpadem. Stanoviště sběrných nádob jsou individuální nebo společná pro více uživatelů.</w:t>
      </w:r>
    </w:p>
    <w:p>
      <w:pPr>
        <w:pStyle w:val="Normal"/>
        <w:tabs>
          <w:tab w:val="clear" w:pos="720"/>
          <w:tab w:val="left" w:pos="4605" w:leader="none"/>
        </w:tabs>
        <w:spacing w:lineRule="auto" w:line="276" w:before="0" w:after="0"/>
        <w:jc w:val="center"/>
        <w:rPr>
          <w:sz w:val="20"/>
          <w:szCs w:val="20"/>
        </w:rPr>
      </w:pPr>
      <w:r>
        <w:rPr>
          <w:rFonts w:eastAsia="Tahoma" w:cs="Tahoma" w:ascii="Calibri" w:hAnsi="Calibri"/>
          <w:b/>
          <w:bCs/>
          <w:color w:val="auto"/>
          <w:kern w:val="2"/>
          <w:sz w:val="20"/>
          <w:szCs w:val="20"/>
          <w:lang w:val="cs-CZ" w:eastAsia="zxx" w:bidi="zxx"/>
        </w:rPr>
        <w:t>Čl. 2</w:t>
      </w:r>
    </w:p>
    <w:p>
      <w:pPr>
        <w:pStyle w:val="Normal"/>
        <w:tabs>
          <w:tab w:val="clear" w:pos="720"/>
          <w:tab w:val="left" w:pos="5100" w:leader="none"/>
        </w:tabs>
        <w:spacing w:lineRule="auto" w:line="276" w:before="0" w:after="0"/>
        <w:jc w:val="center"/>
        <w:rPr>
          <w:sz w:val="20"/>
          <w:szCs w:val="20"/>
        </w:rPr>
      </w:pPr>
      <w:r>
        <w:rPr>
          <w:rFonts w:eastAsia="Tahoma" w:cs="Tahoma" w:ascii="Calibri" w:hAnsi="Calibri"/>
          <w:b/>
          <w:bCs/>
          <w:color w:val="auto"/>
          <w:kern w:val="2"/>
          <w:sz w:val="20"/>
          <w:szCs w:val="20"/>
          <w:lang w:val="cs-CZ" w:eastAsia="zxx" w:bidi="zxx"/>
        </w:rPr>
        <w:t>Oddělené soustřeďování komunálního odpadu</w:t>
      </w:r>
    </w:p>
    <w:p>
      <w:pPr>
        <w:pStyle w:val="Normal"/>
        <w:tabs>
          <w:tab w:val="clear" w:pos="720"/>
          <w:tab w:val="left" w:pos="4125" w:leader="none"/>
          <w:tab w:val="left" w:pos="5100" w:leader="none"/>
        </w:tabs>
        <w:spacing w:lineRule="auto" w:line="276" w:before="0" w:after="0"/>
        <w:ind w:firstLine="284" w:start="0" w:end="0"/>
        <w:jc w:val="both"/>
        <w:rPr>
          <w:sz w:val="20"/>
          <w:szCs w:val="20"/>
        </w:rPr>
      </w:pPr>
      <w:r>
        <w:rPr>
          <w:rFonts w:eastAsia="Tahoma" w:cs="Tahoma" w:ascii="Calibri" w:hAnsi="Calibri"/>
          <w:color w:val="auto"/>
          <w:kern w:val="2"/>
          <w:sz w:val="20"/>
          <w:szCs w:val="20"/>
          <w:lang w:val="cs-CZ" w:eastAsia="zxx" w:bidi="zxx"/>
        </w:rPr>
        <w:t>(1) Osoby předávající komunální odpad na místa určená městem jsou povinny třídit a odděleně soustřeďovat následující složky:</w:t>
      </w:r>
    </w:p>
    <w:p>
      <w:pPr>
        <w:pStyle w:val="Normal"/>
        <w:widowControl w:val="false"/>
        <w:tabs>
          <w:tab w:val="clear" w:pos="720"/>
          <w:tab w:val="left" w:pos="4125" w:leader="none"/>
          <w:tab w:val="left" w:pos="5100" w:leader="none"/>
        </w:tabs>
        <w:suppressAutoHyphens w:val="true"/>
        <w:bidi w:val="0"/>
        <w:spacing w:lineRule="auto" w:line="276" w:before="0" w:after="0"/>
        <w:ind w:hanging="227" w:start="227" w:end="0"/>
        <w:jc w:val="both"/>
        <w:rPr>
          <w:sz w:val="20"/>
          <w:szCs w:val="20"/>
        </w:rPr>
      </w:pPr>
      <w:r>
        <w:rPr>
          <w:rFonts w:eastAsia="Tahoma" w:cs="Tahoma" w:ascii="Calibri" w:hAnsi="Calibri"/>
          <w:color w:val="auto"/>
          <w:kern w:val="2"/>
          <w:sz w:val="20"/>
          <w:szCs w:val="20"/>
          <w:lang w:val="cs-CZ" w:eastAsia="zxx" w:bidi="zxx"/>
        </w:rPr>
        <w:t>a) papír,</w:t>
      </w:r>
    </w:p>
    <w:p>
      <w:pPr>
        <w:pStyle w:val="Normal"/>
        <w:widowControl w:val="false"/>
        <w:tabs>
          <w:tab w:val="clear" w:pos="720"/>
          <w:tab w:val="left" w:pos="4125" w:leader="none"/>
          <w:tab w:val="left" w:pos="5100" w:leader="none"/>
        </w:tabs>
        <w:suppressAutoHyphens w:val="true"/>
        <w:bidi w:val="0"/>
        <w:spacing w:lineRule="auto" w:line="276" w:before="0" w:after="0"/>
        <w:ind w:hanging="227" w:start="227" w:end="0"/>
        <w:jc w:val="both"/>
        <w:rPr>
          <w:sz w:val="20"/>
          <w:szCs w:val="20"/>
        </w:rPr>
      </w:pPr>
      <w:r>
        <w:rPr>
          <w:rFonts w:eastAsia="Tahoma" w:cs="Tahoma" w:ascii="Calibri" w:hAnsi="Calibri"/>
          <w:color w:val="auto"/>
          <w:kern w:val="2"/>
          <w:sz w:val="20"/>
          <w:szCs w:val="20"/>
          <w:lang w:val="cs-CZ" w:eastAsia="zxx" w:bidi="zxx"/>
        </w:rPr>
        <w:t>b) plasty včetně PET lahví (dále jen „plasty“),</w:t>
      </w:r>
    </w:p>
    <w:p>
      <w:pPr>
        <w:pStyle w:val="Normal"/>
        <w:widowControl w:val="false"/>
        <w:tabs>
          <w:tab w:val="clear" w:pos="720"/>
          <w:tab w:val="left" w:pos="4125" w:leader="none"/>
          <w:tab w:val="left" w:pos="5100" w:leader="none"/>
        </w:tabs>
        <w:suppressAutoHyphens w:val="true"/>
        <w:bidi w:val="0"/>
        <w:spacing w:lineRule="auto" w:line="276" w:before="0" w:after="0"/>
        <w:ind w:hanging="227" w:start="227" w:end="0"/>
        <w:jc w:val="both"/>
        <w:rPr>
          <w:sz w:val="20"/>
          <w:szCs w:val="20"/>
        </w:rPr>
      </w:pPr>
      <w:r>
        <w:rPr>
          <w:rFonts w:eastAsia="Tahoma" w:cs="Tahoma" w:ascii="Calibri" w:hAnsi="Calibri"/>
          <w:color w:val="auto"/>
          <w:kern w:val="2"/>
          <w:sz w:val="20"/>
          <w:szCs w:val="20"/>
          <w:lang w:val="cs-CZ" w:eastAsia="zxx" w:bidi="zxx"/>
        </w:rPr>
        <w:t>c) nápojový karton,</w:t>
      </w:r>
    </w:p>
    <w:p>
      <w:pPr>
        <w:pStyle w:val="Normal"/>
        <w:widowControl w:val="false"/>
        <w:tabs>
          <w:tab w:val="clear" w:pos="720"/>
          <w:tab w:val="left" w:pos="4125" w:leader="none"/>
          <w:tab w:val="left" w:pos="5100" w:leader="none"/>
        </w:tabs>
        <w:suppressAutoHyphens w:val="true"/>
        <w:bidi w:val="0"/>
        <w:spacing w:lineRule="auto" w:line="276" w:before="0" w:after="0"/>
        <w:ind w:hanging="227" w:start="227" w:end="0"/>
        <w:jc w:val="both"/>
        <w:rPr>
          <w:sz w:val="20"/>
          <w:szCs w:val="20"/>
        </w:rPr>
      </w:pPr>
      <w:r>
        <w:rPr>
          <w:rFonts w:eastAsia="Tahoma" w:cs="Tahoma" w:ascii="Calibri" w:hAnsi="Calibri"/>
          <w:color w:val="auto"/>
          <w:kern w:val="2"/>
          <w:sz w:val="20"/>
          <w:szCs w:val="20"/>
          <w:lang w:val="cs-CZ" w:eastAsia="zxx" w:bidi="zxx"/>
        </w:rPr>
        <w:t>d) sklo,</w:t>
      </w:r>
    </w:p>
    <w:p>
      <w:pPr>
        <w:pStyle w:val="Normal"/>
        <w:widowControl w:val="false"/>
        <w:tabs>
          <w:tab w:val="clear" w:pos="720"/>
          <w:tab w:val="left" w:pos="4125" w:leader="none"/>
          <w:tab w:val="left" w:pos="5100" w:leader="none"/>
        </w:tabs>
        <w:suppressAutoHyphens w:val="true"/>
        <w:bidi w:val="0"/>
        <w:spacing w:lineRule="auto" w:line="276" w:before="0" w:after="0"/>
        <w:ind w:hanging="227" w:start="227" w:end="0"/>
        <w:jc w:val="both"/>
        <w:rPr>
          <w:sz w:val="20"/>
          <w:szCs w:val="20"/>
        </w:rPr>
      </w:pPr>
      <w:r>
        <w:rPr>
          <w:rFonts w:eastAsia="Tahoma" w:cs="Tahoma" w:ascii="Calibri" w:hAnsi="Calibri"/>
          <w:color w:val="auto"/>
          <w:kern w:val="2"/>
          <w:sz w:val="20"/>
          <w:szCs w:val="20"/>
          <w:lang w:val="cs-CZ" w:eastAsia="zxx" w:bidi="zxx"/>
        </w:rPr>
        <w:t>e) kovy,</w:t>
      </w:r>
    </w:p>
    <w:p>
      <w:pPr>
        <w:pStyle w:val="Normal"/>
        <w:widowControl w:val="false"/>
        <w:tabs>
          <w:tab w:val="clear" w:pos="720"/>
          <w:tab w:val="left" w:pos="4125" w:leader="none"/>
          <w:tab w:val="left" w:pos="5100" w:leader="none"/>
        </w:tabs>
        <w:suppressAutoHyphens w:val="true"/>
        <w:bidi w:val="0"/>
        <w:spacing w:lineRule="auto" w:line="276" w:before="0" w:after="0"/>
        <w:ind w:hanging="227" w:start="227" w:end="0"/>
        <w:jc w:val="both"/>
        <w:rPr>
          <w:sz w:val="20"/>
          <w:szCs w:val="20"/>
        </w:rPr>
      </w:pPr>
      <w:r>
        <w:rPr>
          <w:rFonts w:eastAsia="Tahoma" w:cs="Tahoma" w:ascii="Calibri" w:hAnsi="Calibri"/>
          <w:color w:val="auto"/>
          <w:kern w:val="2"/>
          <w:sz w:val="20"/>
          <w:szCs w:val="20"/>
          <w:lang w:val="cs-CZ" w:eastAsia="zxx" w:bidi="zxx"/>
        </w:rPr>
        <w:t>f) nebezpečné odpady,</w:t>
      </w:r>
    </w:p>
    <w:p>
      <w:pPr>
        <w:pStyle w:val="Normal"/>
        <w:widowControl w:val="false"/>
        <w:tabs>
          <w:tab w:val="clear" w:pos="720"/>
          <w:tab w:val="left" w:pos="4125" w:leader="none"/>
          <w:tab w:val="left" w:pos="5100" w:leader="none"/>
        </w:tabs>
        <w:suppressAutoHyphens w:val="true"/>
        <w:bidi w:val="0"/>
        <w:spacing w:lineRule="auto" w:line="276" w:before="0" w:after="0"/>
        <w:ind w:hanging="227" w:start="227" w:end="0"/>
        <w:jc w:val="both"/>
        <w:rPr>
          <w:sz w:val="20"/>
          <w:szCs w:val="20"/>
        </w:rPr>
      </w:pPr>
      <w:r>
        <w:rPr>
          <w:rFonts w:eastAsia="Tahoma" w:cs="Tahoma" w:ascii="Calibri" w:hAnsi="Calibri"/>
          <w:color w:val="auto"/>
          <w:kern w:val="2"/>
          <w:sz w:val="20"/>
          <w:szCs w:val="20"/>
          <w:lang w:val="cs-CZ" w:eastAsia="zxx" w:bidi="zxx"/>
        </w:rPr>
        <w:t>g) objemný odpad,</w:t>
      </w:r>
    </w:p>
    <w:p>
      <w:pPr>
        <w:pStyle w:val="Normal"/>
        <w:widowControl w:val="false"/>
        <w:tabs>
          <w:tab w:val="clear" w:pos="720"/>
          <w:tab w:val="left" w:pos="4125" w:leader="none"/>
          <w:tab w:val="left" w:pos="5100" w:leader="none"/>
        </w:tabs>
        <w:suppressAutoHyphens w:val="true"/>
        <w:bidi w:val="0"/>
        <w:spacing w:lineRule="auto" w:line="276" w:before="0" w:after="0"/>
        <w:ind w:hanging="227" w:start="227" w:end="0"/>
        <w:jc w:val="both"/>
        <w:rPr>
          <w:sz w:val="20"/>
          <w:szCs w:val="20"/>
        </w:rPr>
      </w:pPr>
      <w:r>
        <w:rPr>
          <w:rFonts w:eastAsia="Tahoma" w:cs="Tahoma" w:ascii="Calibri" w:hAnsi="Calibri"/>
          <w:color w:val="auto"/>
          <w:kern w:val="2"/>
          <w:sz w:val="20"/>
          <w:szCs w:val="20"/>
          <w:lang w:val="cs-CZ" w:eastAsia="zxx" w:bidi="zxx"/>
        </w:rPr>
        <w:t>h) jedlé oleje a tuky,</w:t>
      </w:r>
    </w:p>
    <w:p>
      <w:pPr>
        <w:pStyle w:val="Normal"/>
        <w:widowControl w:val="false"/>
        <w:tabs>
          <w:tab w:val="clear" w:pos="720"/>
          <w:tab w:val="left" w:pos="4125" w:leader="none"/>
          <w:tab w:val="left" w:pos="5100" w:leader="none"/>
        </w:tabs>
        <w:suppressAutoHyphens w:val="true"/>
        <w:bidi w:val="0"/>
        <w:spacing w:lineRule="auto" w:line="276" w:before="0" w:after="0"/>
        <w:ind w:hanging="227" w:start="227" w:end="0"/>
        <w:jc w:val="both"/>
        <w:rPr>
          <w:sz w:val="20"/>
          <w:szCs w:val="20"/>
        </w:rPr>
      </w:pPr>
      <w:r>
        <w:rPr>
          <w:rFonts w:eastAsia="Tahoma" w:cs="Tahoma" w:ascii="Calibri" w:hAnsi="Calibri"/>
          <w:color w:val="auto"/>
          <w:kern w:val="2"/>
          <w:sz w:val="20"/>
          <w:szCs w:val="20"/>
          <w:lang w:val="cs-CZ" w:eastAsia="zxx" w:bidi="zxx"/>
        </w:rPr>
        <w:t>i) biologický odpad rostlinného původu,</w:t>
      </w:r>
    </w:p>
    <w:p>
      <w:pPr>
        <w:pStyle w:val="Normal"/>
        <w:widowControl w:val="false"/>
        <w:tabs>
          <w:tab w:val="clear" w:pos="720"/>
          <w:tab w:val="left" w:pos="4125" w:leader="none"/>
          <w:tab w:val="left" w:pos="5100" w:leader="none"/>
        </w:tabs>
        <w:suppressAutoHyphens w:val="true"/>
        <w:bidi w:val="0"/>
        <w:spacing w:lineRule="auto" w:line="276" w:before="0" w:after="57"/>
        <w:ind w:hanging="227" w:start="227" w:end="0"/>
        <w:jc w:val="both"/>
        <w:rPr>
          <w:sz w:val="20"/>
          <w:szCs w:val="20"/>
        </w:rPr>
      </w:pPr>
      <w:r>
        <w:rPr>
          <w:rFonts w:eastAsia="Tahoma" w:cs="Tahoma" w:ascii="Calibri" w:hAnsi="Calibri"/>
          <w:color w:val="auto"/>
          <w:kern w:val="2"/>
          <w:sz w:val="20"/>
          <w:szCs w:val="20"/>
          <w:lang w:val="cs-CZ" w:eastAsia="zxx" w:bidi="zxx"/>
        </w:rPr>
        <w:t>j)  směsný komunální odpad.</w:t>
      </w:r>
    </w:p>
    <w:p>
      <w:pPr>
        <w:pStyle w:val="Normal"/>
        <w:tabs>
          <w:tab w:val="clear" w:pos="720"/>
          <w:tab w:val="left" w:pos="5100" w:leader="none"/>
        </w:tabs>
        <w:spacing w:lineRule="auto" w:line="276" w:before="0" w:after="57"/>
        <w:ind w:firstLine="284" w:start="0" w:end="0"/>
        <w:jc w:val="both"/>
        <w:rPr>
          <w:sz w:val="20"/>
          <w:szCs w:val="20"/>
        </w:rPr>
      </w:pPr>
      <w:r>
        <w:rPr>
          <w:rFonts w:eastAsia="Tahoma" w:cs="Tahoma" w:ascii="Calibri" w:hAnsi="Calibri"/>
          <w:color w:val="auto"/>
          <w:kern w:val="2"/>
          <w:sz w:val="20"/>
          <w:szCs w:val="20"/>
          <w:lang w:val="cs-CZ" w:eastAsia="zxx" w:bidi="zxx"/>
        </w:rPr>
        <w:t xml:space="preserve">(2) Objemný odpad je takový odpad, který vzhledem ke svým rozměrům nemůže být umístěn do sběrných nádob, </w:t>
      </w:r>
      <w:r>
        <w:rPr>
          <w:rFonts w:eastAsia="Tahoma" w:cs="Tahoma" w:ascii="Calibri" w:hAnsi="Calibri"/>
          <w:iCs/>
          <w:color w:val="auto"/>
          <w:kern w:val="2"/>
          <w:sz w:val="20"/>
          <w:szCs w:val="20"/>
          <w:lang w:val="cs-CZ" w:eastAsia="zxx" w:bidi="zxx"/>
        </w:rPr>
        <w:t>např. koberce, matrace, nábytek atp.</w:t>
      </w:r>
      <w:r>
        <w:rPr>
          <w:rFonts w:eastAsia="Tahoma" w:cs="Tahoma" w:ascii="Calibri" w:hAnsi="Calibri"/>
          <w:color w:val="auto"/>
          <w:kern w:val="2"/>
          <w:sz w:val="20"/>
          <w:szCs w:val="20"/>
          <w:lang w:val="cs-CZ" w:eastAsia="zxx" w:bidi="zxx"/>
        </w:rPr>
        <w:t xml:space="preserve"> </w:t>
      </w:r>
    </w:p>
    <w:p>
      <w:pPr>
        <w:pStyle w:val="Normal"/>
        <w:tabs>
          <w:tab w:val="clear" w:pos="720"/>
          <w:tab w:val="left" w:pos="1575" w:leader="none"/>
          <w:tab w:val="left" w:pos="5100" w:leader="none"/>
        </w:tabs>
        <w:spacing w:lineRule="auto" w:line="276" w:before="0" w:after="0"/>
        <w:ind w:firstLine="284" w:start="0" w:end="0"/>
        <w:jc w:val="both"/>
        <w:rPr>
          <w:sz w:val="20"/>
          <w:szCs w:val="20"/>
        </w:rPr>
      </w:pPr>
      <w:r>
        <w:rPr>
          <w:rFonts w:eastAsia="Tahoma" w:cs="Tahoma" w:ascii="Calibri" w:hAnsi="Calibri"/>
          <w:color w:val="auto"/>
          <w:kern w:val="2"/>
          <w:sz w:val="20"/>
          <w:szCs w:val="20"/>
          <w:lang w:val="cs-CZ" w:eastAsia="zxx" w:bidi="zxx"/>
        </w:rPr>
        <w:t>(3) S</w:t>
      </w:r>
      <w:r>
        <w:rPr>
          <w:rFonts w:eastAsia="Tahoma" w:cs="Tahoma" w:ascii="Calibri" w:hAnsi="Calibri"/>
          <w:bCs/>
          <w:color w:val="auto"/>
          <w:kern w:val="2"/>
          <w:sz w:val="20"/>
          <w:szCs w:val="20"/>
          <w:lang w:val="cs-CZ" w:eastAsia="zxx" w:bidi="zxx"/>
        </w:rPr>
        <w:t>měsným komunálním odpadem se rozumí zbylý komunální odpad po stanoveném vytřídění podle odst. 1 písmem a) až i).</w:t>
      </w:r>
    </w:p>
    <w:p>
      <w:pPr>
        <w:pStyle w:val="Normal"/>
        <w:tabs>
          <w:tab w:val="clear" w:pos="720"/>
          <w:tab w:val="left" w:pos="1575" w:leader="none"/>
          <w:tab w:val="left" w:pos="5100" w:leader="none"/>
        </w:tabs>
        <w:spacing w:lineRule="auto" w:line="276" w:before="0" w:after="0"/>
        <w:ind w:firstLine="284" w:start="0" w:end="0"/>
        <w:jc w:val="both"/>
        <w:rPr>
          <w:rFonts w:ascii="Calibri" w:hAnsi="Calibri"/>
          <w:bCs/>
          <w:sz w:val="20"/>
          <w:szCs w:val="20"/>
        </w:rPr>
      </w:pPr>
      <w:r>
        <w:rPr>
          <w:rFonts w:ascii="Calibri" w:hAnsi="Calibri"/>
          <w:bCs/>
          <w:sz w:val="20"/>
          <w:szCs w:val="20"/>
        </w:rPr>
      </w:r>
    </w:p>
    <w:p>
      <w:pPr>
        <w:pStyle w:val="Normal"/>
        <w:tabs>
          <w:tab w:val="clear" w:pos="720"/>
          <w:tab w:val="left" w:pos="1575" w:leader="none"/>
          <w:tab w:val="left" w:pos="5100" w:leader="none"/>
        </w:tabs>
        <w:spacing w:lineRule="auto" w:line="276" w:before="0" w:after="0"/>
        <w:ind w:firstLine="284" w:start="0" w:end="0"/>
        <w:jc w:val="both"/>
        <w:rPr>
          <w:rFonts w:ascii="Calibri" w:hAnsi="Calibri"/>
          <w:bCs/>
          <w:sz w:val="20"/>
          <w:szCs w:val="20"/>
        </w:rPr>
      </w:pPr>
      <w:r>
        <w:rPr>
          <w:rFonts w:ascii="Calibri" w:hAnsi="Calibri"/>
          <w:bCs/>
          <w:sz w:val="20"/>
          <w:szCs w:val="20"/>
        </w:rPr>
      </w:r>
    </w:p>
    <w:p>
      <w:pPr>
        <w:pStyle w:val="Normal"/>
        <w:tabs>
          <w:tab w:val="clear" w:pos="720"/>
          <w:tab w:val="left" w:pos="4605" w:leader="none"/>
        </w:tabs>
        <w:spacing w:lineRule="auto" w:line="276" w:before="0" w:after="0"/>
        <w:jc w:val="center"/>
        <w:rPr>
          <w:sz w:val="20"/>
          <w:szCs w:val="20"/>
        </w:rPr>
      </w:pPr>
      <w:r>
        <w:rPr>
          <w:rFonts w:eastAsia="Tahoma" w:cs="Tahoma" w:ascii="Calibri" w:hAnsi="Calibri"/>
          <w:b/>
          <w:bCs/>
          <w:color w:val="auto"/>
          <w:kern w:val="2"/>
          <w:sz w:val="20"/>
          <w:szCs w:val="20"/>
          <w:lang w:val="cs-CZ" w:eastAsia="zxx" w:bidi="zxx"/>
        </w:rPr>
        <w:t>Čl. 3</w:t>
      </w:r>
    </w:p>
    <w:p>
      <w:pPr>
        <w:pStyle w:val="Normal"/>
        <w:widowControl w:val="false"/>
        <w:tabs>
          <w:tab w:val="clear" w:pos="720"/>
          <w:tab w:val="left" w:pos="5100" w:leader="none"/>
        </w:tabs>
        <w:suppressAutoHyphens w:val="true"/>
        <w:overflowPunct w:val="false"/>
        <w:bidi w:val="0"/>
        <w:spacing w:lineRule="auto" w:line="276" w:before="0" w:after="0"/>
        <w:ind w:hanging="0" w:start="0" w:end="0"/>
        <w:jc w:val="center"/>
        <w:rPr>
          <w:sz w:val="20"/>
          <w:szCs w:val="20"/>
        </w:rPr>
      </w:pPr>
      <w:r>
        <w:rPr>
          <w:rFonts w:eastAsia="Tahoma" w:cs="Tahoma" w:ascii="Calibri" w:hAnsi="Calibri"/>
          <w:b/>
          <w:bCs/>
          <w:color w:val="auto"/>
          <w:kern w:val="2"/>
          <w:sz w:val="20"/>
          <w:szCs w:val="20"/>
          <w:lang w:val="cs-CZ" w:eastAsia="zxx" w:bidi="zxx"/>
        </w:rPr>
        <w:t>Soustřeďování oddělených složek komunálního odpadu</w:t>
      </w:r>
    </w:p>
    <w:p>
      <w:pPr>
        <w:pStyle w:val="Normal"/>
        <w:tabs>
          <w:tab w:val="clear" w:pos="720"/>
          <w:tab w:val="left" w:pos="5100" w:leader="none"/>
        </w:tabs>
        <w:spacing w:lineRule="auto" w:line="276" w:before="0" w:after="0"/>
        <w:ind w:firstLine="284" w:start="0" w:end="0"/>
        <w:jc w:val="both"/>
        <w:rPr>
          <w:sz w:val="20"/>
          <w:szCs w:val="20"/>
        </w:rPr>
      </w:pPr>
      <w:r>
        <w:rPr>
          <w:rFonts w:eastAsia="Tahoma" w:cs="Tahoma" w:ascii="Calibri" w:hAnsi="Calibri"/>
          <w:color w:val="auto"/>
          <w:kern w:val="2"/>
          <w:sz w:val="20"/>
          <w:szCs w:val="20"/>
          <w:lang w:val="cs-CZ" w:eastAsia="zxx" w:bidi="zxx"/>
        </w:rPr>
        <w:t>(1) Oddělené složky komunálního odpadu se soustřeďují do zvláštních sběrných nádob</w:t>
      </w:r>
      <w:r>
        <w:rPr>
          <w:rFonts w:eastAsia="Tahoma" w:cs="Tahoma" w:ascii="Calibri" w:hAnsi="Calibri"/>
          <w:bCs/>
          <w:color w:val="auto"/>
          <w:kern w:val="2"/>
          <w:sz w:val="20"/>
          <w:szCs w:val="20"/>
          <w:lang w:val="cs-CZ" w:eastAsia="zxx" w:bidi="zxx"/>
        </w:rPr>
        <w:t xml:space="preserve"> umístěných </w:t>
      </w:r>
      <w:r>
        <w:rPr>
          <w:rFonts w:eastAsia="Tahoma" w:cs="Tahoma" w:ascii="Calibri" w:hAnsi="Calibri"/>
          <w:bCs/>
          <w:color w:val="auto"/>
          <w:kern w:val="2"/>
          <w:sz w:val="20"/>
          <w:szCs w:val="24"/>
          <w:lang w:val="cs-CZ" w:eastAsia="zxx" w:bidi="zxx"/>
        </w:rPr>
        <w:t xml:space="preserve"> na veřejně přístupných stanovištích </w:t>
      </w:r>
      <w:r>
        <w:rPr>
          <w:rFonts w:eastAsia="Tahoma" w:cs="Tahoma" w:ascii="Calibri" w:hAnsi="Calibri"/>
          <w:bCs/>
          <w:color w:val="000000"/>
          <w:kern w:val="2"/>
          <w:sz w:val="20"/>
          <w:szCs w:val="20"/>
          <w:lang w:val="cs-CZ" w:eastAsia="zxx" w:bidi="zxx"/>
        </w:rPr>
        <w:t>uvedených na webových stránkách města</w:t>
      </w:r>
      <w:r>
        <w:rPr>
          <w:rStyle w:val="FootnoteReference"/>
          <w:rFonts w:eastAsia="Tahoma" w:cs="Tahoma" w:ascii="Calibri" w:hAnsi="Calibri"/>
          <w:bCs/>
          <w:color w:val="000000"/>
          <w:kern w:val="2"/>
          <w:sz w:val="20"/>
          <w:szCs w:val="20"/>
          <w:lang w:val="cs-CZ" w:eastAsia="zxx" w:bidi="zxx"/>
        </w:rPr>
        <w:footnoteReference w:id="4"/>
      </w:r>
      <w:r>
        <w:rPr>
          <w:rFonts w:eastAsia="Tahoma" w:cs="Tahoma" w:ascii="Calibri" w:hAnsi="Calibri"/>
          <w:bCs/>
          <w:color w:val="000000"/>
          <w:kern w:val="2"/>
          <w:sz w:val="20"/>
          <w:szCs w:val="20"/>
          <w:lang w:val="cs-CZ" w:eastAsia="zxx" w:bidi="zxx"/>
        </w:rPr>
        <w:t xml:space="preserve">, sběrných plastových pytlů a ve sběrném dvoře </w:t>
      </w:r>
      <w:r>
        <w:rPr>
          <w:rFonts w:eastAsia="Tahoma" w:cs="Tahoma" w:ascii="Calibri" w:hAnsi="Calibri"/>
          <w:bCs/>
          <w:color w:val="auto"/>
          <w:kern w:val="2"/>
          <w:sz w:val="20"/>
          <w:szCs w:val="20"/>
          <w:lang w:val="cs-CZ" w:eastAsia="zxx" w:bidi="zxx"/>
        </w:rPr>
        <w:t>na adrese Březenská 244, Sobotka (dále jen „sběrný dvůr“).</w:t>
      </w:r>
    </w:p>
    <w:p>
      <w:pPr>
        <w:pStyle w:val="Normal"/>
        <w:tabs>
          <w:tab w:val="clear" w:pos="720"/>
          <w:tab w:val="left" w:pos="5100" w:leader="none"/>
        </w:tabs>
        <w:spacing w:lineRule="auto" w:line="276" w:before="0" w:after="0"/>
        <w:ind w:firstLine="284" w:start="0" w:end="0"/>
        <w:jc w:val="both"/>
        <w:rPr>
          <w:sz w:val="20"/>
          <w:szCs w:val="20"/>
        </w:rPr>
      </w:pPr>
      <w:r>
        <w:rPr>
          <w:rFonts w:eastAsia="Tahoma" w:cs="Tahoma" w:ascii="Calibri" w:hAnsi="Calibri"/>
          <w:bCs/>
          <w:color w:val="auto"/>
          <w:kern w:val="2"/>
          <w:sz w:val="20"/>
          <w:szCs w:val="20"/>
          <w:lang w:val="cs-CZ" w:eastAsia="zxx" w:bidi="zxx"/>
        </w:rPr>
        <w:t xml:space="preserve">(2) </w:t>
      </w:r>
      <w:r>
        <w:rPr>
          <w:rFonts w:eastAsia="Tahoma" w:cs="" w:asciiTheme="minorHAnsi" w:cstheme="minorHAnsi" w:hAnsiTheme="minorHAnsi"/>
          <w:bCs/>
          <w:color w:val="auto"/>
          <w:kern w:val="2"/>
          <w:sz w:val="20"/>
          <w:szCs w:val="20"/>
          <w:lang w:val="cs-CZ" w:eastAsia="zxx" w:bidi="zxx"/>
        </w:rPr>
        <w:t>Zvláštní sběrné nádoby a sběrné pytle</w:t>
      </w:r>
      <w:r>
        <w:rPr>
          <w:rStyle w:val="FootnoteReference"/>
          <w:rFonts w:eastAsia="Tahoma" w:cs="" w:asciiTheme="minorHAnsi" w:cstheme="minorHAnsi" w:hAnsiTheme="minorHAnsi"/>
          <w:bCs/>
          <w:color w:val="auto"/>
          <w:kern w:val="2"/>
          <w:sz w:val="20"/>
          <w:szCs w:val="20"/>
          <w:lang w:val="cs-CZ" w:eastAsia="zxx" w:bidi="zxx"/>
        </w:rPr>
        <w:footnoteReference w:id="5"/>
      </w:r>
      <w:r>
        <w:rPr>
          <w:rFonts w:eastAsia="Tahoma" w:cs="" w:asciiTheme="minorHAnsi" w:cstheme="minorHAnsi" w:hAnsiTheme="minorHAnsi"/>
          <w:bCs/>
          <w:color w:val="auto"/>
          <w:kern w:val="2"/>
          <w:sz w:val="20"/>
          <w:szCs w:val="20"/>
          <w:lang w:val="cs-CZ" w:eastAsia="zxx" w:bidi="zxx"/>
        </w:rPr>
        <w:t xml:space="preserve"> jsou barevně odlišeny a případně označeny příslušnými nápisy.</w:t>
      </w:r>
    </w:p>
    <w:p>
      <w:pPr>
        <w:pStyle w:val="Normal"/>
        <w:tabs>
          <w:tab w:val="clear" w:pos="720"/>
          <w:tab w:val="left" w:pos="5100" w:leader="none"/>
        </w:tabs>
        <w:spacing w:lineRule="auto" w:line="276" w:before="0" w:after="0"/>
        <w:ind w:firstLine="284" w:start="0" w:end="0"/>
        <w:jc w:val="both"/>
        <w:rPr>
          <w:sz w:val="20"/>
          <w:szCs w:val="20"/>
        </w:rPr>
      </w:pPr>
      <w:r>
        <w:rPr>
          <w:rFonts w:eastAsia="Tahoma" w:cs="" w:asciiTheme="minorHAnsi" w:cstheme="minorHAnsi" w:hAnsiTheme="minorHAnsi"/>
          <w:bCs/>
          <w:color w:val="auto"/>
          <w:kern w:val="2"/>
          <w:sz w:val="20"/>
          <w:szCs w:val="20"/>
          <w:lang w:val="cs-CZ" w:eastAsia="zxx" w:bidi="zxx"/>
        </w:rPr>
        <w:t>(3) Sběrné nádoby:</w:t>
      </w:r>
    </w:p>
    <w:p>
      <w:pPr>
        <w:pStyle w:val="Normal"/>
        <w:widowControl w:val="false"/>
        <w:tabs>
          <w:tab w:val="clear" w:pos="720"/>
          <w:tab w:val="left" w:pos="5100" w:leader="none"/>
        </w:tabs>
        <w:suppressAutoHyphens w:val="true"/>
        <w:bidi w:val="0"/>
        <w:spacing w:lineRule="auto" w:line="276" w:before="0" w:after="0"/>
        <w:ind w:hanging="227" w:start="227" w:end="0"/>
        <w:jc w:val="both"/>
        <w:rPr>
          <w:sz w:val="20"/>
          <w:szCs w:val="20"/>
        </w:rPr>
      </w:pPr>
      <w:r>
        <w:rPr>
          <w:rFonts w:eastAsia="Tahoma" w:cs="Tahoma" w:ascii="Calibri" w:hAnsi="Calibri"/>
          <w:color w:val="auto"/>
          <w:kern w:val="2"/>
          <w:sz w:val="20"/>
          <w:szCs w:val="20"/>
          <w:lang w:val="cs-CZ" w:eastAsia="zxx" w:bidi="zxx"/>
        </w:rPr>
        <w:t>a) papír barva modrá,</w:t>
      </w:r>
    </w:p>
    <w:p>
      <w:pPr>
        <w:pStyle w:val="Normal"/>
        <w:widowControl w:val="false"/>
        <w:tabs>
          <w:tab w:val="clear" w:pos="720"/>
          <w:tab w:val="left" w:pos="5100" w:leader="none"/>
        </w:tabs>
        <w:suppressAutoHyphens w:val="true"/>
        <w:bidi w:val="0"/>
        <w:spacing w:lineRule="auto" w:line="276" w:before="0" w:after="0"/>
        <w:ind w:hanging="227" w:start="227" w:end="0"/>
        <w:jc w:val="both"/>
        <w:rPr>
          <w:sz w:val="20"/>
          <w:szCs w:val="20"/>
        </w:rPr>
      </w:pPr>
      <w:r>
        <w:rPr>
          <w:rFonts w:eastAsia="Tahoma" w:cs="Tahoma" w:ascii="Calibri" w:hAnsi="Calibri"/>
          <w:color w:val="auto"/>
          <w:kern w:val="2"/>
          <w:sz w:val="20"/>
          <w:szCs w:val="20"/>
          <w:lang w:val="cs-CZ" w:eastAsia="zxx" w:bidi="zxx"/>
        </w:rPr>
        <w:t>b) plasty a nápojový karton barva žlutá,</w:t>
      </w:r>
    </w:p>
    <w:p>
      <w:pPr>
        <w:pStyle w:val="Normal"/>
        <w:widowControl w:val="false"/>
        <w:tabs>
          <w:tab w:val="clear" w:pos="720"/>
          <w:tab w:val="left" w:pos="5100" w:leader="none"/>
        </w:tabs>
        <w:suppressAutoHyphens w:val="true"/>
        <w:bidi w:val="0"/>
        <w:spacing w:lineRule="auto" w:line="276" w:before="0" w:after="0"/>
        <w:ind w:hanging="227" w:start="227" w:end="0"/>
        <w:jc w:val="both"/>
        <w:rPr>
          <w:sz w:val="20"/>
          <w:szCs w:val="20"/>
        </w:rPr>
      </w:pPr>
      <w:r>
        <w:rPr>
          <w:rFonts w:eastAsia="Tahoma" w:cs="Tahoma" w:ascii="Calibri" w:hAnsi="Calibri"/>
          <w:color w:val="auto"/>
          <w:kern w:val="2"/>
          <w:sz w:val="20"/>
          <w:szCs w:val="20"/>
          <w:lang w:val="cs-CZ" w:eastAsia="zxx" w:bidi="zxx"/>
        </w:rPr>
        <w:t>c) sklo bílé barva bílá, sklo barevné barva zelená,</w:t>
      </w:r>
    </w:p>
    <w:p>
      <w:pPr>
        <w:pStyle w:val="Normal"/>
        <w:widowControl w:val="false"/>
        <w:tabs>
          <w:tab w:val="clear" w:pos="720"/>
          <w:tab w:val="left" w:pos="5100" w:leader="none"/>
        </w:tabs>
        <w:suppressAutoHyphens w:val="true"/>
        <w:bidi w:val="0"/>
        <w:spacing w:lineRule="auto" w:line="276" w:before="0" w:after="0"/>
        <w:ind w:hanging="227" w:start="227" w:end="0"/>
        <w:jc w:val="both"/>
        <w:rPr>
          <w:sz w:val="20"/>
          <w:szCs w:val="20"/>
        </w:rPr>
      </w:pPr>
      <w:r>
        <w:rPr>
          <w:rFonts w:eastAsia="Tahoma" w:cs="Tahoma" w:ascii="Calibri" w:hAnsi="Calibri"/>
          <w:color w:val="auto"/>
          <w:kern w:val="2"/>
          <w:sz w:val="20"/>
          <w:szCs w:val="20"/>
          <w:lang w:val="cs-CZ" w:eastAsia="zxx" w:bidi="zxx"/>
        </w:rPr>
        <w:t xml:space="preserve">d) </w:t>
      </w:r>
      <w:r>
        <w:rPr>
          <w:rFonts w:eastAsia="Tahoma" w:cs="Tahoma" w:ascii="Calibri" w:hAnsi="Calibri"/>
          <w:color w:val="000000"/>
          <w:kern w:val="2"/>
          <w:sz w:val="20"/>
          <w:szCs w:val="20"/>
          <w:shd w:fill="auto" w:val="clear"/>
          <w:lang w:val="cs-CZ" w:eastAsia="zxx" w:bidi="zxx"/>
        </w:rPr>
        <w:t>biologický odpad rostlinného původu barva hnědá.</w:t>
      </w:r>
    </w:p>
    <w:p>
      <w:pPr>
        <w:pStyle w:val="Normal"/>
        <w:widowControl w:val="false"/>
        <w:tabs>
          <w:tab w:val="clear" w:pos="720"/>
          <w:tab w:val="left" w:pos="5100" w:leader="none"/>
        </w:tabs>
        <w:suppressAutoHyphens w:val="true"/>
        <w:bidi w:val="0"/>
        <w:spacing w:lineRule="auto" w:line="276" w:before="0" w:after="0"/>
        <w:ind w:firstLine="284" w:start="0" w:end="0"/>
        <w:jc w:val="both"/>
        <w:rPr>
          <w:sz w:val="20"/>
          <w:szCs w:val="20"/>
        </w:rPr>
      </w:pPr>
      <w:r>
        <w:rPr>
          <w:rFonts w:eastAsia="Tahoma" w:cs="" w:asciiTheme="minorHAnsi" w:cstheme="minorHAnsi" w:hAnsiTheme="minorHAnsi"/>
          <w:bCs/>
          <w:color w:val="auto"/>
          <w:kern w:val="2"/>
          <w:sz w:val="20"/>
          <w:szCs w:val="20"/>
          <w:lang w:val="cs-CZ" w:eastAsia="zxx" w:bidi="zxx"/>
        </w:rPr>
        <w:t>(4) Sběrné pytle:</w:t>
      </w:r>
    </w:p>
    <w:p>
      <w:pPr>
        <w:pStyle w:val="Normal"/>
        <w:widowControl w:val="false"/>
        <w:tabs>
          <w:tab w:val="clear" w:pos="720"/>
          <w:tab w:val="left" w:pos="5100" w:leader="none"/>
        </w:tabs>
        <w:suppressAutoHyphens w:val="true"/>
        <w:bidi w:val="0"/>
        <w:spacing w:lineRule="auto" w:line="276" w:before="0" w:after="0"/>
        <w:ind w:hanging="227" w:start="227" w:end="0"/>
        <w:jc w:val="both"/>
        <w:rPr>
          <w:sz w:val="20"/>
          <w:szCs w:val="20"/>
        </w:rPr>
      </w:pPr>
      <w:r>
        <w:rPr>
          <w:rFonts w:eastAsia="Tahoma" w:cs="Tahoma" w:ascii="Calibri" w:hAnsi="Calibri"/>
          <w:bCs/>
          <w:color w:val="auto"/>
          <w:kern w:val="2"/>
          <w:sz w:val="20"/>
          <w:szCs w:val="20"/>
          <w:lang w:val="cs-CZ" w:eastAsia="zxx" w:bidi="zxx"/>
        </w:rPr>
        <w:t xml:space="preserve">a) </w:t>
      </w:r>
      <w:r>
        <w:rPr>
          <w:rFonts w:eastAsia="Tahoma" w:cs="Tahoma" w:ascii="Calibri" w:hAnsi="Calibri"/>
          <w:color w:val="auto"/>
          <w:kern w:val="2"/>
          <w:sz w:val="20"/>
          <w:szCs w:val="20"/>
          <w:lang w:val="cs-CZ" w:eastAsia="zxx" w:bidi="zxx"/>
        </w:rPr>
        <w:t>plasty barva žlutá,</w:t>
      </w:r>
    </w:p>
    <w:p>
      <w:pPr>
        <w:pStyle w:val="Normal"/>
        <w:widowControl w:val="false"/>
        <w:tabs>
          <w:tab w:val="clear" w:pos="720"/>
          <w:tab w:val="left" w:pos="5100" w:leader="none"/>
        </w:tabs>
        <w:suppressAutoHyphens w:val="true"/>
        <w:bidi w:val="0"/>
        <w:spacing w:lineRule="auto" w:line="276" w:before="0" w:after="0"/>
        <w:ind w:hanging="227" w:start="227" w:end="0"/>
        <w:jc w:val="both"/>
        <w:rPr>
          <w:sz w:val="20"/>
          <w:szCs w:val="20"/>
        </w:rPr>
      </w:pPr>
      <w:r>
        <w:rPr>
          <w:rFonts w:eastAsia="Tahoma" w:cs="Tahoma" w:ascii="Calibri" w:hAnsi="Calibri"/>
          <w:color w:val="auto"/>
          <w:kern w:val="2"/>
          <w:sz w:val="20"/>
          <w:szCs w:val="20"/>
          <w:lang w:val="cs-CZ" w:eastAsia="zxx" w:bidi="zxx"/>
        </w:rPr>
        <w:t xml:space="preserve">b) </w:t>
      </w:r>
      <w:r>
        <w:rPr>
          <w:rFonts w:eastAsia="Tahoma" w:cs="Tahoma" w:ascii="Calibri" w:hAnsi="Calibri"/>
          <w:bCs/>
          <w:color w:val="auto"/>
          <w:kern w:val="2"/>
          <w:sz w:val="20"/>
          <w:szCs w:val="20"/>
          <w:lang w:val="cs-CZ" w:eastAsia="zxx" w:bidi="zxx"/>
        </w:rPr>
        <w:t>nápojový karton barva oranžová,</w:t>
      </w:r>
    </w:p>
    <w:p>
      <w:pPr>
        <w:pStyle w:val="Normal"/>
        <w:widowControl w:val="false"/>
        <w:tabs>
          <w:tab w:val="clear" w:pos="720"/>
          <w:tab w:val="left" w:pos="5100" w:leader="none"/>
        </w:tabs>
        <w:suppressAutoHyphens w:val="true"/>
        <w:bidi w:val="0"/>
        <w:spacing w:lineRule="auto" w:line="276" w:before="0" w:after="0"/>
        <w:ind w:hanging="227" w:start="227" w:end="0"/>
        <w:jc w:val="both"/>
        <w:rPr/>
      </w:pPr>
      <w:r>
        <w:rPr>
          <w:rFonts w:eastAsia="Tahoma" w:cs="Tahoma" w:ascii="Calibri" w:hAnsi="Calibri"/>
          <w:bCs/>
          <w:color w:val="auto"/>
          <w:kern w:val="2"/>
          <w:sz w:val="20"/>
          <w:szCs w:val="20"/>
          <w:lang w:val="cs-CZ" w:eastAsia="zxx" w:bidi="zxx"/>
        </w:rPr>
        <w:t xml:space="preserve">c) kovy (plechovky, kovové obaly) </w:t>
      </w:r>
      <w:r>
        <w:rPr>
          <w:rFonts w:eastAsia="Tahoma" w:cs="Tahoma" w:ascii="Calibri" w:hAnsi="Calibri"/>
          <w:bCs/>
          <w:color w:val="auto"/>
          <w:kern w:val="2"/>
          <w:sz w:val="20"/>
          <w:szCs w:val="24"/>
          <w:lang w:val="cs-CZ" w:eastAsia="zxx" w:bidi="zxx"/>
        </w:rPr>
        <w:t xml:space="preserve"> barva šedá.</w:t>
      </w:r>
    </w:p>
    <w:p>
      <w:pPr>
        <w:pStyle w:val="Normal"/>
        <w:widowControl w:val="false"/>
        <w:tabs>
          <w:tab w:val="clear" w:pos="720"/>
          <w:tab w:val="left" w:pos="5100" w:leader="none"/>
        </w:tabs>
        <w:suppressAutoHyphens w:val="true"/>
        <w:bidi w:val="0"/>
        <w:spacing w:lineRule="auto" w:line="276" w:before="0" w:after="0"/>
        <w:ind w:firstLine="284" w:start="0" w:end="0"/>
        <w:jc w:val="both"/>
        <w:rPr>
          <w:rFonts w:ascii="Calibri" w:hAnsi="Calibri"/>
        </w:rPr>
      </w:pPr>
      <w:r>
        <w:rPr>
          <w:rFonts w:eastAsia="Tahoma" w:cs="" w:asciiTheme="minorHAnsi" w:cstheme="minorHAnsi" w:hAnsiTheme="minorHAnsi"/>
          <w:bCs/>
          <w:color w:val="auto"/>
          <w:kern w:val="2"/>
          <w:sz w:val="20"/>
          <w:szCs w:val="24"/>
          <w:lang w:val="cs-CZ" w:eastAsia="zxx" w:bidi="zxx"/>
        </w:rPr>
        <w:t>(5) V</w:t>
      </w:r>
      <w:r>
        <w:rPr>
          <w:rFonts w:eastAsia="Tahoma" w:cs="Tahoma" w:ascii="Calibri" w:hAnsi="Calibri"/>
          <w:bCs/>
          <w:color w:val="auto"/>
          <w:kern w:val="2"/>
          <w:sz w:val="20"/>
          <w:szCs w:val="24"/>
          <w:lang w:val="cs-CZ" w:eastAsia="zxx" w:bidi="zxx"/>
        </w:rPr>
        <w:t xml:space="preserve">e sběrném dvoře lze </w:t>
      </w:r>
      <w:r>
        <w:rPr>
          <w:rFonts w:eastAsia="Tahoma" w:cs="Tahoma" w:ascii="Calibri" w:hAnsi="Calibri"/>
          <w:bCs/>
          <w:color w:val="000000"/>
          <w:kern w:val="2"/>
          <w:sz w:val="20"/>
          <w:szCs w:val="20"/>
          <w:shd w:fill="auto" w:val="clear"/>
          <w:lang w:val="cs-CZ" w:eastAsia="zxx" w:bidi="zxx"/>
        </w:rPr>
        <w:t xml:space="preserve">dle provozního řádu a pokynů obsluhy </w:t>
      </w:r>
      <w:r>
        <w:rPr>
          <w:rFonts w:eastAsia="Tahoma" w:cs="Tahoma" w:ascii="Calibri" w:hAnsi="Calibri"/>
          <w:bCs/>
          <w:color w:val="auto"/>
          <w:kern w:val="2"/>
          <w:sz w:val="20"/>
          <w:szCs w:val="24"/>
          <w:lang w:val="cs-CZ" w:eastAsia="zxx" w:bidi="zxx"/>
        </w:rPr>
        <w:t>odložit:</w:t>
      </w:r>
    </w:p>
    <w:p>
      <w:pPr>
        <w:pStyle w:val="Normal"/>
        <w:widowControl w:val="false"/>
        <w:tabs>
          <w:tab w:val="clear" w:pos="720"/>
          <w:tab w:val="left" w:pos="5100" w:leader="none"/>
        </w:tabs>
        <w:suppressAutoHyphens w:val="true"/>
        <w:overflowPunct w:val="false"/>
        <w:bidi w:val="0"/>
        <w:spacing w:lineRule="auto" w:line="276" w:before="0" w:after="0"/>
        <w:ind w:hanging="0" w:start="0" w:end="0"/>
        <w:jc w:val="both"/>
        <w:rPr>
          <w:rFonts w:ascii="Calibri" w:hAnsi="Calibri"/>
        </w:rPr>
      </w:pPr>
      <w:r>
        <w:rPr/>
        <w:t xml:space="preserve">a) </w:t>
      </w:r>
      <w:r>
        <w:rPr>
          <w:rFonts w:eastAsia="Tahoma" w:cs="Tahoma" w:ascii="Calibri" w:hAnsi="Calibri"/>
          <w:color w:val="auto"/>
          <w:kern w:val="2"/>
          <w:sz w:val="20"/>
          <w:szCs w:val="20"/>
          <w:lang w:val="cs-CZ" w:eastAsia="zxx" w:bidi="zxx"/>
        </w:rPr>
        <w:t>papír,</w:t>
      </w:r>
    </w:p>
    <w:p>
      <w:pPr>
        <w:pStyle w:val="Normal"/>
        <w:widowControl w:val="false"/>
        <w:tabs>
          <w:tab w:val="clear" w:pos="720"/>
          <w:tab w:val="left" w:pos="5100" w:leader="none"/>
        </w:tabs>
        <w:suppressAutoHyphens w:val="true"/>
        <w:overflowPunct w:val="false"/>
        <w:bidi w:val="0"/>
        <w:spacing w:lineRule="auto" w:line="276" w:before="0" w:after="0"/>
        <w:ind w:hanging="0" w:start="0" w:end="0"/>
        <w:jc w:val="both"/>
        <w:rPr>
          <w:rFonts w:ascii="Calibri" w:hAnsi="Calibri"/>
        </w:rPr>
      </w:pPr>
      <w:r>
        <w:rPr>
          <w:rFonts w:eastAsia="Tahoma" w:cs="Tahoma" w:ascii="Calibri" w:hAnsi="Calibri"/>
          <w:color w:val="auto"/>
          <w:kern w:val="2"/>
          <w:sz w:val="20"/>
          <w:szCs w:val="20"/>
          <w:lang w:val="cs-CZ" w:eastAsia="zxx" w:bidi="zxx"/>
        </w:rPr>
        <w:t xml:space="preserve">b) </w:t>
      </w:r>
      <w:r>
        <w:rPr>
          <w:rFonts w:eastAsia="Tahoma" w:cs="Tahoma" w:ascii="Calibri" w:hAnsi="Calibri"/>
          <w:color w:val="000000"/>
          <w:kern w:val="2"/>
          <w:sz w:val="20"/>
          <w:szCs w:val="20"/>
          <w:shd w:fill="auto" w:val="clear"/>
          <w:lang w:val="cs-CZ" w:eastAsia="zxx" w:bidi="zxx"/>
        </w:rPr>
        <w:t>plasty a nápojový karton</w:t>
      </w:r>
    </w:p>
    <w:p>
      <w:pPr>
        <w:pStyle w:val="Normal"/>
        <w:widowControl w:val="false"/>
        <w:tabs>
          <w:tab w:val="clear" w:pos="720"/>
          <w:tab w:val="left" w:pos="5100" w:leader="none"/>
        </w:tabs>
        <w:suppressAutoHyphens w:val="true"/>
        <w:overflowPunct w:val="false"/>
        <w:bidi w:val="0"/>
        <w:spacing w:lineRule="auto" w:line="276" w:before="0" w:after="0"/>
        <w:ind w:hanging="0" w:start="0" w:end="0"/>
        <w:jc w:val="both"/>
        <w:rPr>
          <w:rFonts w:ascii="Calibri" w:hAnsi="Calibri"/>
        </w:rPr>
      </w:pPr>
      <w:r>
        <w:rPr>
          <w:rFonts w:eastAsia="Tahoma" w:cs="Tahoma" w:ascii="Calibri" w:hAnsi="Calibri"/>
          <w:color w:val="000000"/>
          <w:kern w:val="2"/>
          <w:sz w:val="20"/>
          <w:szCs w:val="20"/>
          <w:shd w:fill="auto" w:val="clear"/>
          <w:lang w:val="cs-CZ" w:eastAsia="zxx" w:bidi="zxx"/>
        </w:rPr>
        <w:t>c) s</w:t>
      </w:r>
      <w:r>
        <w:rPr>
          <w:rFonts w:eastAsia="Tahoma" w:cs="Tahoma" w:ascii="Calibri" w:hAnsi="Calibri"/>
          <w:bCs/>
          <w:color w:val="000000"/>
          <w:kern w:val="2"/>
          <w:sz w:val="20"/>
          <w:szCs w:val="20"/>
          <w:shd w:fill="auto" w:val="clear"/>
          <w:lang w:val="cs-CZ" w:eastAsia="zxx" w:bidi="zxx"/>
        </w:rPr>
        <w:t>klo,</w:t>
      </w:r>
    </w:p>
    <w:p>
      <w:pPr>
        <w:pStyle w:val="Normal"/>
        <w:widowControl w:val="false"/>
        <w:tabs>
          <w:tab w:val="clear" w:pos="720"/>
          <w:tab w:val="left" w:pos="5100" w:leader="none"/>
        </w:tabs>
        <w:suppressAutoHyphens w:val="true"/>
        <w:overflowPunct w:val="false"/>
        <w:bidi w:val="0"/>
        <w:spacing w:lineRule="auto" w:line="276" w:before="0" w:after="0"/>
        <w:ind w:hanging="0" w:start="0" w:end="0"/>
        <w:jc w:val="both"/>
        <w:rPr>
          <w:rFonts w:ascii="Calibri" w:hAnsi="Calibri"/>
        </w:rPr>
      </w:pPr>
      <w:r>
        <w:rPr>
          <w:rFonts w:eastAsia="Tahoma" w:cs="Tahoma" w:ascii="Calibri" w:hAnsi="Calibri"/>
          <w:bCs/>
          <w:color w:val="000000"/>
          <w:kern w:val="2"/>
          <w:sz w:val="20"/>
          <w:szCs w:val="20"/>
          <w:shd w:fill="auto" w:val="clear"/>
          <w:lang w:val="cs-CZ" w:eastAsia="zxx" w:bidi="zxx"/>
        </w:rPr>
        <w:t xml:space="preserve">d) </w:t>
      </w:r>
      <w:r>
        <w:rPr>
          <w:rFonts w:eastAsia="Tahoma" w:cs="Tahoma" w:ascii="Calibri" w:hAnsi="Calibri"/>
          <w:color w:val="auto"/>
          <w:kern w:val="2"/>
          <w:sz w:val="20"/>
          <w:szCs w:val="20"/>
          <w:lang w:val="cs-CZ" w:eastAsia="zxx" w:bidi="zxx"/>
        </w:rPr>
        <w:t>kovy,</w:t>
      </w:r>
    </w:p>
    <w:p>
      <w:pPr>
        <w:pStyle w:val="Normal"/>
        <w:widowControl w:val="false"/>
        <w:tabs>
          <w:tab w:val="clear" w:pos="720"/>
          <w:tab w:val="left" w:pos="5100" w:leader="none"/>
        </w:tabs>
        <w:suppressAutoHyphens w:val="true"/>
        <w:overflowPunct w:val="false"/>
        <w:bidi w:val="0"/>
        <w:spacing w:lineRule="auto" w:line="276" w:before="0" w:after="0"/>
        <w:ind w:hanging="0" w:start="0" w:end="0"/>
        <w:jc w:val="both"/>
        <w:rPr>
          <w:rFonts w:ascii="Calibri" w:hAnsi="Calibri"/>
        </w:rPr>
      </w:pPr>
      <w:r>
        <w:rPr>
          <w:rFonts w:eastAsia="Tahoma" w:cs="Tahoma" w:ascii="Calibri" w:hAnsi="Calibri"/>
          <w:color w:val="auto"/>
          <w:kern w:val="2"/>
          <w:sz w:val="20"/>
          <w:szCs w:val="20"/>
          <w:lang w:val="cs-CZ" w:eastAsia="zxx" w:bidi="zxx"/>
        </w:rPr>
        <w:t>e) nebezpečné odpady,</w:t>
      </w:r>
    </w:p>
    <w:p>
      <w:pPr>
        <w:pStyle w:val="Normal"/>
        <w:widowControl w:val="false"/>
        <w:tabs>
          <w:tab w:val="clear" w:pos="720"/>
          <w:tab w:val="left" w:pos="5100" w:leader="none"/>
        </w:tabs>
        <w:suppressAutoHyphens w:val="true"/>
        <w:overflowPunct w:val="false"/>
        <w:bidi w:val="0"/>
        <w:spacing w:lineRule="auto" w:line="276" w:before="0" w:after="0"/>
        <w:ind w:hanging="0" w:start="0" w:end="0"/>
        <w:jc w:val="both"/>
        <w:rPr>
          <w:rFonts w:ascii="Calibri" w:hAnsi="Calibri"/>
        </w:rPr>
      </w:pPr>
      <w:r>
        <w:rPr>
          <w:rFonts w:eastAsia="Tahoma" w:cs="Tahoma" w:ascii="Calibri" w:hAnsi="Calibri"/>
          <w:color w:val="auto"/>
          <w:kern w:val="2"/>
          <w:sz w:val="20"/>
          <w:szCs w:val="20"/>
          <w:lang w:val="cs-CZ" w:eastAsia="zxx" w:bidi="zxx"/>
        </w:rPr>
        <w:t>f) objemný odpad,</w:t>
      </w:r>
    </w:p>
    <w:p>
      <w:pPr>
        <w:pStyle w:val="Normal"/>
        <w:widowControl w:val="false"/>
        <w:tabs>
          <w:tab w:val="clear" w:pos="720"/>
          <w:tab w:val="left" w:pos="5100" w:leader="none"/>
        </w:tabs>
        <w:suppressAutoHyphens w:val="true"/>
        <w:overflowPunct w:val="false"/>
        <w:bidi w:val="0"/>
        <w:spacing w:lineRule="auto" w:line="276" w:before="0" w:after="0"/>
        <w:ind w:hanging="227" w:start="227" w:end="0"/>
        <w:jc w:val="both"/>
        <w:rPr>
          <w:rFonts w:ascii="Calibri" w:hAnsi="Calibri"/>
        </w:rPr>
      </w:pPr>
      <w:r>
        <w:rPr>
          <w:rFonts w:eastAsia="Tahoma" w:cs="Tahoma" w:ascii="Calibri" w:hAnsi="Calibri"/>
          <w:color w:val="auto"/>
          <w:kern w:val="2"/>
          <w:sz w:val="20"/>
          <w:szCs w:val="20"/>
          <w:lang w:val="cs-CZ" w:eastAsia="zxx" w:bidi="zxx"/>
        </w:rPr>
        <w:t xml:space="preserve">g) jedlé oleje a tuky </w:t>
      </w:r>
      <w:r>
        <w:rPr>
          <w:rFonts w:eastAsia="Tahoma" w:cs="Tahoma" w:ascii="Calibri" w:hAnsi="Calibri"/>
          <w:color w:val="000000"/>
          <w:kern w:val="2"/>
          <w:sz w:val="20"/>
          <w:szCs w:val="20"/>
          <w:shd w:fill="auto" w:val="clear"/>
          <w:lang w:val="cs-CZ" w:eastAsia="zxx" w:bidi="zxx"/>
        </w:rPr>
        <w:t xml:space="preserve"> (v uzavřených plastových nádobách),</w:t>
      </w:r>
    </w:p>
    <w:p>
      <w:pPr>
        <w:pStyle w:val="Normal"/>
        <w:widowControl w:val="false"/>
        <w:tabs>
          <w:tab w:val="clear" w:pos="720"/>
          <w:tab w:val="left" w:pos="5100" w:leader="none"/>
        </w:tabs>
        <w:suppressAutoHyphens w:val="true"/>
        <w:overflowPunct w:val="false"/>
        <w:bidi w:val="0"/>
        <w:spacing w:lineRule="auto" w:line="276" w:before="0" w:after="0"/>
        <w:ind w:hanging="0" w:start="0" w:end="0"/>
        <w:jc w:val="both"/>
        <w:rPr>
          <w:rFonts w:ascii="Calibri" w:hAnsi="Calibri"/>
        </w:rPr>
      </w:pPr>
      <w:r>
        <w:rPr>
          <w:rFonts w:eastAsia="Tahoma" w:cs="Tahoma" w:ascii="Calibri" w:hAnsi="Calibri"/>
          <w:color w:val="000000"/>
          <w:kern w:val="2"/>
          <w:sz w:val="20"/>
          <w:szCs w:val="20"/>
          <w:shd w:fill="auto" w:val="clear"/>
          <w:lang w:val="cs-CZ" w:eastAsia="zxx" w:bidi="zxx"/>
        </w:rPr>
        <w:t xml:space="preserve">h) </w:t>
      </w:r>
      <w:r>
        <w:rPr>
          <w:rFonts w:eastAsia="Tahoma" w:cs="Tahoma" w:ascii="Calibri" w:hAnsi="Calibri"/>
          <w:bCs/>
          <w:color w:val="000000"/>
          <w:kern w:val="2"/>
          <w:sz w:val="20"/>
          <w:szCs w:val="20"/>
          <w:shd w:fill="auto" w:val="clear"/>
          <w:lang w:val="cs-CZ" w:eastAsia="zxx" w:bidi="zxx"/>
        </w:rPr>
        <w:t>biologický odpad rostlinného původu.</w:t>
      </w:r>
    </w:p>
    <w:p>
      <w:pPr>
        <w:pStyle w:val="Normal"/>
        <w:tabs>
          <w:tab w:val="clear" w:pos="720"/>
          <w:tab w:val="left" w:pos="5100" w:leader="none"/>
        </w:tabs>
        <w:spacing w:lineRule="auto" w:line="276" w:before="0" w:after="0"/>
        <w:ind w:firstLine="284" w:start="0" w:end="0"/>
        <w:jc w:val="both"/>
        <w:rPr>
          <w:rFonts w:ascii="Calibri" w:hAnsi="Calibri"/>
        </w:rPr>
      </w:pPr>
      <w:r>
        <w:rPr>
          <w:rFonts w:eastAsia="Tahoma" w:cs="Tahoma" w:ascii="Calibri" w:hAnsi="Calibri"/>
          <w:color w:val="000000"/>
          <w:kern w:val="2"/>
          <w:sz w:val="20"/>
          <w:szCs w:val="20"/>
          <w:shd w:fill="auto" w:val="clear"/>
          <w:lang w:val="cs-CZ" w:eastAsia="zxx" w:bidi="zxx"/>
        </w:rPr>
        <w:t>(6) Naplněné a zavázané pytle lze odevzdat ve sběrném dvoře nebo odložit na vybraných stanovištích sběrných nádob uvedených na webových stránkách města.</w:t>
      </w:r>
    </w:p>
    <w:p>
      <w:pPr>
        <w:pStyle w:val="Normal"/>
        <w:tabs>
          <w:tab w:val="clear" w:pos="720"/>
          <w:tab w:val="left" w:pos="5100" w:leader="none"/>
        </w:tabs>
        <w:spacing w:lineRule="auto" w:line="276" w:before="0" w:after="0"/>
        <w:ind w:firstLine="284" w:start="0" w:end="0"/>
        <w:jc w:val="both"/>
        <w:rPr>
          <w:rFonts w:ascii="Calibri" w:hAnsi="Calibri" w:eastAsia="Tahoma" w:cs="Tahoma"/>
          <w:color w:val="auto"/>
          <w:kern w:val="2"/>
          <w:sz w:val="20"/>
          <w:szCs w:val="20"/>
          <w:shd w:fill="auto" w:val="clear"/>
          <w:lang w:val="cs-CZ" w:eastAsia="zxx" w:bidi="zxx"/>
        </w:rPr>
      </w:pPr>
      <w:r>
        <w:rPr>
          <w:rFonts w:eastAsia="Tahoma" w:cs="Tahoma" w:ascii="Calibri" w:hAnsi="Calibri"/>
          <w:color w:val="000000"/>
          <w:kern w:val="2"/>
          <w:sz w:val="20"/>
          <w:szCs w:val="20"/>
          <w:shd w:fill="auto" w:val="clear"/>
          <w:lang w:val="cs-CZ" w:eastAsia="zxx" w:bidi="zxx"/>
        </w:rPr>
      </w:r>
    </w:p>
    <w:p>
      <w:pPr>
        <w:pStyle w:val="Normal"/>
        <w:tabs>
          <w:tab w:val="clear" w:pos="720"/>
          <w:tab w:val="left" w:pos="5100" w:leader="none"/>
        </w:tabs>
        <w:spacing w:lineRule="auto" w:line="276" w:before="0" w:after="0"/>
        <w:ind w:firstLine="284" w:start="0" w:end="0"/>
        <w:jc w:val="both"/>
        <w:rPr>
          <w:rFonts w:ascii="Calibri" w:hAnsi="Calibri" w:eastAsia="Tahoma" w:cs="Tahoma"/>
          <w:color w:val="auto"/>
          <w:kern w:val="2"/>
          <w:sz w:val="20"/>
          <w:szCs w:val="20"/>
          <w:shd w:fill="auto" w:val="clear"/>
          <w:lang w:val="cs-CZ" w:eastAsia="zxx" w:bidi="zxx"/>
        </w:rPr>
      </w:pPr>
      <w:r>
        <w:rPr>
          <w:rFonts w:eastAsia="Tahoma" w:cs="Tahoma" w:ascii="Calibri" w:hAnsi="Calibri"/>
          <w:color w:val="000000"/>
          <w:kern w:val="2"/>
          <w:sz w:val="20"/>
          <w:szCs w:val="20"/>
          <w:shd w:fill="auto" w:val="clear"/>
          <w:lang w:val="cs-CZ" w:eastAsia="zxx" w:bidi="zxx"/>
        </w:rPr>
      </w:r>
    </w:p>
    <w:p>
      <w:pPr>
        <w:pStyle w:val="Normal"/>
        <w:tabs>
          <w:tab w:val="clear" w:pos="720"/>
          <w:tab w:val="left" w:pos="4605" w:leader="none"/>
        </w:tabs>
        <w:spacing w:lineRule="auto" w:line="276" w:before="0" w:after="0"/>
        <w:jc w:val="center"/>
        <w:rPr>
          <w:rFonts w:ascii="Calibri" w:hAnsi="Calibri"/>
        </w:rPr>
      </w:pPr>
      <w:r>
        <w:rPr>
          <w:rFonts w:eastAsia="Tahoma" w:cs="Tahoma" w:ascii="Calibri" w:hAnsi="Calibri"/>
          <w:b/>
          <w:bCs/>
          <w:color w:val="auto"/>
          <w:kern w:val="2"/>
          <w:sz w:val="20"/>
          <w:szCs w:val="20"/>
          <w:lang w:val="cs-CZ" w:eastAsia="zxx" w:bidi="zxx"/>
        </w:rPr>
        <w:t>Čl. 4</w:t>
      </w:r>
    </w:p>
    <w:p>
      <w:pPr>
        <w:pStyle w:val="Normal"/>
        <w:widowControl w:val="false"/>
        <w:tabs>
          <w:tab w:val="clear" w:pos="720"/>
          <w:tab w:val="left" w:pos="5100" w:leader="none"/>
        </w:tabs>
        <w:suppressAutoHyphens w:val="true"/>
        <w:overflowPunct w:val="false"/>
        <w:bidi w:val="0"/>
        <w:spacing w:lineRule="auto" w:line="276" w:before="0" w:after="0"/>
        <w:ind w:hanging="0" w:start="0" w:end="0"/>
        <w:jc w:val="center"/>
        <w:rPr>
          <w:rFonts w:ascii="Calibri" w:hAnsi="Calibri"/>
        </w:rPr>
      </w:pPr>
      <w:r>
        <w:rPr>
          <w:rFonts w:eastAsia="Tahoma" w:cs="Tahoma" w:ascii="Calibri" w:hAnsi="Calibri"/>
          <w:b/>
          <w:bCs/>
          <w:color w:val="auto"/>
          <w:kern w:val="2"/>
          <w:sz w:val="20"/>
          <w:szCs w:val="20"/>
          <w:lang w:val="cs-CZ" w:eastAsia="zxx" w:bidi="zxx"/>
        </w:rPr>
        <w:t>Soustřeďování směsného komunálního odpadu</w:t>
      </w:r>
    </w:p>
    <w:p>
      <w:pPr>
        <w:pStyle w:val="Normal"/>
        <w:tabs>
          <w:tab w:val="clear" w:pos="720"/>
          <w:tab w:val="left" w:pos="5100" w:leader="none"/>
        </w:tabs>
        <w:spacing w:lineRule="auto" w:line="276" w:before="0" w:after="0"/>
        <w:ind w:firstLine="284" w:start="0" w:end="0"/>
        <w:jc w:val="both"/>
        <w:rPr>
          <w:rFonts w:ascii="Calibri" w:hAnsi="Calibri"/>
        </w:rPr>
      </w:pPr>
      <w:r>
        <w:rPr>
          <w:rFonts w:eastAsia="Tahoma" w:cs="Tahoma" w:ascii="Calibri" w:hAnsi="Calibri"/>
          <w:color w:val="000000"/>
          <w:kern w:val="2"/>
          <w:sz w:val="20"/>
          <w:szCs w:val="20"/>
          <w:shd w:fill="auto" w:val="clear"/>
          <w:lang w:val="cs-CZ" w:eastAsia="zxx" w:bidi="zxx"/>
        </w:rPr>
        <w:t xml:space="preserve">(1) </w:t>
      </w:r>
      <w:r>
        <w:rPr>
          <w:rFonts w:eastAsia="Tahoma" w:cs="Tahoma" w:ascii="Calibri" w:hAnsi="Calibri"/>
          <w:color w:val="000000"/>
          <w:kern w:val="2"/>
          <w:sz w:val="20"/>
          <w:szCs w:val="24"/>
          <w:shd w:fill="auto" w:val="clear"/>
          <w:lang w:val="cs-CZ" w:eastAsia="zxx" w:bidi="zxx"/>
        </w:rPr>
        <w:t>Směsný komunální odpad se odkládá do sběrných nádob, kterými jsou</w:t>
      </w:r>
      <w:r>
        <w:rPr>
          <w:rFonts w:eastAsia="Tahoma" w:cs="Tahoma" w:ascii="Calibri" w:hAnsi="Calibri"/>
          <w:color w:val="000000"/>
          <w:kern w:val="2"/>
          <w:sz w:val="20"/>
          <w:szCs w:val="20"/>
          <w:shd w:fill="auto" w:val="clear"/>
          <w:lang w:val="cs-CZ" w:eastAsia="zxx" w:bidi="zxx"/>
        </w:rPr>
        <w:t>:</w:t>
      </w:r>
    </w:p>
    <w:p>
      <w:pPr>
        <w:pStyle w:val="BodyText"/>
        <w:widowControl w:val="false"/>
        <w:suppressAutoHyphens w:val="true"/>
        <w:bidi w:val="0"/>
        <w:spacing w:lineRule="auto" w:line="276" w:before="0" w:after="0"/>
        <w:ind w:hanging="227" w:start="227" w:end="0"/>
        <w:jc w:val="both"/>
        <w:rPr>
          <w:rFonts w:ascii="Calibri" w:hAnsi="Calibri"/>
        </w:rPr>
      </w:pPr>
      <w:r>
        <w:rPr>
          <w:rFonts w:ascii="Calibri" w:hAnsi="Calibri"/>
          <w:sz w:val="20"/>
          <w:szCs w:val="20"/>
        </w:rPr>
        <w:t>a) popelnice o objemu 60 l, 80 l, 110 l, 120 l,  240 l a kontejnery o objemu 660 l  a 1100 l označené logem svozové společnosti,</w:t>
      </w:r>
    </w:p>
    <w:p>
      <w:pPr>
        <w:pStyle w:val="BodyText"/>
        <w:widowControl w:val="false"/>
        <w:suppressAutoHyphens w:val="true"/>
        <w:bidi w:val="0"/>
        <w:spacing w:lineRule="auto" w:line="276" w:before="0" w:after="0"/>
        <w:ind w:hanging="227" w:start="227" w:end="0"/>
        <w:jc w:val="both"/>
        <w:rPr>
          <w:rFonts w:ascii="Calibri" w:hAnsi="Calibri"/>
        </w:rPr>
      </w:pPr>
      <w:r>
        <w:rPr>
          <w:rFonts w:ascii="Calibri" w:hAnsi="Calibri"/>
          <w:sz w:val="20"/>
          <w:szCs w:val="20"/>
        </w:rPr>
        <w:t>b)</w:t>
        <w:tab/>
        <w:t xml:space="preserve">sběrné plastové pytle označené </w:t>
      </w:r>
      <w:r>
        <w:rPr>
          <w:rFonts w:eastAsia="Tahoma" w:cs="Tahoma" w:ascii="Calibri" w:hAnsi="Calibri"/>
          <w:sz w:val="20"/>
          <w:szCs w:val="20"/>
        </w:rPr>
        <w:t>log</w:t>
      </w:r>
      <w:r>
        <w:rPr>
          <w:rFonts w:eastAsia="Tahoma" w:cs="Tahoma" w:ascii="Calibri" w:hAnsi="Calibri"/>
          <w:color w:val="000000"/>
          <w:sz w:val="20"/>
          <w:szCs w:val="20"/>
        </w:rPr>
        <w:t xml:space="preserve">em oprávněné osoby </w:t>
      </w:r>
      <w:r>
        <w:rPr>
          <w:rFonts w:ascii="Calibri" w:hAnsi="Calibri"/>
          <w:sz w:val="20"/>
          <w:szCs w:val="20"/>
        </w:rPr>
        <w:t>o objemu 60 nebo 120 l,</w:t>
      </w:r>
    </w:p>
    <w:p>
      <w:pPr>
        <w:pStyle w:val="BodyText"/>
        <w:widowControl w:val="false"/>
        <w:tabs>
          <w:tab w:val="clear" w:pos="720"/>
          <w:tab w:val="left" w:pos="5100" w:leader="none"/>
        </w:tabs>
        <w:suppressAutoHyphens w:val="true"/>
        <w:bidi w:val="0"/>
        <w:spacing w:lineRule="auto" w:line="276" w:before="0" w:after="57"/>
        <w:ind w:hanging="227" w:start="227" w:end="0"/>
        <w:jc w:val="both"/>
        <w:rPr>
          <w:shd w:fill="auto" w:val="clear"/>
        </w:rPr>
      </w:pPr>
      <w:r>
        <w:rPr>
          <w:rFonts w:eastAsia="Tahoma" w:cs="Tahoma" w:ascii="Calibri" w:hAnsi="Calibri"/>
          <w:color w:val="000000"/>
          <w:kern w:val="2"/>
          <w:sz w:val="20"/>
          <w:szCs w:val="20"/>
          <w:shd w:fill="auto" w:val="clear"/>
          <w:lang w:val="cs-CZ" w:eastAsia="zxx" w:bidi="zxx"/>
        </w:rPr>
        <w:t xml:space="preserve">c) </w:t>
        <w:tab/>
        <w:t>odpadkové k</w:t>
      </w:r>
      <w:r>
        <w:rPr>
          <w:rFonts w:eastAsia="Tahoma" w:cs="Tahoma" w:ascii="Calibri" w:hAnsi="Calibri"/>
          <w:color w:val="000000"/>
          <w:kern w:val="2"/>
          <w:sz w:val="20"/>
          <w:szCs w:val="24"/>
          <w:shd w:fill="auto" w:val="clear"/>
          <w:lang w:val="cs-CZ" w:eastAsia="zxx" w:bidi="zxx"/>
        </w:rPr>
        <w:t xml:space="preserve">oše rozmístěné na veřejných prostranstvích ve městě pro odkládání drobného směsného komunálního odpadu </w:t>
      </w:r>
      <w:r>
        <w:rPr>
          <w:rFonts w:eastAsia="Tahoma" w:cs="Tahoma" w:ascii="Calibri" w:hAnsi="Calibri"/>
          <w:color w:val="000000"/>
          <w:kern w:val="2"/>
          <w:sz w:val="20"/>
          <w:szCs w:val="20"/>
          <w:shd w:fill="auto" w:val="clear"/>
          <w:lang w:val="cs-CZ" w:eastAsia="zxx" w:bidi="zxx"/>
        </w:rPr>
        <w:t>vzniklého na veřejném prostranství.</w:t>
      </w:r>
    </w:p>
    <w:p>
      <w:pPr>
        <w:pStyle w:val="Normal"/>
        <w:tabs>
          <w:tab w:val="clear" w:pos="720"/>
          <w:tab w:val="left" w:pos="5100" w:leader="none"/>
        </w:tabs>
        <w:spacing w:lineRule="auto" w:line="276" w:before="0" w:after="57"/>
        <w:ind w:firstLine="284" w:start="0" w:end="0"/>
        <w:jc w:val="both"/>
        <w:rPr/>
      </w:pPr>
      <w:r>
        <w:rPr>
          <w:rFonts w:eastAsia="Tahoma" w:cs="Tahoma" w:ascii="Calibri" w:hAnsi="Calibri"/>
          <w:color w:val="000000"/>
          <w:kern w:val="2"/>
          <w:sz w:val="20"/>
          <w:szCs w:val="20"/>
          <w:shd w:fill="auto" w:val="clear"/>
          <w:lang w:val="cs-CZ" w:eastAsia="zxx" w:bidi="zxx"/>
        </w:rPr>
        <w:t xml:space="preserve">(2) </w:t>
      </w:r>
      <w:r>
        <w:rPr>
          <w:rFonts w:eastAsia="Tahoma" w:cs="Tahoma" w:ascii="Calibri" w:hAnsi="Calibri"/>
          <w:bCs/>
          <w:color w:val="000000"/>
          <w:kern w:val="2"/>
          <w:sz w:val="20"/>
          <w:szCs w:val="20"/>
          <w:shd w:fill="auto" w:val="clear"/>
          <w:lang w:val="cs-CZ" w:eastAsia="zxx" w:bidi="zxx"/>
        </w:rPr>
        <w:t>Stanovuje se povinnost umístit sběrné nádoby podle odst. 1 písm. a) a b) v den svozu na určené stanoviště u svozové trasy.</w:t>
      </w:r>
    </w:p>
    <w:p>
      <w:pPr>
        <w:pStyle w:val="Normal"/>
        <w:tabs>
          <w:tab w:val="clear" w:pos="720"/>
          <w:tab w:val="left" w:pos="1665" w:leader="none"/>
          <w:tab w:val="left" w:pos="4245" w:leader="none"/>
          <w:tab w:val="left" w:pos="519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1665" w:leader="none"/>
          <w:tab w:val="left" w:pos="4245" w:leader="none"/>
          <w:tab w:val="left" w:pos="519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4605" w:leader="none"/>
        </w:tabs>
        <w:spacing w:lineRule="auto" w:line="276" w:before="0" w:after="0"/>
        <w:jc w:val="center"/>
        <w:rPr>
          <w:rFonts w:ascii="Calibri" w:hAnsi="Calibri"/>
        </w:rPr>
      </w:pPr>
      <w:r>
        <w:rPr>
          <w:rFonts w:eastAsia="Tahoma" w:cs="Tahoma" w:ascii="Calibri" w:hAnsi="Calibri"/>
          <w:b/>
          <w:bCs/>
          <w:color w:val="auto"/>
          <w:kern w:val="2"/>
          <w:sz w:val="20"/>
          <w:szCs w:val="20"/>
          <w:lang w:val="cs-CZ" w:eastAsia="zxx" w:bidi="zxx"/>
        </w:rPr>
        <w:t>Čl. 5</w:t>
      </w:r>
    </w:p>
    <w:p>
      <w:pPr>
        <w:pStyle w:val="Normal"/>
        <w:widowControl w:val="false"/>
        <w:tabs>
          <w:tab w:val="clear" w:pos="720"/>
          <w:tab w:val="left" w:pos="5100" w:leader="none"/>
        </w:tabs>
        <w:suppressAutoHyphens w:val="true"/>
        <w:overflowPunct w:val="false"/>
        <w:bidi w:val="0"/>
        <w:spacing w:lineRule="auto" w:line="276" w:before="0" w:after="0"/>
        <w:ind w:hanging="0" w:start="0" w:end="0"/>
        <w:jc w:val="center"/>
        <w:rPr>
          <w:rFonts w:ascii="Calibri" w:hAnsi="Calibri"/>
        </w:rPr>
      </w:pPr>
      <w:r>
        <w:rPr>
          <w:rFonts w:eastAsia="Tahoma" w:cs="Tahoma" w:ascii="Calibri" w:hAnsi="Calibri"/>
          <w:b/>
          <w:bCs/>
          <w:color w:val="auto"/>
          <w:kern w:val="2"/>
          <w:sz w:val="20"/>
          <w:szCs w:val="20"/>
          <w:lang w:val="cs-CZ" w:eastAsia="zxx" w:bidi="zxx"/>
        </w:rPr>
        <w:t>Povinnosti osob při soustřeďování komunálního odpadu</w:t>
      </w:r>
    </w:p>
    <w:p>
      <w:pPr>
        <w:pStyle w:val="Normal"/>
        <w:tabs>
          <w:tab w:val="clear" w:pos="720"/>
          <w:tab w:val="left" w:pos="5100" w:leader="none"/>
        </w:tabs>
        <w:spacing w:lineRule="auto" w:line="276" w:before="0" w:after="57"/>
        <w:ind w:firstLine="284" w:start="0" w:end="0"/>
        <w:jc w:val="both"/>
        <w:rPr>
          <w:rFonts w:ascii="Calibri" w:hAnsi="Calibri"/>
        </w:rPr>
      </w:pPr>
      <w:r>
        <w:rPr>
          <w:rFonts w:eastAsia="Tahoma" w:cs="Tahoma" w:ascii="Calibri" w:hAnsi="Calibri"/>
          <w:color w:val="000000"/>
          <w:kern w:val="2"/>
          <w:sz w:val="20"/>
          <w:szCs w:val="20"/>
          <w:shd w:fill="auto" w:val="clear"/>
          <w:lang w:val="cs-CZ" w:eastAsia="zxx" w:bidi="zxx"/>
        </w:rPr>
        <w:t>(1) S</w:t>
      </w:r>
      <w:r>
        <w:rPr>
          <w:rFonts w:eastAsia="Tahoma" w:cs="Tahoma" w:ascii="Calibri" w:hAnsi="Calibri"/>
          <w:color w:val="000000"/>
          <w:kern w:val="2"/>
          <w:sz w:val="20"/>
          <w:szCs w:val="24"/>
          <w:shd w:fill="auto" w:val="clear"/>
          <w:lang w:val="cs-CZ" w:eastAsia="zxx" w:bidi="zxx"/>
        </w:rPr>
        <w:t>tanovuje se povinnost zajistit si sběrné nádoby a sběrné pytle v dostatečném množství k odložení veškerého směsného komunálního odpadu.</w:t>
      </w:r>
    </w:p>
    <w:p>
      <w:pPr>
        <w:pStyle w:val="Normal"/>
        <w:tabs>
          <w:tab w:val="clear" w:pos="720"/>
          <w:tab w:val="left" w:pos="5100" w:leader="none"/>
        </w:tabs>
        <w:spacing w:lineRule="auto" w:line="276" w:before="0" w:after="57"/>
        <w:ind w:firstLine="284" w:start="0" w:end="0"/>
        <w:jc w:val="both"/>
        <w:rPr>
          <w:rFonts w:ascii="Calibri" w:hAnsi="Calibri"/>
        </w:rPr>
      </w:pPr>
      <w:r>
        <w:rPr>
          <w:rFonts w:eastAsia="Tahoma" w:cs="Tahoma" w:ascii="Calibri" w:hAnsi="Calibri"/>
          <w:color w:val="000000"/>
          <w:kern w:val="2"/>
          <w:sz w:val="20"/>
          <w:szCs w:val="20"/>
          <w:shd w:fill="auto" w:val="clear"/>
          <w:lang w:val="cs-CZ" w:eastAsia="zxx" w:bidi="zxx"/>
        </w:rPr>
        <w:t xml:space="preserve">(2) </w:t>
      </w:r>
      <w:r>
        <w:rPr>
          <w:rFonts w:eastAsia="Tahoma" w:cs="Tahoma" w:ascii="Calibri" w:hAnsi="Calibri"/>
          <w:bCs/>
          <w:color w:val="000000"/>
          <w:kern w:val="2"/>
          <w:sz w:val="20"/>
          <w:szCs w:val="20"/>
          <w:shd w:fill="auto" w:val="clear"/>
          <w:lang w:val="cs-CZ" w:eastAsia="zxx" w:bidi="zxx"/>
        </w:rPr>
        <w:t>Do sběrných nádob je zakázáno odkládat žhavý popel.</w:t>
      </w:r>
    </w:p>
    <w:p>
      <w:pPr>
        <w:pStyle w:val="Normal"/>
        <w:tabs>
          <w:tab w:val="clear" w:pos="720"/>
          <w:tab w:val="left" w:pos="5100" w:leader="none"/>
        </w:tabs>
        <w:spacing w:lineRule="auto" w:line="276" w:before="0" w:after="0"/>
        <w:ind w:firstLine="284" w:start="0" w:end="0"/>
        <w:jc w:val="both"/>
        <w:rPr>
          <w:rFonts w:ascii="Calibri" w:hAnsi="Calibri"/>
        </w:rPr>
      </w:pPr>
      <w:r>
        <w:rPr>
          <w:rFonts w:eastAsia="Tahoma" w:cs="Tahoma" w:ascii="Calibri" w:hAnsi="Calibri"/>
          <w:bCs/>
          <w:color w:val="000000"/>
          <w:kern w:val="2"/>
          <w:sz w:val="20"/>
          <w:szCs w:val="20"/>
          <w:shd w:fill="auto" w:val="clear"/>
          <w:lang w:val="cs-CZ" w:eastAsia="zxx" w:bidi="zxx"/>
        </w:rPr>
        <w:t xml:space="preserve">(3) </w:t>
      </w:r>
      <w:r>
        <w:rPr>
          <w:rFonts w:eastAsia="Tahoma" w:cs="Tahoma" w:ascii="Calibri" w:hAnsi="Calibri"/>
          <w:bCs/>
          <w:color w:val="000000"/>
          <w:kern w:val="2"/>
          <w:sz w:val="20"/>
          <w:szCs w:val="24"/>
          <w:shd w:fill="auto" w:val="clear"/>
          <w:lang w:val="cs-CZ" w:eastAsia="zxx" w:bidi="zxx"/>
        </w:rPr>
        <w:t>Stanovuje se povinnost plnit sběrné nádoby tak, aby je bylo možno uzavřít a odpad z nich při manipulaci nevypadával. Naplněné pytle musí být zavázané. Pokud to umožňuje povaha odpadu, je nutno objem odpadu před jeho odložením minimalizovat (např. PET lahve nebo lepenkové krabice složit, zmáčknout nebo sešlápnout). Odpad odložený ve sběrných nádobách se zakazuje zhutňovat.</w:t>
      </w:r>
    </w:p>
    <w:p>
      <w:pPr>
        <w:pStyle w:val="Normal"/>
        <w:tabs>
          <w:tab w:val="clear" w:pos="720"/>
          <w:tab w:val="left" w:pos="5100" w:leader="none"/>
        </w:tabs>
        <w:spacing w:lineRule="auto" w:line="276" w:before="0" w:after="0"/>
        <w:ind w:firstLine="284" w:start="0" w:end="0"/>
        <w:jc w:val="both"/>
        <w:rPr>
          <w:rFonts w:ascii="Calibri" w:hAnsi="Calibri" w:eastAsia="Tahoma" w:cs="Tahoma"/>
          <w:color w:val="auto"/>
          <w:kern w:val="2"/>
          <w:sz w:val="20"/>
          <w:szCs w:val="20"/>
          <w:shd w:fill="auto" w:val="clear"/>
          <w:lang w:val="cs-CZ" w:eastAsia="zxx" w:bidi="zxx"/>
        </w:rPr>
      </w:pPr>
      <w:r>
        <w:rPr>
          <w:rFonts w:eastAsia="Tahoma" w:cs="Tahoma" w:ascii="Calibri" w:hAnsi="Calibri"/>
          <w:color w:val="000000"/>
          <w:kern w:val="2"/>
          <w:sz w:val="20"/>
          <w:szCs w:val="20"/>
          <w:shd w:fill="auto" w:val="clear"/>
          <w:lang w:val="cs-CZ" w:eastAsia="zxx" w:bidi="zxx"/>
        </w:rPr>
      </w:r>
    </w:p>
    <w:p>
      <w:pPr>
        <w:pStyle w:val="Normal"/>
        <w:tabs>
          <w:tab w:val="clear" w:pos="720"/>
          <w:tab w:val="left" w:pos="5100" w:leader="none"/>
        </w:tabs>
        <w:spacing w:lineRule="auto" w:line="276" w:before="0" w:after="0"/>
        <w:ind w:firstLine="284" w:start="0" w:end="0"/>
        <w:jc w:val="both"/>
        <w:rPr>
          <w:rFonts w:ascii="Calibri" w:hAnsi="Calibri" w:eastAsia="Tahoma" w:cs="Tahoma"/>
          <w:color w:val="auto"/>
          <w:kern w:val="2"/>
          <w:sz w:val="20"/>
          <w:szCs w:val="20"/>
          <w:shd w:fill="auto" w:val="clear"/>
          <w:lang w:val="cs-CZ" w:eastAsia="zxx" w:bidi="zxx"/>
        </w:rPr>
      </w:pPr>
      <w:r>
        <w:rPr>
          <w:rFonts w:eastAsia="Tahoma" w:cs="Tahoma" w:ascii="Calibri" w:hAnsi="Calibri"/>
          <w:color w:val="000000"/>
          <w:kern w:val="2"/>
          <w:sz w:val="20"/>
          <w:szCs w:val="20"/>
          <w:shd w:fill="auto" w:val="clear"/>
          <w:lang w:val="cs-CZ" w:eastAsia="zxx" w:bidi="zxx"/>
        </w:rPr>
      </w:r>
    </w:p>
    <w:p>
      <w:pPr>
        <w:pStyle w:val="Normal"/>
        <w:tabs>
          <w:tab w:val="clear" w:pos="720"/>
          <w:tab w:val="left" w:pos="4605" w:leader="none"/>
        </w:tabs>
        <w:spacing w:lineRule="auto" w:line="276" w:before="0" w:after="0"/>
        <w:jc w:val="center"/>
        <w:rPr>
          <w:shd w:fill="auto" w:val="clear"/>
        </w:rPr>
      </w:pPr>
      <w:r>
        <w:rPr>
          <w:rFonts w:eastAsia="Tahoma" w:cs="Tahoma" w:ascii="Calibri" w:hAnsi="Calibri"/>
          <w:b/>
          <w:bCs/>
          <w:color w:val="000000"/>
          <w:kern w:val="2"/>
          <w:sz w:val="20"/>
          <w:szCs w:val="20"/>
          <w:shd w:fill="auto" w:val="clear"/>
          <w:lang w:val="cs-CZ" w:eastAsia="zxx" w:bidi="zxx"/>
        </w:rPr>
        <w:t>Čl. 6</w:t>
      </w:r>
    </w:p>
    <w:p>
      <w:pPr>
        <w:pStyle w:val="Normal"/>
        <w:widowControl w:val="false"/>
        <w:tabs>
          <w:tab w:val="clear" w:pos="720"/>
          <w:tab w:val="left" w:pos="5100" w:leader="none"/>
        </w:tabs>
        <w:suppressAutoHyphens w:val="true"/>
        <w:overflowPunct w:val="false"/>
        <w:bidi w:val="0"/>
        <w:spacing w:lineRule="auto" w:line="276" w:before="0" w:after="0"/>
        <w:ind w:hanging="0" w:start="0" w:end="0"/>
        <w:jc w:val="center"/>
        <w:rPr>
          <w:rFonts w:ascii="Calibri" w:hAnsi="Calibri"/>
        </w:rPr>
      </w:pPr>
      <w:r>
        <w:rPr>
          <w:rFonts w:eastAsia="Tahoma" w:cs="Tahoma" w:ascii="Calibri" w:hAnsi="Calibri"/>
          <w:b/>
          <w:bCs/>
          <w:color w:val="000000"/>
          <w:kern w:val="2"/>
          <w:sz w:val="20"/>
          <w:szCs w:val="24"/>
          <w:shd w:fill="auto" w:val="clear"/>
          <w:lang w:val="cs-CZ" w:eastAsia="zxx" w:bidi="zxx"/>
        </w:rPr>
        <w:t>Nakládání s movitými věcmi v rámci předcházení vzniku odpadu</w:t>
      </w:r>
    </w:p>
    <w:p>
      <w:pPr>
        <w:pStyle w:val="Normal"/>
        <w:tabs>
          <w:tab w:val="clear" w:pos="720"/>
          <w:tab w:val="left" w:pos="5100" w:leader="none"/>
        </w:tabs>
        <w:spacing w:lineRule="auto" w:line="276" w:before="0" w:after="0"/>
        <w:ind w:firstLine="284" w:start="0" w:end="0"/>
        <w:jc w:val="both"/>
        <w:rPr>
          <w:rFonts w:ascii="Calibri" w:hAnsi="Calibri"/>
          <w:szCs w:val="24"/>
          <w:shd w:fill="auto" w:val="clear"/>
        </w:rPr>
      </w:pPr>
      <w:r>
        <w:rPr>
          <w:rFonts w:eastAsia="Tahoma" w:cs="Tahoma" w:ascii="Calibri" w:hAnsi="Calibri"/>
          <w:color w:val="000000"/>
          <w:kern w:val="2"/>
          <w:sz w:val="20"/>
          <w:szCs w:val="20"/>
          <w:shd w:fill="auto" w:val="clear"/>
          <w:lang w:val="cs-CZ" w:eastAsia="zxx" w:bidi="zxx"/>
        </w:rPr>
        <w:t xml:space="preserve">(1) </w:t>
      </w:r>
      <w:r>
        <w:rPr>
          <w:rFonts w:eastAsia="Tahoma" w:cs="Tahoma" w:ascii="Calibri" w:hAnsi="Calibri"/>
          <w:bCs/>
          <w:color w:val="000000"/>
          <w:kern w:val="2"/>
          <w:sz w:val="20"/>
          <w:szCs w:val="20"/>
          <w:shd w:fill="auto" w:val="clear"/>
          <w:lang w:val="cs-CZ" w:eastAsia="zxx" w:bidi="zxx"/>
        </w:rPr>
        <w:t>Město  v rámci  předcházení  vzniku  odpadů  za účelem  jejich  opětovného  použití  nakládá s těmito        movitými věcmi:</w:t>
      </w:r>
      <w:r>
        <w:rPr>
          <w:rFonts w:eastAsia="Tahoma" w:cs="Tahoma" w:ascii="Calibri" w:hAnsi="Calibri"/>
          <w:color w:val="000000"/>
          <w:kern w:val="2"/>
          <w:sz w:val="20"/>
          <w:szCs w:val="20"/>
          <w:shd w:fill="auto" w:val="clear"/>
          <w:lang w:val="cs-CZ" w:eastAsia="zxx" w:bidi="zxx"/>
        </w:rPr>
        <w:t xml:space="preserve"> </w:t>
      </w:r>
    </w:p>
    <w:p>
      <w:pPr>
        <w:pStyle w:val="BodyText"/>
        <w:widowControl w:val="false"/>
        <w:suppressAutoHyphens w:val="true"/>
        <w:bidi w:val="0"/>
        <w:spacing w:lineRule="auto" w:line="276" w:before="0" w:after="0"/>
        <w:ind w:hanging="227" w:start="227" w:end="0"/>
        <w:jc w:val="both"/>
        <w:rPr>
          <w:rFonts w:ascii="Calibri" w:hAnsi="Calibri"/>
        </w:rPr>
      </w:pPr>
      <w:r>
        <w:rPr>
          <w:rFonts w:ascii="Calibri" w:hAnsi="Calibri"/>
          <w:sz w:val="20"/>
          <w:szCs w:val="20"/>
        </w:rPr>
        <w:t xml:space="preserve">a) </w:t>
      </w:r>
      <w:r>
        <w:rPr>
          <w:rFonts w:ascii="Calibri" w:hAnsi="Calibri"/>
          <w:bCs/>
          <w:sz w:val="20"/>
          <w:szCs w:val="20"/>
        </w:rPr>
        <w:t>použitý textil a oděvy,</w:t>
      </w:r>
    </w:p>
    <w:p>
      <w:pPr>
        <w:pStyle w:val="BodyText"/>
        <w:widowControl w:val="false"/>
        <w:suppressAutoHyphens w:val="true"/>
        <w:bidi w:val="0"/>
        <w:spacing w:lineRule="auto" w:line="276" w:before="0" w:after="0"/>
        <w:ind w:hanging="227" w:start="227" w:end="0"/>
        <w:jc w:val="both"/>
        <w:rPr>
          <w:rFonts w:ascii="Calibri" w:hAnsi="Calibri"/>
        </w:rPr>
      </w:pPr>
      <w:r>
        <w:rPr>
          <w:rFonts w:ascii="Calibri" w:hAnsi="Calibri"/>
          <w:sz w:val="20"/>
          <w:szCs w:val="20"/>
        </w:rPr>
        <w:t>b)</w:t>
        <w:tab/>
      </w:r>
      <w:r>
        <w:rPr>
          <w:rFonts w:ascii="Calibri" w:hAnsi="Calibri"/>
          <w:bCs/>
          <w:sz w:val="20"/>
          <w:szCs w:val="20"/>
        </w:rPr>
        <w:t>použitá obuv.</w:t>
      </w:r>
    </w:p>
    <w:p>
      <w:pPr>
        <w:pStyle w:val="Normal"/>
        <w:tabs>
          <w:tab w:val="clear" w:pos="720"/>
          <w:tab w:val="left" w:pos="5100" w:leader="none"/>
        </w:tabs>
        <w:spacing w:lineRule="auto" w:line="276" w:before="0" w:after="0"/>
        <w:ind w:firstLine="284" w:start="0" w:end="0"/>
        <w:jc w:val="both"/>
        <w:rPr>
          <w:rFonts w:ascii="Calibri" w:hAnsi="Calibri"/>
        </w:rPr>
      </w:pPr>
      <w:r>
        <w:rPr>
          <w:rFonts w:eastAsia="Tahoma" w:cs="Tahoma" w:ascii="Calibri" w:hAnsi="Calibri"/>
          <w:color w:val="000000"/>
          <w:kern w:val="2"/>
          <w:sz w:val="20"/>
          <w:szCs w:val="20"/>
          <w:shd w:fill="auto" w:val="clear"/>
          <w:lang w:val="cs-CZ" w:eastAsia="zxx" w:bidi="zxx"/>
        </w:rPr>
        <w:t xml:space="preserve">(2) </w:t>
      </w:r>
      <w:r>
        <w:rPr>
          <w:rFonts w:eastAsia="Tahoma" w:cs="Tahoma" w:ascii="Calibri" w:hAnsi="Calibri"/>
          <w:bCs/>
          <w:color w:val="000000"/>
          <w:kern w:val="2"/>
          <w:sz w:val="20"/>
          <w:szCs w:val="20"/>
          <w:shd w:fill="auto" w:val="clear"/>
          <w:lang w:val="cs-CZ" w:eastAsia="zxx" w:bidi="zxx"/>
        </w:rPr>
        <w:t>Movité věci uvedené v odst. 1 lze odložit do označených speciálních sběrných kontejnerů umístěných celoročně na veřejně přístupných stanovištích nebo ve sběrném dvoře.  Stanoviště jsou uvedena na webových stránkách města. Movitá věc musí být předána v takovém stavu, aby bylo možné její opětovné použití.</w:t>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4605" w:leader="none"/>
        </w:tabs>
        <w:spacing w:lineRule="auto" w:line="276" w:before="0" w:after="0"/>
        <w:jc w:val="center"/>
        <w:rPr>
          <w:rFonts w:ascii="Calibri" w:hAnsi="Calibri"/>
        </w:rPr>
      </w:pPr>
      <w:r>
        <w:rPr>
          <w:rFonts w:eastAsia="Tahoma" w:cs="Tahoma" w:ascii="Calibri" w:hAnsi="Calibri"/>
          <w:b/>
          <w:bCs/>
          <w:color w:val="auto"/>
          <w:kern w:val="2"/>
          <w:sz w:val="20"/>
          <w:szCs w:val="20"/>
          <w:lang w:val="cs-CZ" w:eastAsia="zxx" w:bidi="zxx"/>
        </w:rPr>
        <w:t>Čl. 7</w:t>
      </w:r>
    </w:p>
    <w:p>
      <w:pPr>
        <w:pStyle w:val="Normal"/>
        <w:widowControl w:val="false"/>
        <w:tabs>
          <w:tab w:val="clear" w:pos="720"/>
          <w:tab w:val="left" w:pos="5100" w:leader="none"/>
        </w:tabs>
        <w:suppressAutoHyphens w:val="true"/>
        <w:overflowPunct w:val="false"/>
        <w:bidi w:val="0"/>
        <w:spacing w:lineRule="auto" w:line="276" w:before="0" w:after="0"/>
        <w:ind w:hanging="0" w:start="0" w:end="0"/>
        <w:jc w:val="center"/>
        <w:rPr>
          <w:rFonts w:ascii="Calibri" w:hAnsi="Calibri"/>
        </w:rPr>
      </w:pPr>
      <w:r>
        <w:rPr>
          <w:rFonts w:eastAsia="Tahoma" w:cs="Tahoma" w:ascii="Calibri" w:hAnsi="Calibri"/>
          <w:b/>
          <w:bCs/>
          <w:color w:val="000000"/>
          <w:kern w:val="2"/>
          <w:sz w:val="20"/>
          <w:szCs w:val="24"/>
          <w:shd w:fill="auto" w:val="clear"/>
          <w:lang w:val="cs-CZ" w:eastAsia="zxx" w:bidi="zxx"/>
        </w:rPr>
        <w:t>Nakládá</w:t>
      </w:r>
      <w:r>
        <w:rPr>
          <w:rFonts w:eastAsia="Tahoma" w:cs="Tahoma" w:ascii="Calibri" w:hAnsi="Calibri"/>
          <w:b/>
          <w:bCs/>
          <w:color w:val="000000"/>
          <w:kern w:val="2"/>
          <w:sz w:val="20"/>
          <w:szCs w:val="20"/>
          <w:shd w:fill="auto" w:val="clear"/>
          <w:lang w:val="cs-CZ" w:eastAsia="zxx" w:bidi="zxx"/>
        </w:rPr>
        <w:t xml:space="preserve">ní s </w:t>
      </w:r>
      <w:r>
        <w:rPr>
          <w:rFonts w:eastAsia="Tahoma" w:cs="Arial" w:ascii="Calibri" w:hAnsi="Calibri"/>
          <w:b/>
          <w:bCs/>
          <w:color w:val="000000"/>
          <w:kern w:val="2"/>
          <w:sz w:val="20"/>
          <w:szCs w:val="20"/>
          <w:u w:val="none"/>
          <w:shd w:fill="auto" w:val="clear"/>
          <w:lang w:val="cs-CZ" w:eastAsia="zxx" w:bidi="zxx"/>
        </w:rPr>
        <w:t>výrobky s ukončenou životností v rámci služby pro výrobce (zpětný odběr)</w:t>
      </w:r>
      <w:r>
        <w:rPr>
          <w:rFonts w:eastAsia="Tahoma" w:cs="Tahoma" w:ascii="Calibri" w:hAnsi="Calibri"/>
          <w:b/>
          <w:bCs/>
          <w:color w:val="000000"/>
          <w:kern w:val="2"/>
          <w:sz w:val="20"/>
          <w:szCs w:val="20"/>
          <w:shd w:fill="auto" w:val="clear"/>
          <w:lang w:val="cs-CZ" w:eastAsia="zxx" w:bidi="zxx"/>
        </w:rPr>
        <w:t xml:space="preserve"> </w:t>
      </w:r>
    </w:p>
    <w:p>
      <w:pPr>
        <w:pStyle w:val="Normal"/>
        <w:tabs>
          <w:tab w:val="clear" w:pos="720"/>
          <w:tab w:val="left" w:pos="5100" w:leader="none"/>
        </w:tabs>
        <w:spacing w:lineRule="auto" w:line="276" w:before="0" w:after="0"/>
        <w:ind w:firstLine="284" w:start="0" w:end="0"/>
        <w:jc w:val="both"/>
        <w:rPr>
          <w:rFonts w:ascii="Calibri" w:hAnsi="Calibri"/>
        </w:rPr>
      </w:pPr>
      <w:r>
        <w:rPr>
          <w:rFonts w:eastAsia="Tahoma" w:cs="Tahoma" w:ascii="Calibri" w:hAnsi="Calibri"/>
          <w:bCs/>
          <w:color w:val="000000"/>
          <w:kern w:val="2"/>
          <w:sz w:val="20"/>
          <w:szCs w:val="20"/>
          <w:shd w:fill="auto" w:val="clear"/>
          <w:lang w:val="cs-CZ" w:eastAsia="zxx" w:bidi="zxx"/>
        </w:rPr>
        <w:t>(1) Město v rámci služby pro výrobce nakládá s těmito výrobky s ukončenou životností:</w:t>
      </w:r>
    </w:p>
    <w:p>
      <w:pPr>
        <w:pStyle w:val="BodyText"/>
        <w:widowControl w:val="false"/>
        <w:suppressAutoHyphens w:val="true"/>
        <w:bidi w:val="0"/>
        <w:spacing w:lineRule="auto" w:line="276" w:before="0" w:after="0"/>
        <w:ind w:hanging="227" w:start="227" w:end="0"/>
        <w:jc w:val="both"/>
        <w:rPr>
          <w:rFonts w:ascii="Calibri" w:hAnsi="Calibri"/>
        </w:rPr>
      </w:pPr>
      <w:r>
        <w:rPr>
          <w:rFonts w:ascii="Calibri" w:hAnsi="Calibri"/>
          <w:sz w:val="20"/>
          <w:szCs w:val="20"/>
        </w:rPr>
        <w:t>a) elektrozařízení</w:t>
      </w:r>
      <w:r>
        <w:rPr>
          <w:rFonts w:ascii="Calibri" w:hAnsi="Calibri"/>
          <w:bCs/>
          <w:sz w:val="20"/>
          <w:szCs w:val="20"/>
        </w:rPr>
        <w:t>,</w:t>
      </w:r>
    </w:p>
    <w:p>
      <w:pPr>
        <w:pStyle w:val="BodyText"/>
        <w:widowControl w:val="false"/>
        <w:suppressAutoHyphens w:val="true"/>
        <w:bidi w:val="0"/>
        <w:spacing w:lineRule="auto" w:line="276" w:before="0" w:after="0"/>
        <w:ind w:hanging="227" w:start="227" w:end="0"/>
        <w:jc w:val="both"/>
        <w:rPr>
          <w:rFonts w:ascii="Calibri" w:hAnsi="Calibri"/>
        </w:rPr>
      </w:pPr>
      <w:r>
        <w:rPr>
          <w:rFonts w:ascii="Calibri" w:hAnsi="Calibri"/>
          <w:sz w:val="20"/>
          <w:szCs w:val="20"/>
        </w:rPr>
        <w:t>b)</w:t>
        <w:tab/>
        <w:t>baterie a akumulátory</w:t>
      </w:r>
      <w:r>
        <w:rPr>
          <w:rFonts w:ascii="Calibri" w:hAnsi="Calibri"/>
          <w:bCs/>
          <w:sz w:val="20"/>
          <w:szCs w:val="20"/>
        </w:rPr>
        <w:t>.</w:t>
      </w:r>
    </w:p>
    <w:p>
      <w:pPr>
        <w:pStyle w:val="Normal"/>
        <w:tabs>
          <w:tab w:val="clear" w:pos="720"/>
          <w:tab w:val="left" w:pos="5100" w:leader="none"/>
        </w:tabs>
        <w:spacing w:lineRule="auto" w:line="276" w:before="0" w:after="0"/>
        <w:ind w:firstLine="284" w:start="0" w:end="0"/>
        <w:jc w:val="both"/>
        <w:rPr>
          <w:rFonts w:ascii="Calibri" w:hAnsi="Calibri"/>
        </w:rPr>
      </w:pPr>
      <w:r>
        <w:rPr>
          <w:rFonts w:eastAsia="Tahoma" w:cs="Tahoma" w:ascii="Calibri" w:hAnsi="Calibri"/>
          <w:bCs/>
          <w:color w:val="000000"/>
          <w:kern w:val="2"/>
          <w:sz w:val="20"/>
          <w:szCs w:val="20"/>
          <w:shd w:fill="auto" w:val="clear"/>
          <w:lang w:val="cs-CZ" w:eastAsia="zxx" w:bidi="zxx"/>
        </w:rPr>
        <w:t xml:space="preserve">(2) Výrobky s ukončenou životností uvedené v odst. 1 lze předat ve sběrném dvoře, </w:t>
      </w:r>
      <w:r>
        <w:rPr>
          <w:rFonts w:eastAsia="Tahoma" w:cs="Tahoma" w:ascii="Calibri" w:hAnsi="Calibri"/>
          <w:b w:val="false"/>
          <w:bCs w:val="false"/>
          <w:color w:val="000000"/>
          <w:kern w:val="2"/>
          <w:sz w:val="20"/>
          <w:szCs w:val="20"/>
          <w:shd w:fill="auto" w:val="clear"/>
          <w:lang w:val="cs-CZ" w:eastAsia="zxx" w:bidi="zxx"/>
        </w:rPr>
        <w:t xml:space="preserve"> výrobky s ukončenou životností menších rozměrů (drobná elektrozařízení a </w:t>
      </w:r>
      <w:r>
        <w:rPr>
          <w:rFonts w:ascii="Calibri" w:hAnsi="Calibri"/>
          <w:b w:val="false"/>
          <w:bCs w:val="false"/>
          <w:sz w:val="20"/>
          <w:szCs w:val="20"/>
        </w:rPr>
        <w:t xml:space="preserve">přenosné baterie) lze odložit do označených speciálních sběrných kontejnerů umístěných </w:t>
      </w:r>
      <w:r>
        <w:rPr>
          <w:rFonts w:eastAsia="Tahoma" w:cs="Tahoma" w:ascii="Calibri" w:hAnsi="Calibri"/>
          <w:b w:val="false"/>
          <w:bCs w:val="false"/>
          <w:color w:val="000000"/>
          <w:kern w:val="2"/>
          <w:sz w:val="20"/>
          <w:szCs w:val="20"/>
          <w:shd w:fill="auto" w:val="clear"/>
          <w:lang w:val="cs-CZ" w:eastAsia="zxx" w:bidi="zxx"/>
        </w:rPr>
        <w:t>celoročně na veřejně přístupn</w:t>
      </w:r>
      <w:r>
        <w:rPr>
          <w:rFonts w:eastAsia="Tahoma" w:cs="Tahoma" w:ascii="Calibri" w:hAnsi="Calibri"/>
          <w:bCs/>
          <w:color w:val="000000"/>
          <w:kern w:val="2"/>
          <w:sz w:val="20"/>
          <w:szCs w:val="20"/>
          <w:shd w:fill="auto" w:val="clear"/>
          <w:lang w:val="cs-CZ" w:eastAsia="zxx" w:bidi="zxx"/>
        </w:rPr>
        <w:t>ých stanovištích. Stanoviště jsou uvedena na webových stránkách města.</w:t>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4605" w:leader="none"/>
        </w:tabs>
        <w:spacing w:lineRule="auto" w:line="276" w:before="0" w:after="0"/>
        <w:jc w:val="center"/>
        <w:rPr>
          <w:rFonts w:ascii="Calibri" w:hAnsi="Calibri"/>
        </w:rPr>
      </w:pPr>
      <w:r>
        <w:rPr>
          <w:rFonts w:eastAsia="Tahoma" w:cs="Tahoma" w:ascii="Calibri" w:hAnsi="Calibri"/>
          <w:b/>
          <w:bCs/>
          <w:color w:val="auto"/>
          <w:kern w:val="2"/>
          <w:sz w:val="20"/>
          <w:szCs w:val="20"/>
          <w:lang w:val="cs-CZ" w:eastAsia="zxx" w:bidi="zxx"/>
        </w:rPr>
        <w:t>Čl. 8</w:t>
      </w:r>
    </w:p>
    <w:p>
      <w:pPr>
        <w:pStyle w:val="Normal"/>
        <w:widowControl w:val="false"/>
        <w:tabs>
          <w:tab w:val="clear" w:pos="720"/>
          <w:tab w:val="left" w:pos="5100" w:leader="none"/>
        </w:tabs>
        <w:suppressAutoHyphens w:val="true"/>
        <w:overflowPunct w:val="false"/>
        <w:bidi w:val="0"/>
        <w:spacing w:lineRule="auto" w:line="276" w:before="0" w:after="0"/>
        <w:ind w:hanging="0" w:start="0" w:end="0"/>
        <w:jc w:val="center"/>
        <w:rPr>
          <w:rFonts w:ascii="Calibri" w:hAnsi="Calibri"/>
        </w:rPr>
      </w:pPr>
      <w:r>
        <w:rPr>
          <w:rFonts w:eastAsia="Tahoma" w:cs="Arial" w:ascii="Calibri" w:hAnsi="Calibri"/>
          <w:b/>
          <w:bCs/>
          <w:color w:val="000000"/>
          <w:kern w:val="2"/>
          <w:sz w:val="20"/>
          <w:szCs w:val="20"/>
          <w:u w:val="none"/>
          <w:shd w:fill="auto" w:val="clear"/>
          <w:lang w:val="cs-CZ" w:eastAsia="zxx" w:bidi="zxx"/>
        </w:rPr>
        <w:t>Závěrečná ustanovení</w:t>
      </w:r>
      <w:r>
        <w:rPr>
          <w:rFonts w:eastAsia="Tahoma" w:cs="Tahoma" w:ascii="Calibri" w:hAnsi="Calibri"/>
          <w:b/>
          <w:bCs/>
          <w:color w:val="000000"/>
          <w:kern w:val="2"/>
          <w:sz w:val="20"/>
          <w:szCs w:val="20"/>
          <w:shd w:fill="auto" w:val="clear"/>
          <w:lang w:val="cs-CZ" w:eastAsia="zxx" w:bidi="zxx"/>
        </w:rPr>
        <w:t xml:space="preserve"> </w:t>
      </w:r>
    </w:p>
    <w:p>
      <w:pPr>
        <w:pStyle w:val="Normal"/>
        <w:tabs>
          <w:tab w:val="clear" w:pos="720"/>
          <w:tab w:val="left" w:pos="5100" w:leader="none"/>
        </w:tabs>
        <w:spacing w:lineRule="auto" w:line="276" w:before="0" w:after="57"/>
        <w:ind w:firstLine="284" w:start="0" w:end="0"/>
        <w:jc w:val="both"/>
        <w:rPr>
          <w:rFonts w:ascii="Calibri" w:hAnsi="Calibri"/>
        </w:rPr>
      </w:pPr>
      <w:r>
        <w:rPr>
          <w:rFonts w:eastAsia="Tahoma" w:cs="Tahoma" w:ascii="Calibri" w:hAnsi="Calibri"/>
          <w:color w:val="auto"/>
          <w:kern w:val="2"/>
          <w:sz w:val="20"/>
          <w:szCs w:val="20"/>
          <w:lang w:val="cs-CZ" w:eastAsia="zxx" w:bidi="zxx"/>
        </w:rPr>
        <w:t>(1) Kontrolu dodržování ustanovení této vyhlášky provádí pověřený pracovník Městského úřadu Sobotka, úseku životního prostředí, případně další městem Sobotka určené kontrolní orgány.</w:t>
      </w:r>
    </w:p>
    <w:p>
      <w:pPr>
        <w:pStyle w:val="Normal"/>
        <w:tabs>
          <w:tab w:val="clear" w:pos="720"/>
          <w:tab w:val="left" w:pos="5100" w:leader="none"/>
        </w:tabs>
        <w:spacing w:lineRule="auto" w:line="276" w:before="0" w:after="57"/>
        <w:ind w:firstLine="284" w:start="0" w:end="0"/>
        <w:jc w:val="both"/>
        <w:rPr>
          <w:rFonts w:ascii="Calibri" w:hAnsi="Calibri"/>
        </w:rPr>
      </w:pPr>
      <w:r>
        <w:rPr>
          <w:rFonts w:eastAsia="Tahoma" w:cs="Tahoma" w:ascii="Calibri" w:hAnsi="Calibri"/>
          <w:color w:val="000000"/>
          <w:kern w:val="2"/>
          <w:sz w:val="20"/>
          <w:szCs w:val="20"/>
          <w:shd w:fill="auto" w:val="clear"/>
          <w:lang w:val="cs-CZ" w:eastAsia="zxx" w:bidi="zxx"/>
        </w:rPr>
        <w:t>(2) Ruší se:</w:t>
      </w:r>
    </w:p>
    <w:p>
      <w:pPr>
        <w:pStyle w:val="Normal"/>
        <w:widowControl w:val="false"/>
        <w:tabs>
          <w:tab w:val="clear" w:pos="720"/>
          <w:tab w:val="left" w:pos="5100" w:leader="none"/>
        </w:tabs>
        <w:suppressAutoHyphens w:val="true"/>
        <w:overflowPunct w:val="false"/>
        <w:bidi w:val="0"/>
        <w:spacing w:lineRule="auto" w:line="276" w:before="0" w:after="57"/>
        <w:ind w:hanging="227" w:start="227" w:end="0"/>
        <w:jc w:val="both"/>
        <w:rPr>
          <w:rFonts w:ascii="Calibri" w:hAnsi="Calibri"/>
        </w:rPr>
      </w:pPr>
      <w:r>
        <w:rPr>
          <w:rFonts w:eastAsia="Tahoma" w:cs="Tahoma" w:ascii="Calibri" w:hAnsi="Calibri"/>
          <w:color w:val="000000"/>
          <w:kern w:val="2"/>
          <w:sz w:val="20"/>
          <w:szCs w:val="20"/>
          <w:shd w:fill="auto" w:val="clear"/>
          <w:lang w:val="cs-CZ" w:eastAsia="zxx" w:bidi="zxx"/>
        </w:rPr>
        <w:t xml:space="preserve">a) obecně závazná vyhláška č. 1/2014,  </w:t>
      </w:r>
      <w:r>
        <w:rPr>
          <w:rFonts w:eastAsia="Tahoma" w:cs="Tahoma" w:ascii="Calibri" w:hAnsi="Calibri"/>
          <w:bCs/>
          <w:color w:val="000000"/>
          <w:kern w:val="2"/>
          <w:sz w:val="20"/>
          <w:szCs w:val="20"/>
          <w:shd w:fill="auto" w:val="clear"/>
          <w:lang w:val="cs-CZ" w:eastAsia="zxx" w:bidi="zxx"/>
        </w:rPr>
        <w:t>o stanovení systému shromažďování, sběru, přepravy, třídění, využívání a odstraňování komunálních odpadů a nakládání se stavebním odpadem ze dne 15.08.2014;</w:t>
      </w:r>
    </w:p>
    <w:p>
      <w:pPr>
        <w:pStyle w:val="Normal"/>
        <w:widowControl w:val="false"/>
        <w:tabs>
          <w:tab w:val="clear" w:pos="720"/>
          <w:tab w:val="left" w:pos="5100" w:leader="none"/>
        </w:tabs>
        <w:suppressAutoHyphens w:val="true"/>
        <w:overflowPunct w:val="false"/>
        <w:bidi w:val="0"/>
        <w:spacing w:lineRule="auto" w:line="276" w:before="0" w:after="57"/>
        <w:ind w:hanging="227" w:start="227" w:end="0"/>
        <w:jc w:val="both"/>
        <w:rPr>
          <w:rFonts w:ascii="Calibri" w:hAnsi="Calibri"/>
        </w:rPr>
      </w:pPr>
      <w:r>
        <w:rPr>
          <w:rFonts w:eastAsia="Tahoma" w:cs="Tahoma" w:ascii="Calibri" w:hAnsi="Calibri"/>
          <w:bCs/>
          <w:color w:val="000000"/>
          <w:kern w:val="2"/>
          <w:sz w:val="20"/>
          <w:szCs w:val="20"/>
          <w:shd w:fill="auto" w:val="clear"/>
          <w:lang w:val="cs-CZ" w:eastAsia="zxx" w:bidi="zxx"/>
        </w:rPr>
        <w:t>b) obecně závazná vyhláška č. 1/2015, kterou se mění a doplňuje obecně závazná vyhláška č. 1/2014, o stanovení systému shromažďování, sběru, přepravy, třídění, využívání a odstraňování komunálních odpadů a nakládání se stavebním odpadem ze dne 17.12.2015.</w:t>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firstLine="284" w:start="0" w:end="0"/>
        <w:jc w:val="both"/>
        <w:rPr>
          <w:rFonts w:ascii="Calibri" w:hAnsi="Calibri"/>
        </w:rPr>
      </w:pPr>
      <w:r>
        <w:rPr>
          <w:rFonts w:eastAsia="Tahoma" w:cs="Tahoma" w:ascii="Calibri" w:hAnsi="Calibri"/>
          <w:bCs/>
          <w:color w:val="000000"/>
          <w:kern w:val="2"/>
          <w:sz w:val="20"/>
          <w:szCs w:val="20"/>
          <w:shd w:fill="auto" w:val="clear"/>
          <w:lang w:val="cs-CZ" w:eastAsia="zxx" w:bidi="zxx"/>
        </w:rPr>
        <w:t>(3) Tato obecně závazná vyhláška nabývá účinnosti  dnem 01.01.2022.</w:t>
      </w:r>
    </w:p>
    <w:p>
      <w:pPr>
        <w:pStyle w:val="Normal"/>
        <w:tabs>
          <w:tab w:val="clear" w:pos="720"/>
          <w:tab w:val="left" w:pos="5100" w:leader="none"/>
        </w:tabs>
        <w:spacing w:lineRule="auto" w:line="276" w:before="0" w:after="0"/>
        <w:ind w:firstLine="284" w:start="0" w:end="0"/>
        <w:jc w:val="both"/>
        <w:rPr>
          <w:rFonts w:ascii="Calibri" w:hAnsi="Calibri" w:eastAsia="Tahoma" w:cs="Tahoma"/>
          <w:sz w:val="20"/>
          <w:szCs w:val="20"/>
          <w:lang w:eastAsia="zxx" w:bidi="zxx"/>
        </w:rPr>
      </w:pPr>
      <w:r>
        <w:rPr>
          <w:rFonts w:eastAsia="Tahoma" w:cs="Tahoma" w:ascii="Calibri" w:hAnsi="Calibri"/>
          <w:sz w:val="20"/>
          <w:szCs w:val="20"/>
          <w:lang w:eastAsia="zxx" w:bidi="zxx"/>
        </w:rPr>
      </w:r>
    </w:p>
    <w:p>
      <w:pPr>
        <w:pStyle w:val="BodyText"/>
        <w:spacing w:lineRule="auto" w:line="276" w:before="0" w:after="0"/>
        <w:ind w:hanging="25" w:start="0" w:end="0"/>
        <w:jc w:val="both"/>
        <w:rPr>
          <w:rFonts w:ascii="Calibri" w:hAnsi="Calibri" w:eastAsia="Tahoma" w:cs="Times New Roman"/>
          <w:sz w:val="20"/>
          <w:szCs w:val="20"/>
          <w:lang w:eastAsia="zxx" w:bidi="zxx"/>
        </w:rPr>
      </w:pPr>
      <w:r>
        <w:rPr>
          <w:rFonts w:eastAsia="Tahoma" w:cs="Times New Roman" w:ascii="Calibri" w:hAnsi="Calibri"/>
          <w:sz w:val="20"/>
          <w:szCs w:val="20"/>
          <w:lang w:eastAsia="zxx" w:bidi="zxx"/>
        </w:rPr>
      </w:r>
    </w:p>
    <w:p>
      <w:pPr>
        <w:pStyle w:val="BodyText"/>
        <w:spacing w:lineRule="auto" w:line="276" w:before="0" w:after="0"/>
        <w:ind w:hanging="25" w:start="0" w:end="0"/>
        <w:jc w:val="both"/>
        <w:rPr>
          <w:rFonts w:ascii="Calibri" w:hAnsi="Calibri" w:eastAsia="Tahoma" w:cs="Times New Roman"/>
          <w:sz w:val="20"/>
          <w:szCs w:val="20"/>
          <w:lang w:eastAsia="zxx" w:bidi="zxx"/>
        </w:rPr>
      </w:pPr>
      <w:r>
        <w:rPr>
          <w:rFonts w:eastAsia="Tahoma" w:cs="Times New Roman" w:ascii="Calibri" w:hAnsi="Calibri"/>
          <w:sz w:val="20"/>
          <w:szCs w:val="20"/>
          <w:lang w:eastAsia="zxx" w:bidi="zxx"/>
        </w:rPr>
      </w:r>
    </w:p>
    <w:p>
      <w:pPr>
        <w:pStyle w:val="BodyText"/>
        <w:spacing w:lineRule="auto" w:line="276" w:before="0" w:after="0"/>
        <w:ind w:hanging="0" w:start="-25" w:end="0"/>
        <w:jc w:val="both"/>
        <w:rPr>
          <w:rFonts w:ascii="Calibri" w:hAnsi="Calibri" w:eastAsia="Tahoma" w:cs="Times New Roman"/>
          <w:sz w:val="20"/>
          <w:szCs w:val="20"/>
          <w:lang w:eastAsia="zxx" w:bidi="zxx"/>
        </w:rPr>
      </w:pPr>
      <w:r>
        <w:rPr>
          <w:rFonts w:eastAsia="Tahoma" w:cs="Times New Roman" w:ascii="Calibri" w:hAnsi="Calibri"/>
          <w:sz w:val="20"/>
          <w:szCs w:val="20"/>
          <w:lang w:eastAsia="zxx" w:bidi="zxx"/>
        </w:rPr>
      </w:r>
    </w:p>
    <w:p>
      <w:pPr>
        <w:pStyle w:val="BodyText"/>
        <w:spacing w:lineRule="auto" w:line="276" w:before="0" w:after="0"/>
        <w:ind w:hanging="25" w:start="0" w:end="0"/>
        <w:jc w:val="both"/>
        <w:rPr>
          <w:rFonts w:ascii="Calibri" w:hAnsi="Calibri"/>
          <w:b w:val="false"/>
          <w:bCs w:val="false"/>
        </w:rPr>
      </w:pPr>
      <w:r>
        <w:rPr>
          <w:rFonts w:cs="Times New Roman" w:ascii="Calibri" w:hAnsi="Calibri"/>
          <w:b w:val="false"/>
          <w:bCs w:val="false"/>
          <w:sz w:val="20"/>
          <w:szCs w:val="20"/>
        </w:rPr>
        <w:tab/>
        <w:t xml:space="preserve">  </w:t>
        <w:tab/>
        <w:t xml:space="preserve">         </w:t>
        <w:tab/>
        <w:t xml:space="preserve">                     </w:t>
      </w:r>
    </w:p>
    <w:p>
      <w:pPr>
        <w:pStyle w:val="BodyText"/>
        <w:spacing w:lineRule="auto" w:line="276" w:before="0" w:after="0"/>
        <w:jc w:val="both"/>
        <w:rPr>
          <w:rFonts w:ascii="Calibri" w:hAnsi="Calibri"/>
          <w:b w:val="false"/>
          <w:bCs w:val="false"/>
        </w:rPr>
      </w:pPr>
      <w:r>
        <w:rPr>
          <w:rFonts w:eastAsia="Tahoma" w:cs="Times New Roman" w:ascii="Calibri" w:hAnsi="Calibri"/>
          <w:b w:val="false"/>
          <w:bCs w:val="false"/>
          <w:sz w:val="20"/>
          <w:szCs w:val="20"/>
          <w:lang w:eastAsia="zxx" w:bidi="zxx"/>
        </w:rPr>
        <w:t>Ing. Lubor Jenček v.r.</w:t>
        <w:tab/>
        <w:t xml:space="preserve">         </w:t>
        <w:tab/>
        <w:t xml:space="preserve">  Bc. Jan Janatka</w:t>
      </w:r>
      <w:r>
        <w:rPr>
          <w:rFonts w:cs="Times New Roman" w:ascii="Calibri" w:hAnsi="Calibri"/>
          <w:b w:val="false"/>
          <w:bCs w:val="false"/>
          <w:sz w:val="20"/>
          <w:szCs w:val="20"/>
          <w:lang w:eastAsia="zxx" w:bidi="zxx"/>
        </w:rPr>
        <w:t xml:space="preserve"> v.r.</w:t>
      </w:r>
    </w:p>
    <w:p>
      <w:pPr>
        <w:pStyle w:val="BodyText"/>
        <w:spacing w:lineRule="auto" w:line="276" w:before="0" w:after="0"/>
        <w:ind w:hanging="25" w:start="0" w:end="0"/>
        <w:jc w:val="both"/>
        <w:rPr>
          <w:rFonts w:ascii="Calibri" w:hAnsi="Calibri"/>
          <w:b w:val="false"/>
          <w:bCs w:val="false"/>
        </w:rPr>
      </w:pPr>
      <w:r>
        <w:rPr>
          <w:rFonts w:eastAsia="Times New Roman" w:cs="Times New Roman" w:ascii="Calibri" w:hAnsi="Calibri"/>
          <w:b w:val="false"/>
          <w:bCs w:val="false"/>
          <w:sz w:val="20"/>
          <w:szCs w:val="20"/>
          <w:lang w:eastAsia="zxx" w:bidi="zxx"/>
        </w:rPr>
        <w:t xml:space="preserve">         </w:t>
      </w:r>
      <w:r>
        <w:rPr>
          <w:rFonts w:eastAsia="Tahoma" w:cs="Times New Roman" w:ascii="Calibri" w:hAnsi="Calibri"/>
          <w:b w:val="false"/>
          <w:bCs w:val="false"/>
          <w:sz w:val="20"/>
          <w:szCs w:val="20"/>
          <w:lang w:eastAsia="zxx" w:bidi="zxx"/>
        </w:rPr>
        <w:t>starosta</w:t>
        <w:tab/>
        <w:tab/>
        <w:t xml:space="preserve">         </w:t>
        <w:tab/>
        <w:t xml:space="preserve">    místostarosta</w:t>
      </w:r>
    </w:p>
    <w:p>
      <w:pPr>
        <w:pStyle w:val="BodyText"/>
        <w:spacing w:lineRule="auto" w:line="276" w:before="0" w:after="0"/>
        <w:ind w:hanging="25" w:start="0" w:end="0"/>
        <w:jc w:val="both"/>
        <w:rPr>
          <w:rFonts w:ascii="Calibri" w:hAnsi="Calibri" w:cs="Times New Roman"/>
          <w:sz w:val="20"/>
          <w:szCs w:val="20"/>
        </w:rPr>
      </w:pPr>
      <w:r>
        <w:rPr>
          <w:rFonts w:cs="Times New Roman" w:ascii="Calibri" w:hAnsi="Calibri"/>
          <w:sz w:val="20"/>
          <w:szCs w:val="20"/>
        </w:rPr>
      </w:r>
    </w:p>
    <w:p>
      <w:pPr>
        <w:pStyle w:val="BodyText"/>
        <w:spacing w:lineRule="auto" w:line="276" w:before="0" w:after="0"/>
        <w:ind w:hanging="25" w:start="0" w:end="0"/>
        <w:jc w:val="both"/>
        <w:rPr>
          <w:rFonts w:ascii="Calibri" w:hAnsi="Calibri" w:cs="Times New Roman"/>
          <w:sz w:val="20"/>
          <w:szCs w:val="20"/>
        </w:rPr>
      </w:pPr>
      <w:r>
        <w:rPr>
          <w:rFonts w:cs="Times New Roman" w:ascii="Calibri" w:hAnsi="Calibri"/>
          <w:sz w:val="20"/>
          <w:szCs w:val="20"/>
        </w:rPr>
      </w:r>
    </w:p>
    <w:p>
      <w:pPr>
        <w:pStyle w:val="BodyText"/>
        <w:spacing w:lineRule="auto" w:line="276" w:before="0" w:after="0"/>
        <w:ind w:hanging="25" w:start="0" w:end="0"/>
        <w:jc w:val="both"/>
        <w:rPr>
          <w:rFonts w:ascii="Calibri" w:hAnsi="Calibri" w:cs="Times New Roman"/>
          <w:sz w:val="20"/>
          <w:szCs w:val="20"/>
        </w:rPr>
      </w:pPr>
      <w:r>
        <w:rPr>
          <w:rFonts w:cs="Times New Roman" w:ascii="Calibri" w:hAnsi="Calibri"/>
          <w:sz w:val="20"/>
          <w:szCs w:val="20"/>
        </w:rPr>
      </w:r>
    </w:p>
    <w:p>
      <w:pPr>
        <w:pStyle w:val="Normal"/>
        <w:tabs>
          <w:tab w:val="clear" w:pos="720"/>
          <w:tab w:val="left" w:pos="5100" w:leader="none"/>
        </w:tabs>
        <w:spacing w:lineRule="auto" w:line="276" w:before="0" w:after="0"/>
        <w:jc w:val="both"/>
        <w:rPr>
          <w:rFonts w:ascii="Calibri" w:hAnsi="Calibri"/>
        </w:rPr>
      </w:pPr>
      <w:r>
        <w:rPr>
          <w:rFonts w:eastAsia="Tahoma" w:cs="Times New Roman" w:ascii="Calibri" w:hAnsi="Calibri"/>
          <w:sz w:val="18"/>
          <w:szCs w:val="18"/>
          <w:lang w:eastAsia="zxx" w:bidi="zxx"/>
        </w:rPr>
        <w:t>Vyvěšeno na úřední desce dne: 17.12.2021</w:t>
      </w:r>
    </w:p>
    <w:p>
      <w:pPr>
        <w:pStyle w:val="Normal"/>
        <w:tabs>
          <w:tab w:val="clear" w:pos="720"/>
          <w:tab w:val="left" w:pos="5100" w:leader="none"/>
        </w:tabs>
        <w:spacing w:lineRule="auto" w:line="276" w:before="0" w:after="0"/>
        <w:jc w:val="both"/>
        <w:rPr>
          <w:rFonts w:ascii="Calibri" w:hAnsi="Calibri" w:eastAsia="Tahoma" w:cs="Times New Roman"/>
          <w:sz w:val="18"/>
          <w:szCs w:val="18"/>
          <w:lang w:eastAsia="zxx" w:bidi="zxx"/>
        </w:rPr>
      </w:pPr>
      <w:r>
        <w:rPr>
          <w:rFonts w:eastAsia="Tahoma" w:cs="Times New Roman" w:ascii="Calibri" w:hAnsi="Calibri"/>
          <w:sz w:val="18"/>
          <w:szCs w:val="18"/>
          <w:lang w:eastAsia="zxx" w:bidi="zxx"/>
        </w:rPr>
      </w:r>
    </w:p>
    <w:p>
      <w:pPr>
        <w:pStyle w:val="Normal"/>
        <w:tabs>
          <w:tab w:val="clear" w:pos="720"/>
          <w:tab w:val="left" w:pos="5100" w:leader="none"/>
        </w:tabs>
        <w:spacing w:lineRule="auto" w:line="276" w:before="0" w:after="0"/>
        <w:ind w:hanging="25" w:start="0" w:end="0"/>
        <w:jc w:val="both"/>
        <w:rPr>
          <w:rFonts w:ascii="Calibri" w:hAnsi="Calibri"/>
        </w:rPr>
      </w:pPr>
      <w:r>
        <w:rPr>
          <w:rFonts w:eastAsia="Tahoma" w:cs="Times New Roman" w:ascii="Calibri" w:hAnsi="Calibri"/>
          <w:sz w:val="18"/>
          <w:szCs w:val="18"/>
          <w:lang w:eastAsia="zxx" w:bidi="zxx"/>
        </w:rPr>
        <w:t xml:space="preserve">Sejmuto z úřední desky dne: ......................... </w:t>
      </w:r>
    </w:p>
    <w:p>
      <w:pPr>
        <w:pStyle w:val="Normal"/>
        <w:tabs>
          <w:tab w:val="clear" w:pos="720"/>
          <w:tab w:val="left" w:pos="5100" w:leader="none"/>
        </w:tabs>
        <w:spacing w:lineRule="auto" w:line="276" w:before="0" w:after="0"/>
        <w:ind w:hanging="25" w:start="0" w:end="0"/>
        <w:jc w:val="both"/>
        <w:rPr>
          <w:rFonts w:ascii="Calibri" w:hAnsi="Calibri"/>
        </w:rPr>
      </w:pPr>
      <w:r>
        <w:rPr>
          <w:rFonts w:ascii="Calibri" w:hAnsi="Calibri"/>
        </w:rPr>
      </w:r>
    </w:p>
    <w:p>
      <w:pPr>
        <w:pStyle w:val="Normal"/>
        <w:tabs>
          <w:tab w:val="clear" w:pos="720"/>
          <w:tab w:val="left" w:pos="5100" w:leader="none"/>
        </w:tabs>
        <w:spacing w:lineRule="auto" w:line="276" w:before="0" w:after="0"/>
        <w:ind w:hanging="25" w:start="0" w:end="0"/>
        <w:jc w:val="both"/>
        <w:rPr>
          <w:rFonts w:ascii="Calibri" w:hAnsi="Calibri"/>
        </w:rPr>
      </w:pPr>
      <w:r>
        <w:rPr>
          <w:rFonts w:ascii="Calibri" w:hAnsi="Calibri"/>
          <w:sz w:val="18"/>
          <w:szCs w:val="18"/>
        </w:rPr>
        <w:t>Zveřejnění bylo shodně provedeno na elektronické úřední desce</w:t>
      </w:r>
    </w:p>
    <w:p>
      <w:pPr>
        <w:pStyle w:val="Normal"/>
        <w:tabs>
          <w:tab w:val="clear" w:pos="720"/>
          <w:tab w:val="left" w:pos="5100" w:leader="none"/>
        </w:tabs>
        <w:spacing w:lineRule="auto" w:line="276" w:before="0" w:after="0"/>
        <w:ind w:hanging="25" w:start="0" w:end="0"/>
        <w:jc w:val="both"/>
        <w:rPr>
          <w:rFonts w:ascii="Calibri" w:hAnsi="Calibri" w:eastAsia="Tahoma" w:cs="Tahoma"/>
          <w:sz w:val="20"/>
          <w:szCs w:val="20"/>
          <w:lang w:eastAsia="zxx" w:bidi="zxx"/>
        </w:rPr>
      </w:pPr>
      <w:r>
        <w:rPr>
          <w:rFonts w:eastAsia="Tahoma" w:cs="Tahoma" w:ascii="Calibri" w:hAnsi="Calibri"/>
          <w:sz w:val="20"/>
          <w:szCs w:val="20"/>
          <w:lang w:eastAsia="zxx" w:bidi="zxx"/>
        </w:rPr>
      </w:r>
    </w:p>
    <w:sectPr>
      <w:footnotePr>
        <w:numFmt w:val="decimal"/>
      </w:footnotePr>
      <w:type w:val="continuous"/>
      <w:pgSz w:w="11906" w:h="16838"/>
      <w:pgMar w:left="1134" w:right="1134" w:gutter="0" w:header="0" w:top="1134" w:footer="0" w:bottom="850"/>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Arial">
    <w:charset w:val="ee" w:characterSet="windows-1250"/>
    <w:family w:val="roman"/>
    <w:pitch w:val="variable"/>
  </w:font>
  <w:font w:name="Courier New">
    <w:charset w:val="ee" w:characterSet="windows-1250"/>
    <w:family w:val="roman"/>
    <w:pitch w:val="variable"/>
  </w:font>
  <w:font w:name="Calibri">
    <w:charset w:val="ee" w:characterSet="windows-125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er"/>
        <w:spacing w:lineRule="auto" w:line="240"/>
        <w:rPr>
          <w:sz w:val="16"/>
          <w:szCs w:val="16"/>
        </w:rPr>
      </w:pPr>
      <w:r>
        <w:rPr>
          <w:rStyle w:val="Znakypropoznmkupodarou"/>
        </w:rPr>
        <w:footnoteRef/>
      </w:r>
      <w:r>
        <w:rPr>
          <w:rFonts w:ascii="Calibri" w:hAnsi="Calibri"/>
          <w:sz w:val="16"/>
          <w:szCs w:val="16"/>
        </w:rPr>
        <w:t xml:space="preserve">    </w:t>
      </w:r>
      <w:r>
        <w:rPr>
          <w:rFonts w:ascii="Calibri" w:hAnsi="Calibri"/>
          <w:i/>
          <w:iCs/>
          <w:sz w:val="16"/>
          <w:szCs w:val="16"/>
        </w:rPr>
        <w:t>§ 61 zákona č. 541/2020 Sb., o odpadech</w:t>
      </w:r>
    </w:p>
  </w:footnote>
  <w:footnote w:id="3">
    <w:p>
      <w:pPr>
        <w:pStyle w:val="BodyText"/>
        <w:tabs>
          <w:tab w:val="clear" w:pos="720"/>
          <w:tab w:val="left" w:pos="341" w:leader="none"/>
        </w:tabs>
        <w:spacing w:before="0" w:after="0"/>
        <w:rPr>
          <w:sz w:val="16"/>
          <w:szCs w:val="16"/>
        </w:rPr>
      </w:pPr>
      <w:r>
        <w:rPr>
          <w:rStyle w:val="Znakypropoznmkupodarou"/>
        </w:rPr>
        <w:footnoteRef/>
      </w:r>
      <w:r>
        <w:rPr>
          <w:rFonts w:ascii="Calibri" w:hAnsi="Calibri"/>
          <w:sz w:val="16"/>
          <w:szCs w:val="16"/>
        </w:rPr>
        <w:t xml:space="preserve">    </w:t>
      </w:r>
      <w:r>
        <w:rPr>
          <w:rFonts w:ascii="Calibri" w:hAnsi="Calibri"/>
          <w:i/>
          <w:iCs/>
          <w:sz w:val="16"/>
          <w:szCs w:val="16"/>
        </w:rPr>
        <w:t>§ 60 zákona č. 541/2020 Sb., o odpadech</w:t>
      </w:r>
    </w:p>
  </w:footnote>
  <w:footnote w:id="4">
    <w:p>
      <w:pPr>
        <w:pStyle w:val="FootnoteText"/>
        <w:rPr/>
      </w:pPr>
      <w:r>
        <w:rPr>
          <w:rStyle w:val="Znakypropoznmkupodarou"/>
        </w:rPr>
        <w:footnoteRef/>
      </w:r>
      <w:r>
        <w:rPr/>
        <w:tab/>
        <w:t xml:space="preserve"> </w:t>
      </w:r>
      <w:r>
        <w:rPr>
          <w:rFonts w:ascii="Calibri" w:hAnsi="Calibri"/>
          <w:i/>
          <w:iCs/>
          <w:sz w:val="16"/>
          <w:szCs w:val="16"/>
        </w:rPr>
        <w:t>www.sobotka.cz</w:t>
      </w:r>
    </w:p>
  </w:footnote>
  <w:footnote w:id="5">
    <w:p>
      <w:pPr>
        <w:pStyle w:val="FootnoteText"/>
        <w:rPr>
          <w:rFonts w:ascii="Calibri" w:hAnsi="Calibri"/>
          <w:i/>
          <w:i/>
          <w:iCs/>
          <w:sz w:val="16"/>
          <w:szCs w:val="16"/>
        </w:rPr>
      </w:pPr>
      <w:r>
        <w:rPr>
          <w:rStyle w:val="Znakypropoznmkupodarou"/>
        </w:rPr>
        <w:footnoteRef/>
      </w:r>
      <w:r>
        <w:rPr>
          <w:rFonts w:ascii="Calibri" w:hAnsi="Calibri"/>
          <w:i/>
          <w:iCs/>
          <w:sz w:val="16"/>
          <w:szCs w:val="16"/>
        </w:rPr>
        <w:tab/>
        <w:t xml:space="preserve"> </w:t>
      </w:r>
      <w:r>
        <w:rPr>
          <w:rFonts w:eastAsia="Tahoma" w:cs="Tahoma" w:ascii="Calibri" w:hAnsi="Calibri"/>
          <w:i/>
          <w:iCs/>
          <w:color w:val="000000"/>
          <w:sz w:val="16"/>
          <w:szCs w:val="16"/>
        </w:rPr>
        <w:t>O</w:t>
      </w:r>
      <w:r>
        <w:rPr>
          <w:rFonts w:eastAsia="Tahoma" w:cs="Tahoma" w:ascii="Calibri" w:hAnsi="Calibri"/>
          <w:bCs/>
          <w:i/>
          <w:iCs/>
          <w:color w:val="000000"/>
          <w:sz w:val="16"/>
          <w:szCs w:val="16"/>
        </w:rPr>
        <w:t>značené pytle lze</w:t>
      </w:r>
      <w:r>
        <w:rPr>
          <w:rFonts w:eastAsia="Tahoma" w:cs="Tahoma" w:ascii="Calibri" w:hAnsi="Calibri"/>
          <w:i/>
          <w:iCs/>
          <w:color w:val="000000"/>
          <w:sz w:val="16"/>
          <w:szCs w:val="16"/>
        </w:rPr>
        <w:t xml:space="preserve"> vyzvednout na MěÚ Sobotka, úseku životního prostředí nebo ve sběrném dvoře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864" w:hanging="864"/>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isplayBackgroundShape/>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cs-CZ"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start"/>
    </w:pPr>
    <w:rPr>
      <w:rFonts w:ascii="Times New Roman" w:hAnsi="Times New Roman" w:eastAsia="Lucida Sans Unicode" w:cs="Mangal;Cambria Math"/>
      <w:color w:val="auto"/>
      <w:kern w:val="2"/>
      <w:sz w:val="24"/>
      <w:szCs w:val="24"/>
      <w:lang w:val="cs-CZ" w:eastAsia="zh-CN" w:bidi="hi-IN"/>
    </w:rPr>
  </w:style>
  <w:style w:type="paragraph" w:styleId="Heading4">
    <w:name w:val="Heading 4"/>
    <w:basedOn w:val="Normal"/>
    <w:next w:val="Normal"/>
    <w:qFormat/>
    <w:pPr>
      <w:keepNext w:val="true"/>
      <w:numPr>
        <w:ilvl w:val="3"/>
        <w:numId w:val="1"/>
      </w:numPr>
      <w:jc w:val="both"/>
      <w:outlineLvl w:val="3"/>
    </w:pPr>
    <w:rPr>
      <w:rFonts w:ascii="Arial" w:hAnsi="Arial" w:cs="Arial"/>
      <w:sz w:val="22"/>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andardnpsmoodstavce">
    <w:name w:val="Standardní písmo odstavce"/>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Strong">
    <w:name w:val="Strong"/>
    <w:qFormat/>
    <w:rPr>
      <w:b/>
      <w:bCs/>
    </w:rPr>
  </w:style>
  <w:style w:type="character" w:styleId="Symbolyproslovn">
    <w:name w:val="Symboly pro číslování"/>
    <w:qFormat/>
    <w:rPr/>
  </w:style>
  <w:style w:type="character" w:styleId="Znakypropoznmkupodarou">
    <w:name w:val="Znaky pro poznámku pod čarou"/>
    <w:qFormat/>
    <w:rPr/>
  </w:style>
  <w:style w:type="character" w:styleId="Znakapoznpodarou">
    <w:name w:val="Značka pozn. pod čarou"/>
    <w:qFormat/>
    <w:rPr>
      <w:vertAlign w:val="superscript"/>
    </w:rPr>
  </w:style>
  <w:style w:type="character" w:styleId="Znakyprovysvtlivky">
    <w:name w:val="Znaky pro vysvětlivky"/>
    <w:qFormat/>
    <w:rPr>
      <w:vertAlign w:val="superscript"/>
    </w:rPr>
  </w:style>
  <w:style w:type="character" w:styleId="WW-Znakyprovysvtlivky">
    <w:name w:val="WW-Znaky pro vysvětlivky"/>
    <w:qFormat/>
    <w:rPr/>
  </w:style>
  <w:style w:type="character" w:styleId="Odkaznavysvtlivky">
    <w:name w:val="Odkaz na vysvětlivky"/>
    <w:qFormat/>
    <w:rPr>
      <w:vertAlign w:val="superscrip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Nadpis">
    <w:name w:val="Nadpis"/>
    <w:basedOn w:val="Normal"/>
    <w:next w:val="BodyText"/>
    <w:qFormat/>
    <w:pPr>
      <w:keepNext w:val="true"/>
      <w:spacing w:before="240" w:after="120"/>
    </w:pPr>
    <w:rPr>
      <w:rFonts w:ascii="Arial" w:hAnsi="Arial" w:eastAsia="Lucida Sans Unicode" w:cs="Mangal;Cambria Math"/>
      <w:sz w:val="28"/>
      <w:szCs w:val="28"/>
    </w:rPr>
  </w:style>
  <w:style w:type="paragraph" w:styleId="BodyText">
    <w:name w:val="Body Text"/>
    <w:basedOn w:val="Normal"/>
    <w:pPr>
      <w:spacing w:before="0" w:after="120"/>
    </w:pPr>
    <w:rPr>
      <w:sz w:val="16"/>
    </w:rPr>
  </w:style>
  <w:style w:type="paragraph" w:styleId="List">
    <w:name w:val="List"/>
    <w:basedOn w:val="BodyText"/>
    <w:pPr/>
    <w:rPr>
      <w:rFonts w:cs="Mangal;Cambria Math"/>
    </w:rPr>
  </w:style>
  <w:style w:type="paragraph" w:styleId="Caption">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Cambria Math"/>
    </w:rPr>
  </w:style>
  <w:style w:type="paragraph" w:styleId="Titulek">
    <w:name w:val="Titulek"/>
    <w:basedOn w:val="Normal"/>
    <w:qFormat/>
    <w:pPr>
      <w:suppressLineNumbers/>
      <w:spacing w:before="120" w:after="120"/>
    </w:pPr>
    <w:rPr>
      <w:rFonts w:cs="Mangal;Cambria Math"/>
      <w:i/>
      <w:iCs/>
      <w:sz w:val="24"/>
      <w:szCs w:val="24"/>
    </w:rPr>
  </w:style>
  <w:style w:type="paragraph" w:styleId="NormlnIMP">
    <w:name w:val="Normální_IMP"/>
    <w:basedOn w:val="Normal"/>
    <w:qFormat/>
    <w:pPr>
      <w:suppressAutoHyphens w:val="true"/>
      <w:overflowPunct w:val="true"/>
      <w:spacing w:lineRule="auto" w:line="228"/>
      <w:jc w:val="both"/>
      <w:textAlignment w:val="baseline"/>
    </w:pPr>
    <w:rPr>
      <w:szCs w:val="20"/>
    </w:rPr>
  </w:style>
  <w:style w:type="paragraph" w:styleId="Obsahtabulky">
    <w:name w:val="Obsah tabulky"/>
    <w:basedOn w:val="Normal"/>
    <w:qFormat/>
    <w:pPr>
      <w:suppressLineNumbers/>
    </w:pPr>
    <w:rPr/>
  </w:style>
  <w:style w:type="paragraph" w:styleId="Nadpistabulky">
    <w:name w:val="Nadpis tabulky"/>
    <w:basedOn w:val="Obsahtabulky"/>
    <w:qFormat/>
    <w:pPr>
      <w:suppressLineNumbers/>
      <w:jc w:val="center"/>
    </w:pPr>
    <w:rPr>
      <w:b/>
      <w:bCs/>
    </w:rPr>
  </w:style>
  <w:style w:type="paragraph" w:styleId="Import3">
    <w:name w:val="Import 3"/>
    <w:basedOn w:val="Normal"/>
    <w:qFormat/>
    <w:pPr>
      <w:tabs>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 w:val="left" w:pos="10224" w:leader="none"/>
        <w:tab w:val="left" w:pos="11088" w:leader="none"/>
        <w:tab w:val="left" w:pos="11952" w:leader="none"/>
        <w:tab w:val="left" w:pos="12816" w:leader="none"/>
        <w:tab w:val="left" w:pos="13680" w:leader="none"/>
        <w:tab w:val="left" w:pos="14544" w:leader="none"/>
        <w:tab w:val="left" w:pos="15408" w:leader="none"/>
        <w:tab w:val="left" w:pos="16272" w:leader="none"/>
        <w:tab w:val="left" w:pos="17136" w:leader="none"/>
        <w:tab w:val="left" w:pos="18000" w:leader="none"/>
        <w:tab w:val="left" w:pos="18864" w:leader="none"/>
      </w:tabs>
      <w:suppressAutoHyphens w:val="false"/>
      <w:spacing w:lineRule="auto" w:line="288"/>
    </w:pPr>
    <w:rPr>
      <w:rFonts w:ascii="Courier New" w:hAnsi="Courier New" w:eastAsia="Times New Roman" w:cs="Courier New"/>
    </w:rPr>
  </w:style>
  <w:style w:type="paragraph" w:styleId="Import1">
    <w:name w:val="Import 1"/>
    <w:basedOn w:val="Normal"/>
    <w:qFormat/>
    <w:pPr>
      <w:suppressAutoHyphens w:val="false"/>
      <w:spacing w:lineRule="auto" w:line="288"/>
    </w:pPr>
    <w:rPr>
      <w:rFonts w:eastAsia="Times New Roman"/>
    </w:rPr>
  </w:style>
  <w:style w:type="paragraph" w:styleId="FootnoteText">
    <w:name w:val="Footnote Text"/>
    <w:basedOn w:val="Normal"/>
    <w:pPr>
      <w:suppressLineNumbers/>
      <w:ind w:hanging="339" w:start="339" w:end="0"/>
    </w:pPr>
    <w:rPr>
      <w:sz w:val="20"/>
      <w:szCs w:val="20"/>
    </w:rPr>
  </w:style>
  <w:style w:type="paragraph" w:styleId="Zhlavazpat">
    <w:name w:val="Záhlaví a zápatí"/>
    <w:basedOn w:val="Normal"/>
    <w:qFormat/>
    <w:pPr/>
    <w:rPr/>
  </w:style>
  <w:style w:type="paragraph" w:styleId="Footer">
    <w:name w:val="Footer"/>
    <w:basedOn w:val="Normal"/>
    <w:pPr>
      <w:tabs>
        <w:tab w:val="clear" w:pos="720"/>
        <w:tab w:val="center" w:pos="4536" w:leader="none"/>
        <w:tab w:val="right" w:pos="9072" w:leader="none"/>
      </w:tabs>
    </w:pPr>
    <w:rPr>
      <w:sz w:val="16"/>
    </w:rPr>
  </w:style>
  <w:style w:type="paragraph" w:styleId="EndnoteText">
    <w:name w:val="Endnote Text"/>
    <w:basedOn w:val="Normal"/>
    <w:pPr>
      <w:suppressLineNumbers/>
      <w:ind w:hanging="339" w:start="339"/>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commons.wikimedia.org/wiki/File:Sobotka_CoA_CZ.jpg"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3059</TotalTime>
  <Application>LibreOffice/7.6.1.2$Windows_X86_64 LibreOffice_project/f5defcebd022c5bc36bbb79be232cb6926d8f674</Application>
  <AppVersion>15.0000</AppVersion>
  <Pages>3</Pages>
  <Words>1045</Words>
  <Characters>5941</Characters>
  <CharactersWithSpaces>7010</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2019-12-09T14:02:00Z</dcterms:created>
  <dc:creator>JANSOVÁ Hana, Mgr.</dc:creator>
  <dc:description/>
  <dc:language>cs-CZ</dc:language>
  <cp:lastModifiedBy/>
  <cp:lastPrinted>2021-12-17T10:17:45Z</cp:lastPrinted>
  <dcterms:modified xsi:type="dcterms:W3CDTF">2023-12-15T10:21:43Z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