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Obec Soběšín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Zastupitelstvo obce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Obecně závazná vyhláška,</w:t>
      </w:r>
    </w:p>
    <w:p>
      <w:pPr>
        <w:pStyle w:val="NormlnIMP"/>
        <w:spacing w:lineRule="auto" w:line="240" w:before="0" w:after="6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č. 1/2023</w:t>
      </w:r>
    </w:p>
    <w:p>
      <w:pPr>
        <w:pStyle w:val="Odsazentlatextu"/>
        <w:spacing w:before="0" w:after="60"/>
        <w:ind w:left="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kterou se vydává požární řád obce </w:t>
      </w:r>
    </w:p>
    <w:p>
      <w:pPr>
        <w:pStyle w:val="Odsazentlatextu"/>
        <w:ind w:left="708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obce Soběšín se na svém zasedání konaném dne 27 .4. 2023. usnesením č. 116/12e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>
      <w:pPr>
        <w:pStyle w:val="Nadpis4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Čl. 1</w:t>
        <w:br/>
        <w:t>Úvodní ustanovení</w:t>
      </w:r>
    </w:p>
    <w:p>
      <w:pPr>
        <w:pStyle w:val="Normal"/>
        <w:rPr/>
      </w:pPr>
      <w:r>
        <w:rPr/>
      </w:r>
    </w:p>
    <w:p>
      <w:pPr>
        <w:pStyle w:val="NormalWeb"/>
        <w:numPr>
          <w:ilvl w:val="0"/>
          <w:numId w:val="5"/>
        </w:numPr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</w:t>
      </w:r>
      <w:r>
        <w:rPr>
          <w:rFonts w:cs="Arial" w:ascii="Arial" w:hAnsi="Arial"/>
          <w:color w:val="auto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upravuje organizaci a zásady zabezpečení požární ochrany na území obce za účelem ochrany života a zdraví občanů obce a majetku před požáry. </w:t>
      </w:r>
    </w:p>
    <w:p>
      <w:pPr>
        <w:pStyle w:val="Nadpis4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Čl. 2</w:t>
        <w:br/>
        <w:t>Vymezení činnosti osob pověřených zabezpečováním požární ochrany v obci</w:t>
      </w:r>
    </w:p>
    <w:p>
      <w:pPr>
        <w:pStyle w:val="Normal"/>
        <w:rPr/>
      </w:pPr>
      <w:r>
        <w:rPr/>
      </w:r>
    </w:p>
    <w:p>
      <w:pPr>
        <w:pStyle w:val="NormalWeb"/>
        <w:numPr>
          <w:ilvl w:val="2"/>
          <w:numId w:val="4"/>
        </w:numPr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Ochrana životů, zdraví a majetku občanů před požáry, živelními pohromami a jinými mimořádnými událostmi na území obce Soběšín (dále jen „obec“) je zajištěna </w:t>
      </w:r>
      <w:bookmarkStart w:id="0" w:name="_Hlk107319031"/>
      <w:r>
        <w:rPr>
          <w:rFonts w:cs="Arial" w:ascii="Arial" w:hAnsi="Arial"/>
          <w:sz w:val="22"/>
          <w:szCs w:val="22"/>
        </w:rPr>
        <w:t xml:space="preserve">společnou jednotkou: Jednotka sboru dobrovolných hasičů městyse Rataje nad </w:t>
      </w:r>
      <w:bookmarkEnd w:id="0"/>
      <w:r>
        <w:rPr>
          <w:rFonts w:cs="Arial" w:ascii="Arial" w:hAnsi="Arial"/>
          <w:sz w:val="22"/>
          <w:szCs w:val="22"/>
        </w:rPr>
        <w:t xml:space="preserve">Sázavou – JPO III, zřízenou na základě smlouvy: Smlouva o spolupráci při zabezpečování požární ochrany v obci Soběšín s Městysem Rataje nad Sázavou.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Web"/>
        <w:numPr>
          <w:ilvl w:val="2"/>
          <w:numId w:val="4"/>
        </w:numPr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 zabezpečení úkolů na úseku požární ochrany byly na základě usnesení zastupitelstva obce dále pověřeny tyto orgány obce:</w:t>
      </w:r>
    </w:p>
    <w:p>
      <w:pPr>
        <w:pStyle w:val="NormalWeb"/>
        <w:spacing w:beforeAutospacing="0" w:before="0" w:afterAutospacing="0" w:after="0"/>
        <w:ind w:left="786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cs="Arial"/>
          <w:color w:val="FF0000"/>
          <w:lang w:val="cs-CZ"/>
        </w:rPr>
      </w:pPr>
      <w:r>
        <w:rPr>
          <w:rFonts w:cs="Arial" w:ascii="Arial" w:hAnsi="Arial"/>
          <w:lang w:val="cs-CZ"/>
        </w:rPr>
        <w:t>zastupitelstvo obce – projednáním</w:t>
      </w:r>
      <w:r>
        <w:rPr>
          <w:rFonts w:eastAsia="Times New Roman" w:cs="Arial" w:ascii="Arial" w:hAnsi="Arial"/>
          <w:color w:val="000000"/>
          <w:lang w:val="cs-CZ" w:eastAsia="cs-CZ"/>
        </w:rPr>
        <w:t xml:space="preserve"> stavu požární ochrany v obci minimálně 1x za 6 měsíců nebo vždy po závažné mimořádné události mající vztah k zajištění požární ochrany v obci,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cs="Arial"/>
          <w:color w:val="FF0000"/>
          <w:lang w:val="cs-CZ"/>
        </w:rPr>
      </w:pPr>
      <w:r>
        <w:rPr>
          <w:rFonts w:cs="Arial" w:ascii="Arial" w:hAnsi="Arial"/>
          <w:lang w:val="cs-CZ"/>
        </w:rPr>
        <w:t>starosta – zabezpečováním</w:t>
      </w:r>
      <w:r>
        <w:rPr>
          <w:rFonts w:eastAsia="Times New Roman" w:cs="Arial" w:ascii="Arial" w:hAnsi="Arial"/>
          <w:color w:val="000000"/>
          <w:lang w:val="cs-CZ" w:eastAsia="cs-CZ"/>
        </w:rPr>
        <w:t xml:space="preserve"> pravidelných kontrol dodržování předpisů požární ochrany, a to minimálně 1x za 12 měsíců.</w:t>
      </w:r>
    </w:p>
    <w:p>
      <w:pPr>
        <w:pStyle w:val="Nadpis4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Čl. 3</w:t>
        <w:br/>
        <w:t>Podmínky požární bezpečnosti při činnostech a v objektech se zvýšeným nebezpečím vzniku požáru se zřetelem na místní situaci</w:t>
      </w:r>
    </w:p>
    <w:p>
      <w:pPr>
        <w:pStyle w:val="Normal"/>
        <w:jc w:val="both"/>
        <w:rPr>
          <w:rFonts w:ascii="Arial" w:hAnsi="Arial" w:cs="Arial"/>
          <w:b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  <w:t>Za činnosti, při kterých hrozí zvýšené nebezpečí vzniku požáru, se podle místních podmínek považuje:</w:t>
      </w:r>
    </w:p>
    <w:p>
      <w:pPr>
        <w:pStyle w:val="ListParagraph"/>
        <w:numPr>
          <w:ilvl w:val="0"/>
          <w:numId w:val="0"/>
        </w:numPr>
        <w:ind w:left="1353" w:hanging="0"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  <w:t>konání veřejnosti přístupných kulturních a sportovních akcí na veřejných prostranstvích, při nichž dochází k manipulaci s otevřeným ohněm a na něž se nevztahují povinnosti uvedené v § 6 zákona o požární ochraně ani v právním předpisu kraje</w:t>
      </w:r>
      <w:r>
        <w:rPr>
          <w:rFonts w:cs="Arial" w:ascii="Arial" w:hAnsi="Arial"/>
          <w:sz w:val="14"/>
          <w:szCs w:val="14"/>
          <w:lang w:val="cs-CZ"/>
        </w:rPr>
        <w:t xml:space="preserve"> </w:t>
      </w:r>
      <w:r>
        <w:rPr>
          <w:rFonts w:cs="Arial" w:ascii="Arial" w:hAnsi="Arial"/>
          <w:lang w:val="cs-CZ"/>
        </w:rPr>
        <w:t>či obce</w:t>
      </w:r>
      <w:r>
        <w:rPr>
          <w:rFonts w:cs="Arial" w:ascii="Arial" w:hAnsi="Arial"/>
          <w:sz w:val="14"/>
          <w:szCs w:val="14"/>
          <w:lang w:val="cs-CZ"/>
        </w:rPr>
        <w:t xml:space="preserve"> </w:t>
      </w:r>
      <w:r>
        <w:rPr>
          <w:rFonts w:cs="Arial" w:ascii="Arial" w:hAnsi="Arial"/>
          <w:lang w:val="cs-CZ"/>
        </w:rPr>
        <w:t>vydanému k zabezpečení požární ochrany při akcích, kterých se zúčastňuje větší počet osob.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Pořadatel akce je povinen konání akce nahlásit min. 2 pracovní dny před jejím započetím na Obecním úřadu obce Soběšín a na krajské operační a informační středisko Hasičského záchranného sboru Středočeského kraje. Je-li pořadatelem právnická osoba či fyzická osoba podnikající, je její povinností zřídit preventivní požární hlídku</w:t>
      </w:r>
    </w:p>
    <w:p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  <w:t xml:space="preserve">Obec nestanovuje se zřetelem na místní situaci žádný objekt se zvýšeným nebezpečím vzniku požáru. 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/>
      </w:pPr>
      <w:r>
        <w:rPr/>
      </w:r>
    </w:p>
    <w:p>
      <w:pPr>
        <w:pStyle w:val="Nadpis4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Čl. 4</w:t>
        <w:br/>
        <w:t>Způsob nepřetržitého zabezpečení požární ochrany v obci</w:t>
      </w:r>
    </w:p>
    <w:p>
      <w:pPr>
        <w:pStyle w:val="Normal"/>
        <w:rPr/>
      </w:pPr>
      <w:r>
        <w:rPr/>
      </w:r>
    </w:p>
    <w:p>
      <w:pPr>
        <w:pStyle w:val="NormalWeb"/>
        <w:numPr>
          <w:ilvl w:val="5"/>
          <w:numId w:val="4"/>
        </w:numPr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Přijetí ohlášení požáru, živelní pohromy či jiné mimořádné události na území obce Soběšín je zabezpečeno systémem ohlašovny požáru uvedené v čl. 7.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5"/>
          <w:numId w:val="4"/>
        </w:numPr>
        <w:spacing w:beforeAutospacing="0" w:before="0" w:afterAutospacing="0" w:after="24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Ochrana životů, zdraví a majetku občanů před požáry, živelními pohromami a jinými mimořádnými událostmi na území obce Soběšín je zabezpečena společnou jednotkou: Jednotka sboru dobrovolných hasičů městyse Rataje nad Sázavou a dalšími jednotkami uvedenými v příloze č. 1 vyhlášky.</w:t>
      </w:r>
    </w:p>
    <w:p>
      <w:pPr>
        <w:pStyle w:val="Nadpis4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Čl. 5</w:t>
        <w:br/>
        <w:t>Kategorie společné jednotky požární ochrany, její početní stav a vybavení</w:t>
      </w:r>
    </w:p>
    <w:p>
      <w:pPr>
        <w:pStyle w:val="Normal"/>
        <w:rPr/>
      </w:pPr>
      <w:r>
        <w:rPr/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Kategorie, početní stav a vybavení jednotky viz příloha č. 2 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Členové společné jednotky požární ochrany se při vyhlášení požárního poplachu dostaví ve stanoveném čase do hasičské zbrojnice  v Soběšíně, anebo na jiné místo, stanovené velitelem této jednotky požární ochrany. </w:t>
      </w:r>
    </w:p>
    <w:p>
      <w:pPr>
        <w:pStyle w:val="Nadpis4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Čl. 6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br/>
      </w:r>
      <w:r>
        <w:rPr>
          <w:rFonts w:cs="Arial" w:ascii="Arial" w:hAnsi="Arial"/>
          <w:i/>
          <w:iCs/>
          <w:sz w:val="22"/>
          <w:szCs w:val="22"/>
        </w:rPr>
        <w:t>Přehled o zdrojích vody pro hašení požárů a podmínky jejich trvalé použitelnosti</w:t>
      </w:r>
    </w:p>
    <w:p>
      <w:pPr>
        <w:pStyle w:val="Nadpis4"/>
        <w:jc w:val="center"/>
        <w:rPr>
          <w:rFonts w:ascii="Arial" w:hAnsi="Arial" w:cs="Arial"/>
          <w:b w:val="false"/>
          <w:b w:val="false"/>
          <w:bCs w:val="false"/>
          <w:i/>
          <w:i/>
          <w:iCs/>
          <w:strike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 xml:space="preserve"> </w:t>
      </w:r>
    </w:p>
    <w:p>
      <w:pPr>
        <w:pStyle w:val="NormalWeb"/>
        <w:numPr>
          <w:ilvl w:val="0"/>
          <w:numId w:val="9"/>
        </w:numPr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Vlastník nebo uživatel zdrojů vody pro hašení požárů je povinen tyto udržovat v takovém stavu, aby bylo umožněno použití požární techniky a čerpání vody pro hašení požárů. </w:t>
      </w:r>
    </w:p>
    <w:p>
      <w:pPr>
        <w:pStyle w:val="NormalWeb"/>
        <w:numPr>
          <w:ilvl w:val="0"/>
          <w:numId w:val="9"/>
        </w:numPr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Zdroje vody pro hašení požárů stanoví kraj svým nařízením. Zdroje vody pro hašení požárů na území obce jsou uvedeny v příloze č. 3 vyhlášky. </w:t>
      </w:r>
    </w:p>
    <w:p>
      <w:pPr>
        <w:pStyle w:val="NormalWeb"/>
        <w:numPr>
          <w:ilvl w:val="0"/>
          <w:numId w:val="9"/>
        </w:numPr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Obec nad rámec nařízení kraje nestanovila další zdroje vody pro hašení požárů. 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Čl. 7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br/>
      </w:r>
      <w:r>
        <w:rPr>
          <w:rFonts w:cs="Arial" w:ascii="Arial" w:hAnsi="Arial"/>
          <w:i/>
          <w:iCs/>
          <w:sz w:val="22"/>
          <w:szCs w:val="22"/>
        </w:rPr>
        <w:t>Seznam ohlašoven požárů a dalších míst, odkud lze hlásit požár, a způsob jejich označení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left="567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Soběšín zřídila následující ohlašovnu požárů, která je trvale označena tabulkou „Ohlašovna požárů”: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927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Budova Obecního úřadu – Otryby 35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pracovní době, tel: 327 324 298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bookmarkStart w:id="1" w:name="_Hlk536538815"/>
      <w:r>
        <w:rPr>
          <w:rFonts w:cs="Arial" w:ascii="Arial" w:hAnsi="Arial"/>
          <w:sz w:val="22"/>
          <w:szCs w:val="22"/>
        </w:rPr>
        <w:t>Mimo pracovní dobu – starosta obce Soběšín, tel: 725 021 558</w:t>
        <w:tab/>
      </w:r>
      <w:bookmarkEnd w:id="1"/>
    </w:p>
    <w:p>
      <w:pPr>
        <w:pStyle w:val="Normal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Čl. 8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br/>
      </w:r>
      <w:r>
        <w:rPr>
          <w:rFonts w:cs="Arial" w:ascii="Arial" w:hAnsi="Arial"/>
          <w:i/>
          <w:iCs/>
          <w:sz w:val="22"/>
          <w:szCs w:val="22"/>
        </w:rPr>
        <w:t>Způsob vyhlášení požárního poplachu v obci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Vyhlášení požárního poplachu v obci se provádí: 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18"/>
        </w:rPr>
      </w:pPr>
      <w:r>
        <w:rPr>
          <w:rFonts w:cs="Arial" w:ascii="Arial" w:hAnsi="Arial"/>
          <w:sz w:val="22"/>
          <w:szCs w:val="18"/>
        </w:rPr>
        <w:t xml:space="preserve">signálem „Požární poplach“, který je vyhlašován přerušovaným tónem sirény po dobu </w:t>
      </w:r>
    </w:p>
    <w:p>
      <w:pPr>
        <w:pStyle w:val="Normal"/>
        <w:ind w:left="360" w:firstLine="348"/>
        <w:jc w:val="both"/>
        <w:rPr>
          <w:rFonts w:ascii="Arial" w:hAnsi="Arial" w:cs="Arial"/>
          <w:sz w:val="22"/>
          <w:szCs w:val="18"/>
        </w:rPr>
      </w:pPr>
      <w:r>
        <w:rPr>
          <w:rFonts w:cs="Arial" w:ascii="Arial" w:hAnsi="Arial"/>
          <w:sz w:val="22"/>
          <w:szCs w:val="18"/>
        </w:rPr>
        <w:t xml:space="preserve">jedné minuty (25 sec. tón - 10 sec. pauza – 25 sec. tón) 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18"/>
        </w:rPr>
      </w:pPr>
      <w:r>
        <w:rPr>
          <w:rFonts w:cs="Arial" w:ascii="Arial" w:hAnsi="Arial"/>
          <w:sz w:val="22"/>
          <w:szCs w:val="18"/>
        </w:rPr>
        <w:t>v případě poruchy technického zařízení pro vyhlášení požárního poplachu se požární poplach v obci vyhlašuje obecním rozhlasem, SMS nebo odpovědnou osobou</w:t>
      </w:r>
    </w:p>
    <w:p>
      <w:pPr>
        <w:pStyle w:val="Nadpis4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Čl. 9</w:t>
      </w:r>
    </w:p>
    <w:p>
      <w:pPr>
        <w:pStyle w:val="Nzevzkona"/>
        <w:spacing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Seznam sil a prostředků jednotek požární ochrany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Seznam sil a prostředků jednotek požární ochrany podle výpisu z požárního poplachového plánu </w:t>
      </w:r>
      <w:r>
        <w:rPr>
          <w:rFonts w:cs="Arial" w:ascii="Arial" w:hAnsi="Arial"/>
          <w:color w:val="auto"/>
          <w:sz w:val="22"/>
          <w:szCs w:val="22"/>
        </w:rPr>
        <w:t>Středočeského kraje</w:t>
      </w:r>
      <w:r>
        <w:rPr>
          <w:rFonts w:cs="Arial" w:ascii="Arial" w:hAnsi="Arial"/>
          <w:sz w:val="22"/>
          <w:szCs w:val="22"/>
        </w:rPr>
        <w:t xml:space="preserve"> je uveden v příloze </w:t>
      </w:r>
      <w:r>
        <w:rPr>
          <w:rFonts w:cs="Arial" w:ascii="Arial" w:hAnsi="Arial"/>
          <w:color w:val="auto"/>
          <w:sz w:val="22"/>
          <w:szCs w:val="22"/>
        </w:rPr>
        <w:t>č. 1 vyhlášky.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Čl. 10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Seznamoslovan"/>
        <w:spacing w:before="0" w:after="0"/>
        <w:ind w:left="0" w:hanging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Touto vyhláškou se ruší obecně závazná vyhláška č. 1/2022.</w:t>
      </w:r>
    </w:p>
    <w:p>
      <w:pPr>
        <w:pStyle w:val="Seznamoslovan"/>
        <w:spacing w:before="0" w:after="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eznamoslovan"/>
        <w:spacing w:before="0" w:after="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eznamoslovan"/>
        <w:spacing w:before="0" w:after="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eznamoslovan"/>
        <w:spacing w:before="0" w:after="0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Čl. 11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Seznamoslovan"/>
        <w:spacing w:before="0" w:after="0"/>
        <w:ind w:left="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po dni vyhlášení.</w:t>
      </w:r>
    </w:p>
    <w:p>
      <w:pPr>
        <w:pStyle w:val="Nadpis5"/>
        <w:rPr>
          <w:rFonts w:ascii="Arial" w:hAnsi="Arial" w:cs="Arial"/>
          <w:i w:val="false"/>
          <w:i w:val="false"/>
          <w:iCs w:val="false"/>
          <w:color w:val="17365D"/>
          <w:sz w:val="22"/>
          <w:szCs w:val="22"/>
        </w:rPr>
      </w:pPr>
      <w:r>
        <w:rPr>
          <w:rFonts w:cs="Arial" w:ascii="Arial" w:hAnsi="Arial"/>
          <w:i w:val="false"/>
          <w:iCs w:val="false"/>
          <w:color w:val="17365D"/>
          <w:sz w:val="22"/>
          <w:szCs w:val="22"/>
        </w:rPr>
        <w:tab/>
      </w:r>
    </w:p>
    <w:p>
      <w:pPr>
        <w:pStyle w:val="Normal"/>
        <w:spacing w:before="0" w:after="12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i/>
          <w:sz w:val="22"/>
          <w:szCs w:val="22"/>
        </w:rPr>
        <w:t>Podpis</w:t>
        <w:tab/>
        <w:tab/>
        <w:tab/>
        <w:tab/>
        <w:tab/>
        <w:tab/>
        <w:tab/>
        <w:tab/>
        <w:t>Podpis</w:t>
      </w:r>
    </w:p>
    <w:p>
      <w:pPr>
        <w:pStyle w:val="Normal"/>
        <w:spacing w:before="0" w:after="12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</w:t>
      </w:r>
      <w:r>
        <w:rPr>
          <w:rFonts w:cs="Arial" w:ascii="Arial" w:hAnsi="Arial"/>
          <w:sz w:val="22"/>
          <w:szCs w:val="22"/>
        </w:rPr>
        <w:t>.............................</w:t>
        <w:tab/>
        <w:tab/>
        <w:tab/>
        <w:tab/>
        <w:tab/>
        <w:tab/>
        <w:t xml:space="preserve">      ...................................</w:t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</w:t>
      </w:r>
      <w:r>
        <w:rPr>
          <w:rFonts w:cs="Arial" w:ascii="Arial" w:hAnsi="Arial"/>
          <w:sz w:val="22"/>
          <w:szCs w:val="22"/>
        </w:rPr>
        <w:t>Jana Daňovičová                                                                  Kateřina Vodvárková</w:t>
        <w:tab/>
        <w:tab/>
        <w:tab/>
        <w:t xml:space="preserve">           </w:t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>starosta obce</w:t>
        <w:tab/>
        <w:tab/>
        <w:tab/>
        <w:tab/>
        <w:tab/>
        <w:tab/>
        <w:tab/>
        <w:t>místostarosta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Příloha č. 1 k obecně závazné vyhlášce č. 1/2023, kterou se vydává požární řád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Seznam sil a prostředků jednotek požární ochrany z požárního poplachového plánu Středočeského kraje.</w:t>
      </w:r>
    </w:p>
    <w:p>
      <w:pPr>
        <w:pStyle w:val="Normal"/>
        <w:spacing w:before="0" w:after="120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Web"/>
        <w:numPr>
          <w:ilvl w:val="0"/>
          <w:numId w:val="6"/>
        </w:numPr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 xml:space="preserve">Seznam sil a prostředků jednotek požární ochrany je dostupný ke stažený na adrese: </w:t>
      </w:r>
      <w:hyperlink r:id="rId2">
        <w:r>
          <w:rPr>
            <w:rStyle w:val="Internetovodkaz"/>
            <w:rFonts w:cs="Arial" w:ascii="Arial" w:hAnsi="Arial"/>
            <w:sz w:val="22"/>
            <w:szCs w:val="22"/>
          </w:rPr>
          <w:t>https://www.hzscr.cz/clanek/narizeni-kraje-soubory-ke-stazeni.aspx</w:t>
        </w:r>
      </w:hyperlink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6"/>
        </w:numPr>
        <w:spacing w:before="0" w:after="120"/>
        <w:contextualSpacing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  <w:t xml:space="preserve">V případě vzniku požáru nebo jiné mimořádné události jsou pro poskytnutí pomoci na území obce určeny podle příslušného stupně požárního poplachu následující jednotky požární ochrany: </w:t>
      </w:r>
    </w:p>
    <w:p>
      <w:pPr>
        <w:pStyle w:val="Normal"/>
        <w:spacing w:before="0" w:after="120"/>
        <w:jc w:val="both"/>
        <w:rPr>
          <w:rFonts w:ascii="Arial" w:hAnsi="Arial" w:cs="Arial"/>
        </w:rPr>
      </w:pPr>
      <w:r>
        <w:rPr/>
        <w:drawing>
          <wp:inline distT="0" distB="0" distL="0" distR="0">
            <wp:extent cx="5760720" cy="1064895"/>
            <wp:effectExtent l="0" t="0" r="0" b="0"/>
            <wp:docPr id="1" name="Obrázek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2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  <w:highlight w:val="yellow"/>
        </w:rPr>
      </w:pPr>
      <w:r>
        <w:rPr>
          <w:rFonts w:cs="Arial" w:ascii="Arial" w:hAnsi="Arial"/>
          <w:b/>
          <w:sz w:val="22"/>
          <w:szCs w:val="22"/>
          <w:highlight w:val="yellow"/>
        </w:rPr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Příloha č. 2 k obecně závazné vyhlášce č. 1/2023, kterou se vydává požární řád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Požární technika a věcné prostředky požární ochrany JSDH obce Rataje nad Sázavou.</w:t>
      </w:r>
    </w:p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7101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580"/>
        <w:gridCol w:w="2520"/>
      </w:tblGrid>
      <w:tr>
        <w:trPr>
          <w:trHeight w:val="583" w:hRule="atLeast"/>
        </w:trPr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JSDH Rataje nad Sázavou</w:t>
            </w:r>
          </w:p>
        </w:tc>
      </w:tr>
      <w:tr>
        <w:trPr>
          <w:trHeight w:val="168" w:hRule="atLeast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56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256" w:hanging="0"/>
              <w:jc w:val="both"/>
              <w:outlineLvl w:val="6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Kategorie jednotky: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JPO III</w:t>
            </w:r>
          </w:p>
        </w:tc>
      </w:tr>
      <w:tr>
        <w:trPr>
          <w:trHeight w:val="260" w:hRule="atLeast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56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256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Počet členů celkem:                    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12</w:t>
            </w:r>
          </w:p>
        </w:tc>
      </w:tr>
      <w:tr>
        <w:trPr>
          <w:trHeight w:val="224" w:hRule="atLeast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56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256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Počet a velikost družstev: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1 </w:t>
            </w:r>
          </w:p>
        </w:tc>
      </w:tr>
      <w:tr>
        <w:trPr>
          <w:trHeight w:val="174" w:hRule="atLeast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56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256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Požární stříkačka: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6"/>
              <w:rPr>
                <w:rFonts w:ascii="Arial" w:hAnsi="Arial" w:cs="Arial"/>
                <w:b/>
                <w:b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</w:t>
            </w:r>
          </w:p>
        </w:tc>
      </w:tr>
      <w:tr>
        <w:trPr>
          <w:trHeight w:val="70" w:hRule="atLeast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56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256" w:hang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Dopravní automobil: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</w:tr>
      <w:tr>
        <w:trPr>
          <w:trHeight w:val="372" w:hRule="atLeast"/>
        </w:trPr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56" w:hanging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left="256" w:hanging="0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Zásahový automobil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</w:t>
            </w:r>
          </w:p>
        </w:tc>
      </w:tr>
    </w:tbl>
    <w:p>
      <w:pPr>
        <w:pStyle w:val="Normal"/>
        <w:spacing w:before="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Příloha č. 3 k obecně závazné vyhlášce č. 1/2023, kterou se vydává požární řád</w:t>
      </w:r>
    </w:p>
    <w:p>
      <w:pPr>
        <w:pStyle w:val="Normal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Přehled zdrojů vody určených pro hašení požárů z nařízení kraje. </w:t>
      </w:r>
    </w:p>
    <w:p>
      <w:pPr>
        <w:pStyle w:val="Normal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tbl>
      <w:tblPr>
        <w:tblW w:w="9953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56"/>
        <w:gridCol w:w="906"/>
        <w:gridCol w:w="1054"/>
        <w:gridCol w:w="793"/>
        <w:gridCol w:w="1317"/>
        <w:gridCol w:w="1393"/>
        <w:gridCol w:w="1716"/>
        <w:gridCol w:w="2116"/>
      </w:tblGrid>
      <w:tr>
        <w:trPr>
          <w:trHeight w:val="198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Kutná Hora</w:t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Soběšín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 Vodní tok-řeka/potok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řeka Sázava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49.7904947N</w:t>
            </w:r>
          </w:p>
        </w:tc>
        <w:tc>
          <w:tcPr>
            <w:tcW w:w="1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14.9552975E</w:t>
            </w:r>
          </w:p>
        </w:tc>
        <w:tc>
          <w:tcPr>
            <w:tcW w:w="1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Soběšín, Soběšín</w:t>
            </w:r>
          </w:p>
        </w:tc>
        <w:tc>
          <w:tcPr>
            <w:tcW w:w="2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Česká republika, Povodí Vltavy, státní podnik</w:t>
            </w:r>
          </w:p>
        </w:tc>
      </w:tr>
      <w:tr>
        <w:trPr>
          <w:trHeight w:val="198" w:hRule="atLeast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Kutná Hora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Soběšín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 Hydrant-podzemní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49.7901208N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14.9566867E</w:t>
            </w:r>
          </w:p>
        </w:tc>
        <w:tc>
          <w:tcPr>
            <w:tcW w:w="1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Soběšín, Soběšín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obec Soběšín</w:t>
            </w:r>
          </w:p>
        </w:tc>
      </w:tr>
      <w:tr>
        <w:trPr>
          <w:trHeight w:val="198" w:hRule="atLeast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Kutná Hora</w:t>
            </w:r>
          </w:p>
        </w:tc>
        <w:tc>
          <w:tcPr>
            <w:tcW w:w="90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Soběšín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 Hydrant-podzemní</w:t>
            </w:r>
          </w:p>
        </w:tc>
        <w:tc>
          <w:tcPr>
            <w:tcW w:w="7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49.8027944N</w:t>
            </w:r>
          </w:p>
        </w:tc>
        <w:tc>
          <w:tcPr>
            <w:tcW w:w="139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14.9749553E</w:t>
            </w:r>
          </w:p>
        </w:tc>
        <w:tc>
          <w:tcPr>
            <w:tcW w:w="17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Otryby, Soběšín</w:t>
            </w:r>
          </w:p>
        </w:tc>
        <w:tc>
          <w:tcPr>
            <w:tcW w:w="2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obec Soběšín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eastAsia="Calibri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/>
    </w:lvl>
    <w:lvl w:ilvl="3">
      <w:start w:val="1"/>
      <w:numFmt w:val="decimal"/>
      <w:lvlText w:val="%4."/>
      <w:lvlJc w:val="left"/>
      <w:pPr>
        <w:tabs>
          <w:tab w:val="num" w:pos="1637"/>
        </w:tabs>
        <w:ind w:left="1637" w:hanging="360"/>
      </w:pPr>
      <w:rPr/>
    </w:lvl>
    <w:lvl w:ilvl="4">
      <w:start w:val="1"/>
      <w:numFmt w:val="lowerLetter"/>
      <w:lvlText w:val="%5)"/>
      <w:lvlJc w:val="left"/>
      <w:pPr>
        <w:tabs>
          <w:tab w:val="num" w:pos="1353"/>
        </w:tabs>
        <w:ind w:left="1353" w:hanging="360"/>
      </w:pPr>
      <w:rPr>
        <w:rFonts w:ascii="Arial" w:hAnsi="Arial" w:eastAsia="Times New Roman" w:cs="Arial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4680" w:hanging="360"/>
      </w:pPr>
      <w:rPr>
        <w:rFonts w:ascii="Arial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4">
    <w:name w:val="Heading 4"/>
    <w:basedOn w:val="Normal"/>
    <w:next w:val="Normal"/>
    <w:link w:val="Nadpis4Char"/>
    <w:uiPriority w:val="9"/>
    <w:unhideWhenUsed/>
    <w:qFormat/>
    <w:rsid w:val="00f64363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Nadpis4Char" w:customStyle="1">
    <w:name w:val="Nadpis 4 Char"/>
    <w:uiPriority w:val="9"/>
    <w:qFormat/>
    <w:rsid w:val="00f64363"/>
    <w:rPr>
      <w:rFonts w:ascii="Calibri" w:hAnsi="Calibri" w:eastAsia="Times New Roman" w:cs="Times New Roman"/>
      <w:b/>
      <w:bCs/>
      <w:sz w:val="28"/>
      <w:szCs w:val="28"/>
    </w:rPr>
  </w:style>
  <w:style w:type="character" w:styleId="Nadpis5Char" w:customStyle="1">
    <w:name w:val="Nadpis 5 Char"/>
    <w:uiPriority w:val="9"/>
    <w:semiHidden/>
    <w:qFormat/>
    <w:rsid w:val="00f64363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extpoznpodarouChar" w:customStyle="1">
    <w:name w:val="Text pozn. pod čarou Char"/>
    <w:uiPriority w:val="99"/>
    <w:semiHidden/>
    <w:qFormat/>
    <w:rsid w:val="00f64363"/>
    <w:rPr/>
  </w:style>
  <w:style w:type="character" w:styleId="NzevChar" w:customStyle="1">
    <w:name w:val="Název Char"/>
    <w:uiPriority w:val="10"/>
    <w:qFormat/>
    <w:rsid w:val="00f64363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Zkladntext3Char" w:customStyle="1">
    <w:name w:val="Základní text 3 Char"/>
    <w:link w:val="BodyText3"/>
    <w:uiPriority w:val="99"/>
    <w:semiHidden/>
    <w:qFormat/>
    <w:rsid w:val="00eb68de"/>
    <w:rPr>
      <w:sz w:val="16"/>
      <w:szCs w:val="16"/>
    </w:rPr>
  </w:style>
  <w:style w:type="character" w:styleId="Nadpis7Char" w:customStyle="1">
    <w:name w:val="Nadpis 7 Char"/>
    <w:uiPriority w:val="9"/>
    <w:semiHidden/>
    <w:qFormat/>
    <w:rsid w:val="00264860"/>
    <w:rPr>
      <w:rFonts w:ascii="Calibri" w:hAnsi="Calibri" w:eastAsia="Times New Roman" w:cs="Times New Roman"/>
      <w:sz w:val="24"/>
      <w:szCs w:val="24"/>
    </w:rPr>
  </w:style>
  <w:style w:type="character" w:styleId="Internetovodkaz">
    <w:name w:val="Internetový odkaz"/>
    <w:basedOn w:val="DefaultParagraphFont"/>
    <w:uiPriority w:val="99"/>
    <w:unhideWhenUsed/>
    <w:rsid w:val="00005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05b73"/>
    <w:rPr>
      <w:color w:val="605E5C"/>
      <w:shd w:fill="E1DFDD" w:val="clear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2e65b3"/>
    <w:rPr>
      <w:color w:val="954F72" w:themeColor="followedHyperlink"/>
      <w:u w:val="single"/>
    </w:rPr>
  </w:style>
  <w:style w:type="character" w:styleId="Znakypropoznmkupodarou">
    <w:name w:val="Znaky pro poznámku pod čarou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link w:val="TextpoznpodarouChar"/>
    <w:uiPriority w:val="99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styleId="Nzevzkona" w:customStyle="1">
    <w:name w:val="název zákona"/>
    <w:basedOn w:val="Nzev"/>
    <w:qFormat/>
    <w:rsid w:val="00f64363"/>
    <w:pPr/>
    <w:rPr/>
  </w:style>
  <w:style w:type="paragraph" w:styleId="Nzev">
    <w:name w:val="Title"/>
    <w:basedOn w:val="Normal"/>
    <w:next w:val="Normal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Seznamoslovan" w:customStyle="1">
    <w:name w:val="Seznam očíslovaný"/>
    <w:basedOn w:val="Tlotextu"/>
    <w:qFormat/>
    <w:rsid w:val="00f64363"/>
    <w:pPr>
      <w:widowControl w:val="false"/>
      <w:spacing w:before="0" w:after="113"/>
      <w:ind w:left="425" w:hanging="424"/>
      <w:jc w:val="both"/>
    </w:pPr>
    <w:rPr/>
  </w:style>
  <w:style w:type="paragraph" w:styleId="ListParagraph">
    <w:name w:val="List Paragraph"/>
    <w:basedOn w:val="Normal"/>
    <w:uiPriority w:val="34"/>
    <w:qFormat/>
    <w:rsid w:val="00f64363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val="en-GB" w:eastAsia="en-US"/>
    </w:rPr>
  </w:style>
  <w:style w:type="paragraph" w:styleId="BodyText3">
    <w:name w:val="Body Text 3"/>
    <w:basedOn w:val="Normal"/>
    <w:link w:val="Zkladntext3Char"/>
    <w:uiPriority w:val="99"/>
    <w:semiHidden/>
    <w:unhideWhenUsed/>
    <w:qFormat/>
    <w:rsid w:val="00eb68de"/>
    <w:pPr>
      <w:spacing w:before="0" w:after="120"/>
    </w:pPr>
    <w:rPr>
      <w:sz w:val="16"/>
      <w:szCs w:val="16"/>
    </w:rPr>
  </w:style>
  <w:style w:type="paragraph" w:styleId="Hlava" w:customStyle="1">
    <w:name w:val="Hlava"/>
    <w:basedOn w:val="Normal"/>
    <w:qFormat/>
    <w:rsid w:val="00264860"/>
    <w:pPr>
      <w:spacing w:before="240" w:after="0"/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a239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hzscr.cz/clanek/narizeni-kraje-soubory-ke-stazeni.aspx" TargetMode="External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B71C0-4D43-48D3-A1AA-059224AD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LibreOffice/7.3.3.2$Windows_X86_64 LibreOffice_project/d1d0ea68f081ee2800a922cac8f79445e4603348</Application>
  <AppVersion>15.0000</AppVersion>
  <Pages>6</Pages>
  <Words>970</Words>
  <Characters>5556</Characters>
  <CharactersWithSpaces>6589</CharactersWithSpaces>
  <Paragraphs>99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2022-07-11T06:24:00Z</dcterms:created>
  <dc:creator>DA210036</dc:creator>
  <dc:description/>
  <dc:language>cs-CZ</dc:language>
  <cp:lastModifiedBy/>
  <cp:lastPrinted>2023-05-03T10:29:26Z</cp:lastPrinted>
  <dcterms:modified xsi:type="dcterms:W3CDTF">2023-05-03T10:30:52Z</dcterms:modified>
  <cp:revision>10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