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E55DB" w:rsidRDefault="00000000">
      <w:pPr>
        <w:spacing w:after="0" w:line="259" w:lineRule="auto"/>
        <w:ind w:right="12"/>
        <w:jc w:val="center"/>
      </w:pPr>
      <w:r>
        <w:rPr>
          <w:b/>
          <w:sz w:val="36"/>
        </w:rPr>
        <w:t xml:space="preserve">NAŘÍZENÍ MĚSTA MĚSTEC KRÁLOVÉ </w:t>
      </w:r>
    </w:p>
    <w:p w:rsidR="001E55DB" w:rsidRDefault="00000000">
      <w:pPr>
        <w:spacing w:after="0" w:line="259" w:lineRule="auto"/>
        <w:ind w:right="6"/>
        <w:jc w:val="center"/>
      </w:pPr>
      <w:r>
        <w:rPr>
          <w:b/>
          <w:sz w:val="36"/>
        </w:rPr>
        <w:t xml:space="preserve">č. 1/2016 </w:t>
      </w:r>
    </w:p>
    <w:p w:rsidR="001E55DB" w:rsidRDefault="00000000">
      <w:pPr>
        <w:spacing w:after="0" w:line="277" w:lineRule="auto"/>
        <w:ind w:left="0" w:right="13" w:firstLine="0"/>
      </w:pPr>
      <w:r>
        <w:rPr>
          <w:b/>
        </w:rPr>
        <w:t xml:space="preserve">kterým se stanovují maximální ceny za pronájem hrobového místa a maximální ceny služeb souvisejících s nájmem hrobového místa na veřejném pohřebišti v </w:t>
      </w:r>
      <w:r>
        <w:rPr>
          <w:b/>
          <w:sz w:val="24"/>
        </w:rPr>
        <w:t xml:space="preserve">areálu hřbitova a urnového háje v Městci Králové a Vinicích. </w:t>
      </w:r>
    </w:p>
    <w:p w:rsidR="001E55DB" w:rsidRDefault="00000000">
      <w:pPr>
        <w:spacing w:after="0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</w:p>
    <w:p w:rsidR="001E55DB" w:rsidRDefault="00000000">
      <w:pPr>
        <w:spacing w:after="0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</w:p>
    <w:p w:rsidR="001E55DB" w:rsidRDefault="00000000">
      <w:pPr>
        <w:ind w:left="-5" w:right="0"/>
      </w:pPr>
      <w:r>
        <w:t xml:space="preserve">Rada města Městec Králové se usnesla na svém zasedání dne 15. 3.2016 vydat v souladu s § 11odst. 1 a § 102 odst. 2 písmeno d) zákona č. 128/2000 Sb., o obcích, ve znění pozdějších předpisů, § 4a odst. 1 zákona č. 265/1991 Sb., o působnosti orgánů České republiky v oblasti cen, ve znění pozdějších předpisů, a v souladu s Výměrem Ministerstva financí č. 01/2016 ze dne 27. 11. 2015, kterým se vydává Seznam zboží s regulovanými cenami, toto nařízení: </w:t>
      </w:r>
    </w:p>
    <w:p w:rsidR="001E55DB" w:rsidRDefault="00000000">
      <w:pPr>
        <w:spacing w:after="199" w:line="259" w:lineRule="auto"/>
        <w:ind w:left="51" w:right="0" w:firstLine="0"/>
        <w:jc w:val="center"/>
      </w:pPr>
      <w:r>
        <w:rPr>
          <w:b/>
        </w:rPr>
        <w:t xml:space="preserve"> </w:t>
      </w:r>
    </w:p>
    <w:p w:rsidR="001E55DB" w:rsidRDefault="00000000">
      <w:pPr>
        <w:pStyle w:val="Nadpis1"/>
        <w:spacing w:after="146"/>
        <w:ind w:right="5"/>
      </w:pPr>
      <w:r>
        <w:t xml:space="preserve">Článek I. - Předmět úpravy </w:t>
      </w:r>
    </w:p>
    <w:p w:rsidR="001E55DB" w:rsidRDefault="00000000">
      <w:pPr>
        <w:spacing w:after="145"/>
        <w:ind w:left="-5" w:right="0"/>
      </w:pPr>
      <w:r>
        <w:t xml:space="preserve">Tímto nařízením se stanovují maximální ceny za nájem hrobových míst a za služby spojené s nájmem hrobového místa na veřejném pohřebišti v Městci Králové a Vinicích. </w:t>
      </w:r>
    </w:p>
    <w:p w:rsidR="001E55DB" w:rsidRDefault="00000000">
      <w:pPr>
        <w:spacing w:after="204" w:line="259" w:lineRule="auto"/>
        <w:ind w:left="51" w:right="0" w:firstLine="0"/>
        <w:jc w:val="center"/>
      </w:pPr>
      <w:r>
        <w:rPr>
          <w:b/>
        </w:rPr>
        <w:t xml:space="preserve"> </w:t>
      </w:r>
    </w:p>
    <w:p w:rsidR="001E55DB" w:rsidRDefault="00000000">
      <w:pPr>
        <w:pStyle w:val="Nadpis1"/>
      </w:pPr>
      <w:r>
        <w:t xml:space="preserve">Článek II. - Výše maximálních cen </w:t>
      </w:r>
    </w:p>
    <w:p w:rsidR="001E55DB" w:rsidRDefault="00000000">
      <w:pPr>
        <w:numPr>
          <w:ilvl w:val="0"/>
          <w:numId w:val="1"/>
        </w:numPr>
        <w:ind w:right="0" w:hanging="360"/>
      </w:pPr>
      <w:r>
        <w:t xml:space="preserve">Maximální cena za nájem hrobového místa a služby činí: </w:t>
      </w:r>
    </w:p>
    <w:p w:rsidR="001E55DB" w:rsidRDefault="00000000">
      <w:pPr>
        <w:spacing w:after="0" w:line="259" w:lineRule="auto"/>
        <w:ind w:left="711" w:right="0" w:firstLine="0"/>
        <w:jc w:val="left"/>
      </w:pPr>
      <w:r>
        <w:t xml:space="preserve"> </w:t>
      </w:r>
    </w:p>
    <w:p w:rsidR="001E55DB" w:rsidRDefault="00000000">
      <w:pPr>
        <w:spacing w:after="68"/>
        <w:ind w:left="731" w:right="0"/>
      </w:pPr>
      <w:r>
        <w:rPr>
          <w:sz w:val="24"/>
        </w:rPr>
        <w:t xml:space="preserve">                                                       </w:t>
      </w:r>
      <w:r>
        <w:t>nájemné Kč/m</w:t>
      </w:r>
      <w:r>
        <w:rPr>
          <w:vertAlign w:val="superscript"/>
        </w:rPr>
        <w:t>2</w:t>
      </w:r>
      <w:r>
        <w:t>/rok                                         služby /m</w:t>
      </w:r>
      <w:r>
        <w:rPr>
          <w:vertAlign w:val="superscript"/>
        </w:rPr>
        <w:t>2</w:t>
      </w:r>
      <w:r>
        <w:t>/rok</w:t>
      </w:r>
      <w:r>
        <w:rPr>
          <w:b/>
          <w:sz w:val="24"/>
        </w:rPr>
        <w:t xml:space="preserve"> </w:t>
      </w:r>
    </w:p>
    <w:p w:rsidR="001E55DB" w:rsidRDefault="00000000">
      <w:pPr>
        <w:spacing w:after="118" w:line="272" w:lineRule="auto"/>
        <w:ind w:left="721" w:right="0" w:firstLine="0"/>
        <w:jc w:val="left"/>
      </w:pPr>
      <w:r>
        <w:rPr>
          <w:b/>
          <w:sz w:val="24"/>
        </w:rPr>
        <w:t xml:space="preserve">Hrobové a urnové místo                        12,-- Kč                                        30,-- Kč  Kolumbární okénko                             100,-- Kč                                         30,-- Kč / ks   </w:t>
      </w:r>
    </w:p>
    <w:p w:rsidR="001E55DB" w:rsidRDefault="00000000">
      <w:pPr>
        <w:spacing w:after="19" w:line="259" w:lineRule="auto"/>
        <w:ind w:left="711" w:right="0" w:firstLine="0"/>
        <w:jc w:val="left"/>
      </w:pPr>
      <w:r>
        <w:t xml:space="preserve"> </w:t>
      </w:r>
    </w:p>
    <w:p w:rsidR="001E55DB" w:rsidRDefault="00000000">
      <w:pPr>
        <w:numPr>
          <w:ilvl w:val="0"/>
          <w:numId w:val="1"/>
        </w:numPr>
        <w:ind w:right="0" w:hanging="360"/>
      </w:pPr>
      <w:r>
        <w:t xml:space="preserve">Cena za služby zahrnuje podíl nákladů na služby, které jsou nutné k zajištění řádného běžného provozu celého pohřebiště, jako je údržba zeleně, letní a zimní údržba komunikací, hřbitovního zařízení, vody, sečení a úklid trávy, likvidace odpadů.  </w:t>
      </w:r>
    </w:p>
    <w:p w:rsidR="001E55DB" w:rsidRDefault="00000000">
      <w:pPr>
        <w:numPr>
          <w:ilvl w:val="0"/>
          <w:numId w:val="1"/>
        </w:numPr>
        <w:ind w:right="0" w:hanging="360"/>
      </w:pPr>
      <w:r>
        <w:t>Maximální cenou se rozumí cena včetně daně z přidané hodnoty podle zvláštních právních předpisů</w:t>
      </w:r>
      <w:r>
        <w:rPr>
          <w:vertAlign w:val="superscript"/>
        </w:rPr>
        <w:t>. 1</w:t>
      </w:r>
      <w:r>
        <w:t xml:space="preserve"> </w:t>
      </w:r>
    </w:p>
    <w:p w:rsidR="001E55DB" w:rsidRDefault="00000000">
      <w:pPr>
        <w:spacing w:after="203" w:line="259" w:lineRule="auto"/>
        <w:ind w:left="0" w:right="0" w:firstLine="0"/>
        <w:jc w:val="left"/>
      </w:pPr>
      <w:r>
        <w:t xml:space="preserve"> </w:t>
      </w:r>
    </w:p>
    <w:p w:rsidR="001E55DB" w:rsidRDefault="00000000">
      <w:pPr>
        <w:pStyle w:val="Nadpis1"/>
        <w:ind w:right="8"/>
      </w:pPr>
      <w:r>
        <w:t xml:space="preserve">Článek III. - Účinnost </w:t>
      </w:r>
    </w:p>
    <w:p w:rsidR="001E55DB" w:rsidRDefault="00000000">
      <w:pPr>
        <w:ind w:left="-5" w:right="0"/>
      </w:pPr>
      <w:r>
        <w:t xml:space="preserve">Toto nařízení nabývá účinnosti 4. dubna 2016 a </w:t>
      </w:r>
      <w:r>
        <w:rPr>
          <w:sz w:val="24"/>
        </w:rPr>
        <w:t>ruší nařízení města Městec Králové č. 1/2014</w:t>
      </w:r>
      <w:r>
        <w:t xml:space="preserve">. </w:t>
      </w:r>
    </w:p>
    <w:p w:rsidR="001E55DB" w:rsidRDefault="00000000">
      <w:pPr>
        <w:spacing w:after="146" w:line="259" w:lineRule="auto"/>
        <w:ind w:left="0" w:right="0" w:firstLine="0"/>
        <w:jc w:val="left"/>
      </w:pPr>
      <w:r>
        <w:rPr>
          <w:b/>
        </w:rPr>
        <w:t xml:space="preserve">                                                                        </w:t>
      </w:r>
    </w:p>
    <w:p w:rsidR="001E55DB" w:rsidRDefault="00000000">
      <w:pPr>
        <w:spacing w:after="4" w:line="253" w:lineRule="auto"/>
        <w:ind w:left="0" w:right="8861" w:firstLine="0"/>
        <w:jc w:val="left"/>
      </w:pPr>
      <w:r>
        <w:t xml:space="preserve">    </w:t>
      </w:r>
      <w:r>
        <w:rPr>
          <w:sz w:val="24"/>
        </w:rPr>
        <w:t xml:space="preserve"> </w:t>
      </w:r>
    </w:p>
    <w:p w:rsidR="001E55DB" w:rsidRDefault="00000000">
      <w:pPr>
        <w:spacing w:after="44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1E55DB" w:rsidRDefault="00000000">
      <w:pPr>
        <w:spacing w:after="43" w:line="259" w:lineRule="auto"/>
        <w:ind w:left="-5" w:right="0"/>
        <w:jc w:val="left"/>
      </w:pPr>
      <w:r>
        <w:rPr>
          <w:sz w:val="24"/>
        </w:rPr>
        <w:t xml:space="preserve"> Milan Pavlík                                                                                        Mgr. Petr Novák </w:t>
      </w:r>
    </w:p>
    <w:p w:rsidR="001E55DB" w:rsidRDefault="00000000">
      <w:pPr>
        <w:spacing w:after="0" w:line="259" w:lineRule="auto"/>
        <w:ind w:left="-5" w:right="0"/>
        <w:jc w:val="left"/>
      </w:pPr>
      <w:r>
        <w:rPr>
          <w:sz w:val="24"/>
        </w:rPr>
        <w:t xml:space="preserve">starosta města                                                                                      místostarosta města </w:t>
      </w:r>
    </w:p>
    <w:p w:rsidR="001E55DB" w:rsidRDefault="00000000">
      <w:pPr>
        <w:spacing w:after="197"/>
        <w:ind w:left="-5" w:right="0"/>
      </w:pPr>
      <w:r>
        <w:t xml:space="preserve">_________________________________________________________________________________ </w:t>
      </w:r>
    </w:p>
    <w:p w:rsidR="001E55DB" w:rsidRDefault="00000000">
      <w:pPr>
        <w:spacing w:after="174"/>
        <w:ind w:left="-5" w:right="0"/>
      </w:pPr>
      <w:r>
        <w:rPr>
          <w:vertAlign w:val="superscript"/>
        </w:rPr>
        <w:t>1)</w:t>
      </w:r>
      <w:r>
        <w:t xml:space="preserve"> Zákon č. 235/2004 Sb., o dani z přidané hodnoty, ve znění pozdějších předpisů. </w:t>
      </w:r>
    </w:p>
    <w:p w:rsidR="001E55DB" w:rsidRDefault="00000000">
      <w:pPr>
        <w:spacing w:after="468" w:line="259" w:lineRule="auto"/>
        <w:ind w:left="0" w:right="0" w:firstLine="0"/>
        <w:jc w:val="left"/>
      </w:pPr>
      <w:r>
        <w:t xml:space="preserve"> </w:t>
      </w:r>
    </w:p>
    <w:p w:rsidR="001E55DB" w:rsidRDefault="00000000">
      <w:pPr>
        <w:spacing w:after="0" w:line="259" w:lineRule="auto"/>
        <w:ind w:right="8"/>
        <w:jc w:val="center"/>
      </w:pPr>
      <w:r>
        <w:rPr>
          <w:rFonts w:ascii="Calibri" w:eastAsia="Calibri" w:hAnsi="Calibri" w:cs="Calibri"/>
        </w:rPr>
        <w:lastRenderedPageBreak/>
        <w:t xml:space="preserve">[1] </w:t>
      </w:r>
    </w:p>
    <w:p w:rsidR="001E55DB" w:rsidRDefault="00000000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1E55DB" w:rsidRDefault="00000000">
      <w:pPr>
        <w:spacing w:after="13903"/>
        <w:ind w:left="-5" w:right="0"/>
      </w:pPr>
      <w:r>
        <w:t>Vyvěšeno:                                                                                                              Sejmuto:</w:t>
      </w:r>
      <w:r>
        <w:rPr>
          <w:b/>
        </w:rPr>
        <w:t xml:space="preserve"> </w:t>
      </w:r>
    </w:p>
    <w:p w:rsidR="001E55DB" w:rsidRDefault="00000000">
      <w:pPr>
        <w:spacing w:after="0" w:line="259" w:lineRule="auto"/>
        <w:ind w:right="8"/>
        <w:jc w:val="center"/>
      </w:pPr>
      <w:r>
        <w:rPr>
          <w:rFonts w:ascii="Calibri" w:eastAsia="Calibri" w:hAnsi="Calibri" w:cs="Calibri"/>
        </w:rPr>
        <w:lastRenderedPageBreak/>
        <w:t xml:space="preserve">[2] </w:t>
      </w:r>
    </w:p>
    <w:p w:rsidR="001E55DB" w:rsidRDefault="00000000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sectPr w:rsidR="001E55DB">
      <w:pgSz w:w="11904" w:h="16838"/>
      <w:pgMar w:top="1464" w:right="1408" w:bottom="709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FB73C2"/>
    <w:multiLevelType w:val="hybridMultilevel"/>
    <w:tmpl w:val="64BE2F22"/>
    <w:lvl w:ilvl="0" w:tplc="A7AABAE2">
      <w:start w:val="1"/>
      <w:numFmt w:val="decimal"/>
      <w:lvlText w:val="%1.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886B2C">
      <w:start w:val="1"/>
      <w:numFmt w:val="lowerLetter"/>
      <w:lvlText w:val="%2"/>
      <w:lvlJc w:val="left"/>
      <w:pPr>
        <w:ind w:left="1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A0A34E">
      <w:start w:val="1"/>
      <w:numFmt w:val="lowerRoman"/>
      <w:lvlText w:val="%3"/>
      <w:lvlJc w:val="left"/>
      <w:pPr>
        <w:ind w:left="2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3098C6">
      <w:start w:val="1"/>
      <w:numFmt w:val="decimal"/>
      <w:lvlText w:val="%4"/>
      <w:lvlJc w:val="left"/>
      <w:pPr>
        <w:ind w:left="2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C082182">
      <w:start w:val="1"/>
      <w:numFmt w:val="lowerLetter"/>
      <w:lvlText w:val="%5"/>
      <w:lvlJc w:val="left"/>
      <w:pPr>
        <w:ind w:left="3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408ECC">
      <w:start w:val="1"/>
      <w:numFmt w:val="lowerRoman"/>
      <w:lvlText w:val="%6"/>
      <w:lvlJc w:val="left"/>
      <w:pPr>
        <w:ind w:left="4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AEA3EE">
      <w:start w:val="1"/>
      <w:numFmt w:val="decimal"/>
      <w:lvlText w:val="%7"/>
      <w:lvlJc w:val="left"/>
      <w:pPr>
        <w:ind w:left="5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A0AD0C">
      <w:start w:val="1"/>
      <w:numFmt w:val="lowerLetter"/>
      <w:lvlText w:val="%8"/>
      <w:lvlJc w:val="left"/>
      <w:pPr>
        <w:ind w:left="5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061826">
      <w:start w:val="1"/>
      <w:numFmt w:val="lowerRoman"/>
      <w:lvlText w:val="%9"/>
      <w:lvlJc w:val="left"/>
      <w:pPr>
        <w:ind w:left="6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54026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5DB"/>
    <w:rsid w:val="001E55DB"/>
    <w:rsid w:val="00374C58"/>
    <w:rsid w:val="004C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73E443-FE15-41AE-9350-A5245F95B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5" w:line="269" w:lineRule="auto"/>
      <w:ind w:left="10" w:right="4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92"/>
      <w:ind w:left="10" w:right="13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354</Words>
  <Characters>2094</Characters>
  <Application>Microsoft Office Word</Application>
  <DocSecurity>0</DocSecurity>
  <Lines>17</Lines>
  <Paragraphs>4</Paragraphs>
  <ScaleCrop>false</ScaleCrop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Kovandová Pavla</dc:creator>
  <cp:keywords/>
  <cp:lastModifiedBy>Leona Skoupá</cp:lastModifiedBy>
  <cp:revision>2</cp:revision>
  <dcterms:created xsi:type="dcterms:W3CDTF">2024-07-10T11:40:00Z</dcterms:created>
  <dcterms:modified xsi:type="dcterms:W3CDTF">2024-07-10T11:40:00Z</dcterms:modified>
</cp:coreProperties>
</file>