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2E" w:rsidRPr="002350FA" w:rsidRDefault="004E2F2E">
      <w:pPr>
        <w:spacing w:after="6"/>
        <w:ind w:right="2958"/>
        <w:jc w:val="center"/>
        <w:rPr>
          <w:rFonts w:asciiTheme="minorHAnsi" w:hAnsiTheme="minorHAnsi"/>
        </w:rPr>
      </w:pPr>
    </w:p>
    <w:p w:rsidR="004E2F2E" w:rsidRPr="002350FA" w:rsidRDefault="00A2498E">
      <w:pPr>
        <w:spacing w:after="0"/>
        <w:ind w:left="514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0"/>
        <w:ind w:left="123"/>
        <w:jc w:val="center"/>
        <w:rPr>
          <w:rFonts w:asciiTheme="minorHAnsi" w:hAnsiTheme="minorHAnsi"/>
        </w:rPr>
      </w:pPr>
      <w:r w:rsidRPr="002350FA">
        <w:rPr>
          <w:rFonts w:asciiTheme="minorHAnsi" w:hAnsiTheme="minorHAnsi"/>
          <w:noProof/>
        </w:rPr>
        <w:drawing>
          <wp:inline distT="0" distB="0" distL="0" distR="0">
            <wp:extent cx="624840" cy="771144"/>
            <wp:effectExtent l="0" t="0" r="0" b="0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4E2F2E">
      <w:pPr>
        <w:spacing w:after="20"/>
        <w:ind w:left="857"/>
        <w:rPr>
          <w:rFonts w:asciiTheme="minorHAnsi" w:hAnsiTheme="minorHAnsi"/>
        </w:rPr>
      </w:pPr>
    </w:p>
    <w:p w:rsidR="004E2F2E" w:rsidRPr="002350FA" w:rsidRDefault="002350FA" w:rsidP="002350FA">
      <w:pPr>
        <w:spacing w:after="0" w:line="243" w:lineRule="auto"/>
        <w:ind w:left="4111" w:hanging="3254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  <w:r w:rsidRPr="002350FA">
        <w:rPr>
          <w:rFonts w:asciiTheme="minorHAnsi" w:eastAsia="Times New Roman" w:hAnsiTheme="minorHAnsi" w:cs="Times New Roman"/>
        </w:rPr>
        <w:tab/>
      </w:r>
      <w:r w:rsidR="00A2498E" w:rsidRPr="002350FA">
        <w:rPr>
          <w:rFonts w:asciiTheme="minorHAnsi" w:eastAsia="Times New Roman" w:hAnsiTheme="minorHAnsi" w:cs="Times New Roman"/>
        </w:rPr>
        <w:t>STATUTÁRNÍ MĚSTO</w:t>
      </w:r>
      <w:r w:rsidRPr="002350FA">
        <w:rPr>
          <w:rFonts w:asciiTheme="minorHAnsi" w:eastAsia="Times New Roman" w:hAnsiTheme="minorHAnsi" w:cs="Times New Roman"/>
        </w:rPr>
        <w:t xml:space="preserve"> </w:t>
      </w:r>
      <w:r w:rsidR="00A2498E" w:rsidRPr="002350FA">
        <w:rPr>
          <w:rFonts w:asciiTheme="minorHAnsi" w:eastAsia="Times New Roman" w:hAnsiTheme="minorHAnsi" w:cs="Times New Roman"/>
        </w:rPr>
        <w:t xml:space="preserve">KARVINÁ </w:t>
      </w:r>
    </w:p>
    <w:p w:rsidR="004E2F2E" w:rsidRPr="002350FA" w:rsidRDefault="002350FA">
      <w:pPr>
        <w:spacing w:after="0"/>
        <w:ind w:left="75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Rada města Karviné</w:t>
      </w:r>
      <w:r w:rsidR="00A2498E"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0"/>
        <w:ind w:left="857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 w:rsidP="002350FA">
      <w:pPr>
        <w:spacing w:after="0"/>
        <w:ind w:left="857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  <w:r w:rsidRPr="002350FA">
        <w:rPr>
          <w:rFonts w:asciiTheme="minorHAnsi" w:eastAsia="Times New Roman" w:hAnsiTheme="minorHAnsi" w:cs="Times New Roman"/>
        </w:rPr>
        <w:tab/>
        <w:t xml:space="preserve"> </w:t>
      </w:r>
    </w:p>
    <w:p w:rsidR="004E2F2E" w:rsidRPr="002350FA" w:rsidRDefault="00A2498E">
      <w:pPr>
        <w:pStyle w:val="Nadpis1"/>
        <w:spacing w:after="14"/>
        <w:ind w:left="66"/>
        <w:jc w:val="center"/>
        <w:rPr>
          <w:rFonts w:asciiTheme="minorHAnsi" w:hAnsiTheme="minorHAnsi"/>
          <w:sz w:val="22"/>
        </w:rPr>
      </w:pPr>
      <w:r w:rsidRPr="002350FA">
        <w:rPr>
          <w:rFonts w:asciiTheme="minorHAnsi" w:hAnsiTheme="minorHAnsi"/>
          <w:sz w:val="22"/>
        </w:rPr>
        <w:t>NAŘÍZENÍ</w:t>
      </w:r>
      <w:r w:rsidRPr="002350FA">
        <w:rPr>
          <w:rFonts w:asciiTheme="minorHAnsi" w:hAnsiTheme="minorHAnsi"/>
          <w:sz w:val="22"/>
        </w:rPr>
        <w:t xml:space="preserve"> </w:t>
      </w:r>
    </w:p>
    <w:p w:rsidR="004E2F2E" w:rsidRPr="00A2498E" w:rsidRDefault="00A2498E">
      <w:pPr>
        <w:spacing w:after="365" w:line="274" w:lineRule="auto"/>
        <w:ind w:left="741" w:right="613"/>
        <w:jc w:val="center"/>
        <w:rPr>
          <w:rFonts w:asciiTheme="minorHAnsi" w:hAnsiTheme="minorHAnsi"/>
          <w:b/>
        </w:rPr>
      </w:pPr>
      <w:bookmarkStart w:id="0" w:name="_GoBack"/>
      <w:r w:rsidRPr="00A2498E">
        <w:rPr>
          <w:rFonts w:asciiTheme="minorHAnsi" w:eastAsia="Times New Roman" w:hAnsiTheme="minorHAnsi" w:cs="Times New Roman"/>
          <w:b/>
        </w:rPr>
        <w:t>kterým se stanovují maximální ceny za nucené odtahy silničních vozidel tvořících překážku provozu na pozemních komunikacích a za uskladnění těchto vozidel</w:t>
      </w:r>
      <w:r w:rsidRPr="00A2498E">
        <w:rPr>
          <w:rFonts w:asciiTheme="minorHAnsi" w:eastAsia="Times New Roman" w:hAnsiTheme="minorHAnsi" w:cs="Times New Roman"/>
          <w:b/>
        </w:rPr>
        <w:t xml:space="preserve"> </w:t>
      </w:r>
    </w:p>
    <w:bookmarkEnd w:id="0"/>
    <w:p w:rsidR="004E2F2E" w:rsidRPr="002350FA" w:rsidRDefault="00A2498E">
      <w:pPr>
        <w:spacing w:after="203" w:line="269" w:lineRule="auto"/>
        <w:ind w:left="867" w:right="771" w:hanging="10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Rada města Karviné na své schůzi dne 03.05.2023 vydala v souladu s § 11 a § 102 odst. 2 písm. d) zákona č. 128/2000 Sb., o obcích (obecní zřízení) ve znění pozdějších předpisů, k uplatnění ustanovení §  § 4a odst. 1 zákona č. 265/1991 Sb., o působnosti org</w:t>
      </w:r>
      <w:r w:rsidRPr="002350FA">
        <w:rPr>
          <w:rFonts w:asciiTheme="minorHAnsi" w:eastAsia="Times New Roman" w:hAnsiTheme="minorHAnsi" w:cs="Times New Roman"/>
        </w:rPr>
        <w:t xml:space="preserve">ánů České republiky v oblasti cen, ve znění pozdějších předpisů, v souladu s Výměrem Ministerstva financí č. 01/2023 ze dne 15.12.2022, částí I, oddílu B, kterým se vydává seznam zboží s regulovanými cenami, toto nařízení (dále jen „Nařízení“):   </w:t>
      </w:r>
    </w:p>
    <w:p w:rsidR="004E2F2E" w:rsidRPr="002350FA" w:rsidRDefault="00A2498E" w:rsidP="002350FA">
      <w:pPr>
        <w:spacing w:after="120"/>
        <w:ind w:left="85" w:right="1" w:hanging="11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Článek 1</w:t>
      </w: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 w:rsidP="002350FA">
      <w:pPr>
        <w:pStyle w:val="Nadpis2"/>
        <w:spacing w:after="120"/>
        <w:ind w:left="85" w:right="2" w:hanging="11"/>
        <w:rPr>
          <w:rFonts w:asciiTheme="minorHAnsi" w:hAnsiTheme="minorHAnsi"/>
          <w:sz w:val="22"/>
        </w:rPr>
      </w:pPr>
      <w:r w:rsidRPr="002350FA">
        <w:rPr>
          <w:rFonts w:asciiTheme="minorHAnsi" w:hAnsiTheme="minorHAnsi"/>
          <w:sz w:val="22"/>
        </w:rPr>
        <w:t xml:space="preserve">Úvodní ustanovení </w:t>
      </w:r>
    </w:p>
    <w:p w:rsidR="004E2F2E" w:rsidRPr="002350FA" w:rsidRDefault="00A2498E" w:rsidP="002350FA">
      <w:pPr>
        <w:spacing w:after="422" w:line="269" w:lineRule="auto"/>
        <w:ind w:left="1134" w:right="771" w:hanging="277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1.1 Tímto nařízením se stanovují maximální ceny za nucené odtahy silničních vozidel tvořících překážku provozu na pozemních komunikacích, za nucené odtahy silničních vozidel po dopravní nehodě a za střežení těchto vozidel na určených p</w:t>
      </w:r>
      <w:r w:rsidRPr="002350FA">
        <w:rPr>
          <w:rFonts w:asciiTheme="minorHAnsi" w:eastAsia="Times New Roman" w:hAnsiTheme="minorHAnsi" w:cs="Times New Roman"/>
        </w:rPr>
        <w:t>arkovištích na území statutárního města Karviné podle podmínek stanovených zvláštním právním předpisem</w:t>
      </w:r>
      <w:r>
        <w:rPr>
          <w:rStyle w:val="Znakapoznpodarou"/>
          <w:rFonts w:asciiTheme="minorHAnsi" w:eastAsia="Times New Roman" w:hAnsiTheme="minorHAnsi" w:cs="Times New Roman"/>
        </w:rPr>
        <w:footnoteReference w:id="1"/>
      </w:r>
      <w:r w:rsidRPr="002350FA">
        <w:rPr>
          <w:rFonts w:asciiTheme="minorHAnsi" w:eastAsia="Times New Roman" w:hAnsiTheme="minorHAnsi" w:cs="Times New Roman"/>
        </w:rPr>
        <w:t xml:space="preserve">.  </w:t>
      </w:r>
    </w:p>
    <w:p w:rsidR="004E2F2E" w:rsidRPr="002350FA" w:rsidRDefault="00A2498E" w:rsidP="002350FA">
      <w:pPr>
        <w:pStyle w:val="Nadpis2"/>
        <w:spacing w:after="120" w:line="240" w:lineRule="auto"/>
        <w:ind w:left="82" w:right="1"/>
        <w:rPr>
          <w:rFonts w:asciiTheme="minorHAnsi" w:hAnsiTheme="minorHAnsi"/>
          <w:sz w:val="22"/>
        </w:rPr>
      </w:pPr>
      <w:r w:rsidRPr="002350FA">
        <w:rPr>
          <w:rFonts w:asciiTheme="minorHAnsi" w:hAnsiTheme="minorHAnsi"/>
          <w:sz w:val="22"/>
        </w:rPr>
        <w:t xml:space="preserve">Článek 2 </w:t>
      </w:r>
    </w:p>
    <w:p w:rsidR="004E2F2E" w:rsidRPr="002350FA" w:rsidRDefault="00A2498E" w:rsidP="002350FA">
      <w:pPr>
        <w:spacing w:after="120" w:line="240" w:lineRule="auto"/>
        <w:ind w:left="82" w:right="1" w:hanging="10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Výše maximální ch stanovených cen </w:t>
      </w:r>
    </w:p>
    <w:p w:rsidR="004E2F2E" w:rsidRPr="002350FA" w:rsidRDefault="00A2498E" w:rsidP="00A2498E">
      <w:pPr>
        <w:spacing w:after="0" w:line="240" w:lineRule="auto"/>
        <w:ind w:left="125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 w:rsidP="00A2498E">
      <w:pPr>
        <w:tabs>
          <w:tab w:val="center" w:pos="995"/>
          <w:tab w:val="center" w:pos="4442"/>
        </w:tabs>
        <w:spacing w:after="0" w:line="240" w:lineRule="auto"/>
        <w:rPr>
          <w:rFonts w:asciiTheme="minorHAnsi" w:hAnsiTheme="minorHAnsi"/>
        </w:rPr>
      </w:pPr>
      <w:r w:rsidRPr="002350FA">
        <w:rPr>
          <w:rFonts w:asciiTheme="minorHAnsi" w:hAnsiTheme="minorHAnsi"/>
        </w:rPr>
        <w:tab/>
      </w:r>
      <w:r w:rsidRPr="002350FA">
        <w:rPr>
          <w:rFonts w:asciiTheme="minorHAnsi" w:eastAsia="Times New Roman" w:hAnsiTheme="minorHAnsi" w:cs="Times New Roman"/>
        </w:rPr>
        <w:t xml:space="preserve">2.1 </w:t>
      </w:r>
      <w:r w:rsidRPr="002350FA">
        <w:rPr>
          <w:rFonts w:asciiTheme="minorHAnsi" w:eastAsia="Times New Roman" w:hAnsiTheme="minorHAnsi" w:cs="Times New Roman"/>
        </w:rPr>
        <w:tab/>
        <w:t xml:space="preserve"> Maximální stanovené ceny za nucené odtahy silničních vozidel činí:  </w:t>
      </w:r>
    </w:p>
    <w:p w:rsidR="004E2F2E" w:rsidRPr="002350FA" w:rsidRDefault="00A2498E" w:rsidP="00A2498E">
      <w:pPr>
        <w:numPr>
          <w:ilvl w:val="0"/>
          <w:numId w:val="4"/>
        </w:numPr>
        <w:spacing w:after="0" w:line="240" w:lineRule="auto"/>
        <w:ind w:right="771" w:hanging="235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lastRenderedPageBreak/>
        <w:t xml:space="preserve">za jeden nucený odtah úplný 4000,- Kč,  </w:t>
      </w:r>
    </w:p>
    <w:p w:rsidR="004E2F2E" w:rsidRPr="002350FA" w:rsidRDefault="00A2498E" w:rsidP="00A2498E">
      <w:pPr>
        <w:numPr>
          <w:ilvl w:val="0"/>
          <w:numId w:val="4"/>
        </w:numPr>
        <w:spacing w:after="0" w:line="240" w:lineRule="auto"/>
        <w:ind w:right="771" w:hanging="235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za jeden nucený odtah neúplný 3000,- Kč.  </w:t>
      </w:r>
    </w:p>
    <w:p w:rsidR="004E2F2E" w:rsidRPr="002350FA" w:rsidRDefault="00A2498E" w:rsidP="00A2498E">
      <w:pPr>
        <w:numPr>
          <w:ilvl w:val="0"/>
          <w:numId w:val="4"/>
        </w:numPr>
        <w:spacing w:after="0" w:line="240" w:lineRule="auto"/>
        <w:ind w:right="771" w:hanging="235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za jeden započatý odtah 1300,-Kč </w:t>
      </w:r>
    </w:p>
    <w:p w:rsidR="004E2F2E" w:rsidRPr="002350FA" w:rsidRDefault="00A2498E" w:rsidP="00A2498E">
      <w:pPr>
        <w:spacing w:after="0" w:line="240" w:lineRule="auto"/>
        <w:ind w:left="1418" w:right="771" w:hanging="10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Maximální stanovené ceny za uskladnění jednoho nuceně odtaženého silničního vozidla činí:  </w:t>
      </w:r>
    </w:p>
    <w:p w:rsidR="004E2F2E" w:rsidRPr="002350FA" w:rsidRDefault="00A2498E" w:rsidP="00A2498E">
      <w:pPr>
        <w:numPr>
          <w:ilvl w:val="0"/>
          <w:numId w:val="5"/>
        </w:numPr>
        <w:spacing w:after="0" w:line="240" w:lineRule="auto"/>
        <w:ind w:right="771" w:hanging="235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za první den (kalendářní den přitažení) 100,- Kč,  </w:t>
      </w:r>
    </w:p>
    <w:p w:rsidR="004E2F2E" w:rsidRPr="002350FA" w:rsidRDefault="00A2498E" w:rsidP="00A2498E">
      <w:pPr>
        <w:numPr>
          <w:ilvl w:val="0"/>
          <w:numId w:val="5"/>
        </w:numPr>
        <w:spacing w:after="0" w:line="240" w:lineRule="auto"/>
        <w:ind w:right="771" w:hanging="235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za každý další i započatý den 200,- Kč.</w:t>
      </w:r>
    </w:p>
    <w:p w:rsidR="00A2498E" w:rsidRDefault="00A2498E" w:rsidP="002350FA">
      <w:pPr>
        <w:pStyle w:val="Nadpis2"/>
        <w:spacing w:after="120" w:line="240" w:lineRule="auto"/>
        <w:ind w:left="85" w:hanging="11"/>
        <w:rPr>
          <w:rFonts w:asciiTheme="minorHAnsi" w:hAnsiTheme="minorHAnsi"/>
          <w:sz w:val="22"/>
        </w:rPr>
      </w:pPr>
    </w:p>
    <w:p w:rsidR="004E2F2E" w:rsidRPr="002350FA" w:rsidRDefault="00A2498E" w:rsidP="002350FA">
      <w:pPr>
        <w:pStyle w:val="Nadpis2"/>
        <w:spacing w:after="120" w:line="240" w:lineRule="auto"/>
        <w:ind w:left="85" w:hanging="11"/>
        <w:rPr>
          <w:rFonts w:asciiTheme="minorHAnsi" w:hAnsiTheme="minorHAnsi"/>
          <w:sz w:val="22"/>
        </w:rPr>
      </w:pPr>
      <w:r w:rsidRPr="002350FA">
        <w:rPr>
          <w:rFonts w:asciiTheme="minorHAnsi" w:hAnsiTheme="minorHAnsi"/>
          <w:sz w:val="22"/>
        </w:rPr>
        <w:t xml:space="preserve">Článek 3 </w:t>
      </w:r>
    </w:p>
    <w:p w:rsidR="004E2F2E" w:rsidRPr="002350FA" w:rsidRDefault="00A2498E" w:rsidP="002350FA">
      <w:pPr>
        <w:spacing w:after="120" w:line="240" w:lineRule="auto"/>
        <w:ind w:left="85" w:hanging="11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Určené podmínky </w:t>
      </w:r>
    </w:p>
    <w:p w:rsidR="004E2F2E" w:rsidRPr="002350FA" w:rsidRDefault="00A2498E" w:rsidP="002350FA">
      <w:pPr>
        <w:spacing w:after="85" w:line="269" w:lineRule="auto"/>
        <w:ind w:left="1418" w:right="771" w:hanging="572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3.1 </w:t>
      </w:r>
      <w:r w:rsidR="002350FA">
        <w:rPr>
          <w:rFonts w:asciiTheme="minorHAnsi" w:eastAsia="Times New Roman" w:hAnsiTheme="minorHAnsi" w:cs="Times New Roman"/>
        </w:rPr>
        <w:t xml:space="preserve">    </w:t>
      </w:r>
      <w:r w:rsidRPr="002350FA">
        <w:rPr>
          <w:rFonts w:asciiTheme="minorHAnsi" w:eastAsia="Times New Roman" w:hAnsiTheme="minorHAnsi" w:cs="Times New Roman"/>
        </w:rPr>
        <w:t>Maximálními stanovenými cenami pro účely tohoto nařízení se rozumí ceny včetně daně z přidané hodnoty v sazbách dle právních předpi</w:t>
      </w:r>
      <w:r w:rsidRPr="002350FA">
        <w:rPr>
          <w:rFonts w:asciiTheme="minorHAnsi" w:eastAsia="Times New Roman" w:hAnsiTheme="minorHAnsi" w:cs="Times New Roman"/>
        </w:rPr>
        <w:t xml:space="preserve">sů platných v době uskutečnitelného zdanitelného </w:t>
      </w:r>
      <w:r w:rsidRPr="002350FA">
        <w:rPr>
          <w:rFonts w:asciiTheme="minorHAnsi" w:eastAsia="Times New Roman" w:hAnsiTheme="minorHAnsi" w:cs="Times New Roman"/>
        </w:rPr>
        <w:t>plnění</w:t>
      </w:r>
      <w:r>
        <w:rPr>
          <w:rStyle w:val="Znakapoznpodarou"/>
          <w:rFonts w:asciiTheme="minorHAnsi" w:eastAsia="Times New Roman" w:hAnsiTheme="minorHAnsi" w:cs="Times New Roman"/>
        </w:rPr>
        <w:footnoteReference w:id="2"/>
      </w:r>
      <w:r w:rsidRPr="002350FA">
        <w:rPr>
          <w:rFonts w:asciiTheme="minorHAnsi" w:eastAsia="Times New Roman" w:hAnsiTheme="minorHAnsi" w:cs="Times New Roman"/>
        </w:rPr>
        <w:t xml:space="preserve">.  </w:t>
      </w:r>
    </w:p>
    <w:p w:rsidR="004E2F2E" w:rsidRPr="002350FA" w:rsidRDefault="00A2498E">
      <w:pPr>
        <w:tabs>
          <w:tab w:val="center" w:pos="995"/>
          <w:tab w:val="center" w:pos="3652"/>
        </w:tabs>
        <w:spacing w:after="85" w:line="269" w:lineRule="auto"/>
        <w:rPr>
          <w:rFonts w:asciiTheme="minorHAnsi" w:hAnsiTheme="minorHAnsi"/>
        </w:rPr>
      </w:pPr>
      <w:r w:rsidRPr="002350FA">
        <w:rPr>
          <w:rFonts w:asciiTheme="minorHAnsi" w:hAnsiTheme="minorHAnsi"/>
        </w:rPr>
        <w:tab/>
      </w:r>
      <w:r w:rsidRPr="002350FA">
        <w:rPr>
          <w:rFonts w:asciiTheme="minorHAnsi" w:eastAsia="Times New Roman" w:hAnsiTheme="minorHAnsi" w:cs="Times New Roman"/>
        </w:rPr>
        <w:t xml:space="preserve">3.2 </w:t>
      </w:r>
      <w:r w:rsidRPr="002350FA">
        <w:rPr>
          <w:rFonts w:asciiTheme="minorHAnsi" w:eastAsia="Times New Roman" w:hAnsiTheme="minorHAnsi" w:cs="Times New Roman"/>
        </w:rPr>
        <w:tab/>
        <w:t xml:space="preserve"> </w:t>
      </w:r>
      <w:r w:rsidRPr="002350FA">
        <w:rPr>
          <w:rFonts w:asciiTheme="minorHAnsi" w:eastAsia="Times New Roman" w:hAnsiTheme="minorHAnsi" w:cs="Times New Roman"/>
        </w:rPr>
        <w:t xml:space="preserve">Ve stanovených maximálních cenách je zahrnuto:  </w:t>
      </w:r>
    </w:p>
    <w:p w:rsidR="004E2F2E" w:rsidRPr="002350FA" w:rsidRDefault="00A2498E">
      <w:pPr>
        <w:numPr>
          <w:ilvl w:val="0"/>
          <w:numId w:val="6"/>
        </w:numPr>
        <w:spacing w:after="85" w:line="269" w:lineRule="auto"/>
        <w:ind w:right="771" w:hanging="223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odtah úplný: úkon úplného odtahu zahrnuje jízdní výkon, výkon na místě, pořízení fotodokumentace, přistavení odtahového vozidla a naložení odtahovaného vozidla na korbu odtahového vozidla jako souboru neoddělitelných, úplných a dokonaných činností (poté ná</w:t>
      </w:r>
      <w:r w:rsidRPr="002350FA">
        <w:rPr>
          <w:rFonts w:asciiTheme="minorHAnsi" w:eastAsia="Times New Roman" w:hAnsiTheme="minorHAnsi" w:cs="Times New Roman"/>
        </w:rPr>
        <w:t xml:space="preserve">sleduje převezení odtahovaného vozidla na nepřetržitě hlídané parkoviště a jeho složení).  </w:t>
      </w:r>
    </w:p>
    <w:p w:rsidR="004E2F2E" w:rsidRPr="002350FA" w:rsidRDefault="00A2498E">
      <w:pPr>
        <w:numPr>
          <w:ilvl w:val="0"/>
          <w:numId w:val="6"/>
        </w:numPr>
        <w:spacing w:after="85" w:line="269" w:lineRule="auto"/>
        <w:ind w:right="771" w:hanging="223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odtah neúplný: je úkon směřující k odtahu, kdy se na místo odtahu dostaví vlastník (provozovatel) odtahovaného vozidla a ještě nezapočal jízdní výkon k převezení od</w:t>
      </w:r>
      <w:r w:rsidRPr="002350FA">
        <w:rPr>
          <w:rFonts w:asciiTheme="minorHAnsi" w:eastAsia="Times New Roman" w:hAnsiTheme="minorHAnsi" w:cs="Times New Roman"/>
        </w:rPr>
        <w:t xml:space="preserve">tahovaného vozidla na parkoviště.  </w:t>
      </w:r>
    </w:p>
    <w:p w:rsidR="004E2F2E" w:rsidRPr="002350FA" w:rsidRDefault="00A2498E">
      <w:pPr>
        <w:numPr>
          <w:ilvl w:val="0"/>
          <w:numId w:val="6"/>
        </w:numPr>
        <w:spacing w:after="85" w:line="269" w:lineRule="auto"/>
        <w:ind w:right="771" w:hanging="223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započatý odtah:  je jízdní výkon směřující k místu odtahu bez dalších úkonů. </w:t>
      </w:r>
    </w:p>
    <w:p w:rsidR="004E2F2E" w:rsidRPr="002350FA" w:rsidRDefault="00A2498E">
      <w:pPr>
        <w:numPr>
          <w:ilvl w:val="0"/>
          <w:numId w:val="6"/>
        </w:numPr>
        <w:spacing w:after="85" w:line="269" w:lineRule="auto"/>
        <w:ind w:right="771" w:hanging="223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>střežení nuceně odtaženého vozidla: přejímka, uskladnění, výdej vozidla včetně kontroly stavu vozidla při převzetí a další administrativní úko</w:t>
      </w:r>
      <w:r w:rsidRPr="002350FA">
        <w:rPr>
          <w:rFonts w:asciiTheme="minorHAnsi" w:eastAsia="Times New Roman" w:hAnsiTheme="minorHAnsi" w:cs="Times New Roman"/>
        </w:rPr>
        <w:t xml:space="preserve">ny spojené s přejímkou a vydáním vozidla.  </w:t>
      </w:r>
    </w:p>
    <w:p w:rsidR="004E2F2E" w:rsidRPr="002350FA" w:rsidRDefault="00A2498E" w:rsidP="002350FA">
      <w:pPr>
        <w:spacing w:after="397" w:line="269" w:lineRule="auto"/>
        <w:ind w:left="1276" w:right="771" w:hanging="419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3.3 Stanovené maximální ceny se vztahují na všechny provozovatele nucených odtahů na území statutárního města Karviné ode dne nabytí účinnosti tohoto nařízení. </w:t>
      </w:r>
    </w:p>
    <w:p w:rsidR="002350FA" w:rsidRDefault="00A2498E">
      <w:pPr>
        <w:pStyle w:val="Nadpis2"/>
        <w:ind w:left="82" w:right="1"/>
        <w:rPr>
          <w:rFonts w:asciiTheme="minorHAnsi" w:hAnsiTheme="minorHAnsi"/>
          <w:sz w:val="22"/>
        </w:rPr>
      </w:pPr>
      <w:r w:rsidRPr="002350FA">
        <w:rPr>
          <w:rFonts w:asciiTheme="minorHAnsi" w:hAnsiTheme="minorHAnsi"/>
          <w:sz w:val="22"/>
        </w:rPr>
        <w:t xml:space="preserve">Článek 4 </w:t>
      </w:r>
    </w:p>
    <w:p w:rsidR="004E2F2E" w:rsidRPr="002350FA" w:rsidRDefault="00A2498E">
      <w:pPr>
        <w:pStyle w:val="Nadpis2"/>
        <w:ind w:left="82" w:right="1"/>
        <w:rPr>
          <w:rFonts w:asciiTheme="minorHAnsi" w:hAnsiTheme="minorHAnsi"/>
          <w:sz w:val="22"/>
        </w:rPr>
      </w:pPr>
      <w:r w:rsidRPr="002350FA">
        <w:rPr>
          <w:rFonts w:asciiTheme="minorHAnsi" w:hAnsiTheme="minorHAnsi"/>
          <w:sz w:val="22"/>
        </w:rPr>
        <w:t xml:space="preserve">Závěrečná ustanovení </w:t>
      </w:r>
    </w:p>
    <w:p w:rsidR="004E2F2E" w:rsidRPr="002350FA" w:rsidRDefault="00A2498E">
      <w:pPr>
        <w:spacing w:after="214"/>
        <w:ind w:left="125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 w:rsidP="002350FA">
      <w:pPr>
        <w:spacing w:after="85" w:line="269" w:lineRule="auto"/>
        <w:ind w:left="1276" w:right="771" w:hanging="425"/>
        <w:jc w:val="both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4.1 Toto nařízení </w:t>
      </w:r>
      <w:r w:rsidRPr="002350FA">
        <w:rPr>
          <w:rFonts w:asciiTheme="minorHAnsi" w:eastAsia="Times New Roman" w:hAnsiTheme="minorHAnsi" w:cs="Times New Roman"/>
        </w:rPr>
        <w:t xml:space="preserve">ruší Nařízení č. 11/2013, kterým se stanovují </w:t>
      </w:r>
      <w:r w:rsidR="002350FA">
        <w:rPr>
          <w:rFonts w:asciiTheme="minorHAnsi" w:eastAsia="Times New Roman" w:hAnsiTheme="minorHAnsi" w:cs="Times New Roman"/>
        </w:rPr>
        <w:t xml:space="preserve">maximální ceny za nucené odtahy </w:t>
      </w:r>
      <w:r w:rsidRPr="002350FA">
        <w:rPr>
          <w:rFonts w:asciiTheme="minorHAnsi" w:eastAsia="Times New Roman" w:hAnsiTheme="minorHAnsi" w:cs="Times New Roman"/>
        </w:rPr>
        <w:t xml:space="preserve">silničních vozidel tvořících překážku provozu na pozemních komunikacích a za uskladnění těchto vozidel.  </w:t>
      </w:r>
    </w:p>
    <w:p w:rsidR="004E2F2E" w:rsidRPr="002350FA" w:rsidRDefault="00A2498E">
      <w:pPr>
        <w:tabs>
          <w:tab w:val="center" w:pos="995"/>
          <w:tab w:val="center" w:pos="3563"/>
        </w:tabs>
        <w:spacing w:after="85" w:line="269" w:lineRule="auto"/>
        <w:rPr>
          <w:rFonts w:asciiTheme="minorHAnsi" w:hAnsiTheme="minorHAnsi"/>
        </w:rPr>
      </w:pPr>
      <w:r w:rsidRPr="002350FA">
        <w:rPr>
          <w:rFonts w:asciiTheme="minorHAnsi" w:hAnsiTheme="minorHAnsi"/>
        </w:rPr>
        <w:tab/>
      </w:r>
      <w:r w:rsidRPr="002350FA">
        <w:rPr>
          <w:rFonts w:asciiTheme="minorHAnsi" w:eastAsia="Times New Roman" w:hAnsiTheme="minorHAnsi" w:cs="Times New Roman"/>
        </w:rPr>
        <w:t xml:space="preserve">4.2 </w:t>
      </w:r>
      <w:r w:rsidRPr="002350FA">
        <w:rPr>
          <w:rFonts w:asciiTheme="minorHAnsi" w:eastAsia="Times New Roman" w:hAnsiTheme="minorHAnsi" w:cs="Times New Roman"/>
        </w:rPr>
        <w:tab/>
        <w:t xml:space="preserve"> Toto nařízení nabývá účinnosti dne 20.05.2023.  </w:t>
      </w:r>
    </w:p>
    <w:p w:rsidR="004E2F2E" w:rsidRPr="002350FA" w:rsidRDefault="00A2498E">
      <w:pPr>
        <w:spacing w:after="92"/>
        <w:ind w:left="857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219"/>
        <w:ind w:left="125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212"/>
        <w:ind w:left="857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0"/>
        <w:ind w:left="83" w:right="3" w:hanging="10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Ing. Jan Wolf v. r. </w:t>
      </w:r>
    </w:p>
    <w:p w:rsidR="004E2F2E" w:rsidRPr="002350FA" w:rsidRDefault="00A2498E">
      <w:pPr>
        <w:spacing w:after="0"/>
        <w:ind w:left="83" w:right="5" w:hanging="10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primátor </w:t>
      </w:r>
    </w:p>
    <w:p w:rsidR="004E2F2E" w:rsidRPr="002350FA" w:rsidRDefault="00A2498E">
      <w:pPr>
        <w:spacing w:after="0"/>
        <w:ind w:left="125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0"/>
        <w:ind w:left="857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 </w:t>
      </w:r>
    </w:p>
    <w:p w:rsidR="004E2F2E" w:rsidRPr="002350FA" w:rsidRDefault="00A2498E">
      <w:pPr>
        <w:spacing w:after="0"/>
        <w:ind w:left="83" w:right="3" w:hanging="10"/>
        <w:jc w:val="center"/>
        <w:rPr>
          <w:rFonts w:asciiTheme="minorHAnsi" w:hAnsiTheme="minorHAnsi"/>
        </w:rPr>
      </w:pPr>
      <w:r w:rsidRPr="002350FA">
        <w:rPr>
          <w:rFonts w:asciiTheme="minorHAnsi" w:eastAsia="Times New Roman" w:hAnsiTheme="minorHAnsi" w:cs="Times New Roman"/>
        </w:rPr>
        <w:t xml:space="preserve">Ing. Lukáš Raszyk v. r. </w:t>
      </w: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Náměstek primátora</w:t>
      </w: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</w:p>
    <w:p w:rsidR="002350FA" w:rsidRPr="002350FA" w:rsidRDefault="002350FA" w:rsidP="002350FA">
      <w:pPr>
        <w:spacing w:after="0"/>
        <w:ind w:left="83" w:hanging="10"/>
        <w:jc w:val="center"/>
        <w:rPr>
          <w:rFonts w:asciiTheme="minorHAnsi" w:hAnsiTheme="minorHAnsi"/>
        </w:rPr>
      </w:pPr>
    </w:p>
    <w:sectPr w:rsidR="002350FA" w:rsidRPr="002350FA" w:rsidSect="002350FA">
      <w:footnotePr>
        <w:numRestart w:val="eachPage"/>
      </w:footnotePr>
      <w:pgSz w:w="11906" w:h="16838"/>
      <w:pgMar w:top="394" w:right="634" w:bottom="1276" w:left="56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498E">
      <w:pPr>
        <w:spacing w:after="0" w:line="240" w:lineRule="auto"/>
      </w:pPr>
      <w:r>
        <w:separator/>
      </w:r>
    </w:p>
  </w:endnote>
  <w:endnote w:type="continuationSeparator" w:id="0">
    <w:p w:rsidR="00000000" w:rsidRDefault="00A2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2E" w:rsidRDefault="00A2498E">
      <w:pPr>
        <w:spacing w:after="0" w:line="271" w:lineRule="auto"/>
        <w:ind w:left="857" w:right="242"/>
        <w:jc w:val="both"/>
      </w:pPr>
      <w:r>
        <w:separator/>
      </w:r>
    </w:p>
  </w:footnote>
  <w:footnote w:type="continuationSeparator" w:id="0">
    <w:p w:rsidR="004E2F2E" w:rsidRDefault="00A2498E">
      <w:pPr>
        <w:spacing w:after="0" w:line="271" w:lineRule="auto"/>
        <w:ind w:left="857" w:right="242"/>
        <w:jc w:val="both"/>
      </w:pPr>
      <w:r>
        <w:continuationSeparator/>
      </w:r>
    </w:p>
  </w:footnote>
  <w:footnote w:id="1">
    <w:p w:rsidR="00A2498E" w:rsidRPr="00A2498E" w:rsidRDefault="00A2498E" w:rsidP="00A2498E">
      <w:pPr>
        <w:pStyle w:val="footnotedescription"/>
        <w:spacing w:line="271" w:lineRule="auto"/>
        <w:ind w:right="242"/>
        <w:jc w:val="both"/>
        <w:rPr>
          <w:szCs w:val="18"/>
        </w:rPr>
      </w:pPr>
      <w:r w:rsidRPr="00A2498E">
        <w:rPr>
          <w:rStyle w:val="Znakapoznpodarou"/>
          <w:szCs w:val="18"/>
        </w:rPr>
        <w:footnoteRef/>
      </w:r>
      <w:r w:rsidRPr="00A2498E">
        <w:rPr>
          <w:szCs w:val="18"/>
        </w:rPr>
        <w:t xml:space="preserve"> </w:t>
      </w:r>
      <w:r w:rsidRPr="00A2498E">
        <w:rPr>
          <w:szCs w:val="18"/>
        </w:rPr>
        <w:t xml:space="preserve">Zákon č. 361/2000 Sb., o provozu na pozemních komunikacích a o změnách některých zákonů, ve znění pozdějších předpisů </w:t>
      </w:r>
    </w:p>
  </w:footnote>
  <w:footnote w:id="2">
    <w:p w:rsidR="00A2498E" w:rsidRDefault="00A2498E" w:rsidP="00A2498E">
      <w:pPr>
        <w:pStyle w:val="Textpoznpodarou"/>
        <w:ind w:left="149" w:firstLine="708"/>
      </w:pPr>
      <w:r w:rsidRPr="00A2498E">
        <w:rPr>
          <w:rStyle w:val="Znakapoznpodarou"/>
          <w:szCs w:val="18"/>
        </w:rPr>
        <w:footnoteRef/>
      </w:r>
      <w:r w:rsidRPr="00A2498E">
        <w:rPr>
          <w:szCs w:val="18"/>
        </w:rPr>
        <w:t xml:space="preserve"> </w:t>
      </w:r>
      <w:r w:rsidRPr="00A2498E">
        <w:rPr>
          <w:rFonts w:asciiTheme="minorHAnsi" w:hAnsiTheme="minorHAnsi"/>
          <w:szCs w:val="18"/>
        </w:rPr>
        <w:t>Zákon č. 235/2004 Sb., o dani z přidané hodnoty, ve znění pozdějších předpisů</w:t>
      </w:r>
      <w:r w:rsidRPr="00A2498E">
        <w:rPr>
          <w:rFonts w:asciiTheme="minorHAnsi" w:eastAsia="Times New Roman" w:hAnsiTheme="minorHAnsi" w:cs="Times New Roman"/>
          <w:szCs w:val="18"/>
        </w:rPr>
        <w:t xml:space="preserve"> náměstek primátora</w:t>
      </w:r>
      <w:r w:rsidRPr="00A2498E">
        <w:rPr>
          <w:rFonts w:asciiTheme="minorHAnsi" w:eastAsia="Times New Roman" w:hAnsiTheme="minorHAnsi" w:cs="Times New Roman"/>
          <w:sz w:val="24"/>
          <w:szCs w:val="22"/>
        </w:rPr>
        <w:t xml:space="preserve">  </w:t>
      </w:r>
      <w:r w:rsidRPr="00A2498E">
        <w:rPr>
          <w:rFonts w:asciiTheme="minorHAnsi" w:eastAsia="Times New Roman" w:hAnsiTheme="minorHAnsi" w:cs="Times New Roman"/>
          <w:sz w:val="24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769"/>
    <w:multiLevelType w:val="hybridMultilevel"/>
    <w:tmpl w:val="DFE635E8"/>
    <w:lvl w:ilvl="0" w:tplc="78AA8D8C">
      <w:start w:val="1"/>
      <w:numFmt w:val="lowerLetter"/>
      <w:lvlText w:val="%1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6A20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E2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8E0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66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C6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00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D6A7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C02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B7D84"/>
    <w:multiLevelType w:val="hybridMultilevel"/>
    <w:tmpl w:val="F03248E4"/>
    <w:lvl w:ilvl="0" w:tplc="AAA87482">
      <w:start w:val="1"/>
      <w:numFmt w:val="lowerLetter"/>
      <w:lvlText w:val="%1)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CE0BC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8E6B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E56A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C41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50AC2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60A41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2DA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C783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280AC1"/>
    <w:multiLevelType w:val="hybridMultilevel"/>
    <w:tmpl w:val="71541966"/>
    <w:lvl w:ilvl="0" w:tplc="DB64168E">
      <w:start w:val="1"/>
      <w:numFmt w:val="lowerLetter"/>
      <w:lvlText w:val="%1)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EE81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496E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3840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CA9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042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CA1C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CE21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443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A6AF7"/>
    <w:multiLevelType w:val="hybridMultilevel"/>
    <w:tmpl w:val="874E3B08"/>
    <w:lvl w:ilvl="0" w:tplc="1158C8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56AAD9E">
      <w:start w:val="1"/>
      <w:numFmt w:val="lowerLetter"/>
      <w:lvlRestart w:val="0"/>
      <w:lvlText w:val="%2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0AD81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43CDBE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E3E793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C1A2F2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4BE0E3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74CF53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8126E0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111F6"/>
    <w:multiLevelType w:val="hybridMultilevel"/>
    <w:tmpl w:val="56A08BE6"/>
    <w:lvl w:ilvl="0" w:tplc="8FE00B14">
      <w:start w:val="1"/>
      <w:numFmt w:val="lowerLetter"/>
      <w:lvlText w:val="%1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A9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3C3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CA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46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467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87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D039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28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FF3DF0"/>
    <w:multiLevelType w:val="hybridMultilevel"/>
    <w:tmpl w:val="E3944980"/>
    <w:lvl w:ilvl="0" w:tplc="3DF2F15E">
      <w:start w:val="1"/>
      <w:numFmt w:val="lowerLetter"/>
      <w:lvlText w:val="%1)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60D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EFF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E99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625D4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5C6CA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EB3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2455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205D8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2E"/>
    <w:rsid w:val="002350FA"/>
    <w:rsid w:val="004E2F2E"/>
    <w:rsid w:val="00A2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E8A5"/>
  <w15:docId w15:val="{32974F37-331D-426C-BCA1-6402F234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57"/>
      <w:outlineLvl w:val="0"/>
    </w:pPr>
    <w:rPr>
      <w:rFonts w:ascii="Times New Roman" w:eastAsia="Times New Roman" w:hAnsi="Times New Roman" w:cs="Times New Roman"/>
      <w:color w:val="1F497D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15"/>
      <w:ind w:left="8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1F497D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85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50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50FA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5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7426-5B11-434F-8BD2-A4994E1A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Silvie</dc:creator>
  <cp:keywords/>
  <cp:lastModifiedBy>Šmídová Silvie</cp:lastModifiedBy>
  <cp:revision>2</cp:revision>
  <dcterms:created xsi:type="dcterms:W3CDTF">2023-05-03T13:05:00Z</dcterms:created>
  <dcterms:modified xsi:type="dcterms:W3CDTF">2023-05-03T13:05:00Z</dcterms:modified>
</cp:coreProperties>
</file>