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E36" w14:textId="77777777" w:rsidR="009E2639" w:rsidRDefault="009E2639" w:rsidP="00120DAF">
      <w:pPr>
        <w:pStyle w:val="Zkladntext"/>
        <w:jc w:val="center"/>
        <w:rPr>
          <w:rFonts w:ascii="Arial" w:hAnsi="Arial" w:cs="Arial"/>
          <w:b/>
          <w:bCs/>
          <w:sz w:val="44"/>
          <w:szCs w:val="44"/>
        </w:rPr>
      </w:pPr>
    </w:p>
    <w:p w14:paraId="382CD68D" w14:textId="31081008" w:rsidR="008D0E3E" w:rsidRDefault="00000000" w:rsidP="00120DAF">
      <w:pPr>
        <w:pStyle w:val="Zkladntext"/>
        <w:jc w:val="center"/>
        <w:rPr>
          <w:rFonts w:ascii="Arial" w:hAnsi="Arial" w:cs="Arial"/>
          <w:b/>
          <w:bCs/>
          <w:sz w:val="44"/>
          <w:szCs w:val="44"/>
        </w:rPr>
      </w:pPr>
      <w:r>
        <w:rPr>
          <w:rFonts w:ascii="Arial" w:hAnsi="Arial" w:cs="Arial"/>
          <w:b/>
          <w:bCs/>
          <w:sz w:val="44"/>
          <w:szCs w:val="44"/>
        </w:rPr>
        <w:t xml:space="preserve">OBEC </w:t>
      </w:r>
      <w:r w:rsidR="00120DAF">
        <w:rPr>
          <w:rFonts w:ascii="Arial" w:hAnsi="Arial" w:cs="Arial"/>
          <w:b/>
          <w:bCs/>
          <w:sz w:val="44"/>
          <w:szCs w:val="44"/>
        </w:rPr>
        <w:t>ZVOLE</w:t>
      </w:r>
    </w:p>
    <w:p w14:paraId="4A83E019" w14:textId="77777777" w:rsidR="00AC3B05" w:rsidRDefault="00AC3B05" w:rsidP="00AC3B05">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Zvole</w:t>
      </w:r>
    </w:p>
    <w:p w14:paraId="067541C0" w14:textId="77777777" w:rsidR="00AC3B05" w:rsidRPr="00E34710" w:rsidRDefault="00AC3B05" w:rsidP="00120DAF">
      <w:pPr>
        <w:pStyle w:val="Zkladntext"/>
        <w:jc w:val="center"/>
        <w:rPr>
          <w:rFonts w:ascii="Arial" w:hAnsi="Arial" w:cs="Arial"/>
          <w:b/>
          <w:bCs/>
          <w:sz w:val="20"/>
          <w:szCs w:val="20"/>
        </w:rPr>
      </w:pPr>
    </w:p>
    <w:p w14:paraId="7C5BD653" w14:textId="77777777" w:rsidR="0001240B" w:rsidRDefault="00000000" w:rsidP="009E1414">
      <w:pPr>
        <w:pStyle w:val="NormlnIMP"/>
        <w:spacing w:line="240" w:lineRule="auto"/>
        <w:jc w:val="center"/>
        <w:rPr>
          <w:b/>
          <w:bCs/>
          <w:color w:val="000000"/>
          <w:sz w:val="28"/>
          <w:szCs w:val="28"/>
        </w:rPr>
      </w:pPr>
      <w:r w:rsidRPr="009E1414">
        <w:rPr>
          <w:b/>
          <w:bCs/>
          <w:color w:val="000000"/>
          <w:sz w:val="28"/>
          <w:szCs w:val="28"/>
        </w:rPr>
        <w:t>Obecně závazná vyhláška</w:t>
      </w:r>
      <w:r w:rsidR="009E1414">
        <w:rPr>
          <w:b/>
          <w:bCs/>
          <w:color w:val="000000"/>
          <w:sz w:val="28"/>
          <w:szCs w:val="28"/>
        </w:rPr>
        <w:t xml:space="preserve"> </w:t>
      </w:r>
      <w:r w:rsidRPr="009E1414">
        <w:rPr>
          <w:b/>
          <w:bCs/>
          <w:color w:val="000000"/>
          <w:sz w:val="28"/>
          <w:szCs w:val="28"/>
        </w:rPr>
        <w:t xml:space="preserve">obce </w:t>
      </w:r>
      <w:r w:rsidR="009E1414">
        <w:rPr>
          <w:b/>
          <w:bCs/>
          <w:color w:val="000000"/>
          <w:sz w:val="28"/>
          <w:szCs w:val="28"/>
        </w:rPr>
        <w:t>Zvole</w:t>
      </w:r>
      <w:r w:rsidR="0001240B">
        <w:rPr>
          <w:b/>
          <w:bCs/>
          <w:color w:val="000000"/>
          <w:sz w:val="28"/>
          <w:szCs w:val="28"/>
        </w:rPr>
        <w:t xml:space="preserve"> č.</w:t>
      </w:r>
      <w:r w:rsidR="009E1414">
        <w:rPr>
          <w:b/>
          <w:bCs/>
          <w:color w:val="000000"/>
          <w:sz w:val="28"/>
          <w:szCs w:val="28"/>
        </w:rPr>
        <w:t xml:space="preserve"> </w:t>
      </w:r>
      <w:r w:rsidRPr="009E1414">
        <w:rPr>
          <w:b/>
          <w:bCs/>
          <w:color w:val="000000"/>
          <w:sz w:val="28"/>
          <w:szCs w:val="28"/>
        </w:rPr>
        <w:t>2/202</w:t>
      </w:r>
      <w:r w:rsidR="009E1414">
        <w:rPr>
          <w:b/>
          <w:bCs/>
          <w:color w:val="000000"/>
          <w:sz w:val="28"/>
          <w:szCs w:val="28"/>
        </w:rPr>
        <w:t xml:space="preserve">5 </w:t>
      </w:r>
      <w:bookmarkStart w:id="0" w:name="_Hlk77424180"/>
    </w:p>
    <w:p w14:paraId="041E9EC9" w14:textId="3C01F3D6" w:rsidR="008D0E3E" w:rsidRDefault="00000000" w:rsidP="009E1414">
      <w:pPr>
        <w:pStyle w:val="NormlnIMP"/>
        <w:spacing w:line="240" w:lineRule="auto"/>
        <w:jc w:val="center"/>
        <w:rPr>
          <w:b/>
          <w:bCs/>
          <w:color w:val="000000"/>
          <w:sz w:val="28"/>
          <w:szCs w:val="28"/>
        </w:rPr>
      </w:pPr>
      <w:r>
        <w:rPr>
          <w:b/>
          <w:bCs/>
          <w:color w:val="000000"/>
          <w:sz w:val="28"/>
          <w:szCs w:val="28"/>
        </w:rPr>
        <w:t xml:space="preserve">o stanovení </w:t>
      </w:r>
      <w:r w:rsidR="00B47B5A">
        <w:rPr>
          <w:b/>
          <w:bCs/>
          <w:color w:val="000000"/>
          <w:sz w:val="28"/>
          <w:szCs w:val="28"/>
        </w:rPr>
        <w:t xml:space="preserve">obecního </w:t>
      </w:r>
      <w:r>
        <w:rPr>
          <w:b/>
          <w:bCs/>
          <w:color w:val="000000"/>
          <w:sz w:val="28"/>
          <w:szCs w:val="28"/>
        </w:rPr>
        <w:t>systému odpadového hospodářství</w:t>
      </w:r>
      <w:bookmarkEnd w:id="0"/>
    </w:p>
    <w:p w14:paraId="1B350B88" w14:textId="77777777" w:rsidR="00FA114A" w:rsidRDefault="00FA114A" w:rsidP="009E1414">
      <w:pPr>
        <w:pStyle w:val="NormlnIMP"/>
        <w:spacing w:line="240" w:lineRule="auto"/>
        <w:jc w:val="center"/>
        <w:rPr>
          <w:b/>
          <w:bCs/>
          <w:color w:val="000000"/>
          <w:sz w:val="28"/>
          <w:szCs w:val="28"/>
        </w:rPr>
      </w:pPr>
    </w:p>
    <w:p w14:paraId="6ED7DECF" w14:textId="77777777" w:rsidR="00FA114A" w:rsidRDefault="00FA114A" w:rsidP="009E1414">
      <w:pPr>
        <w:pStyle w:val="NormlnIMP"/>
        <w:spacing w:line="240" w:lineRule="auto"/>
        <w:jc w:val="center"/>
        <w:rPr>
          <w:b/>
          <w:bCs/>
          <w:color w:val="000000"/>
          <w:sz w:val="28"/>
          <w:szCs w:val="28"/>
        </w:rPr>
      </w:pPr>
    </w:p>
    <w:p w14:paraId="25BE471C" w14:textId="7F6A1286" w:rsidR="008D0E3E" w:rsidRDefault="00000000">
      <w:pPr>
        <w:ind w:firstLine="540"/>
        <w:jc w:val="both"/>
      </w:pPr>
      <w:r>
        <w:t xml:space="preserve">Zastupitelstvo obce </w:t>
      </w:r>
      <w:r w:rsidR="00FA114A">
        <w:t xml:space="preserve">Zvole </w:t>
      </w:r>
      <w:r>
        <w:t>se na svém zasedání dne 2</w:t>
      </w:r>
      <w:r w:rsidR="00FA114A">
        <w:t>7</w:t>
      </w:r>
      <w:r>
        <w:t>.</w:t>
      </w:r>
      <w:r w:rsidR="00FA114A">
        <w:t>3</w:t>
      </w:r>
      <w:r>
        <w:t>.202</w:t>
      </w:r>
      <w:r w:rsidR="00FA114A">
        <w:t>5</w:t>
      </w:r>
      <w:r>
        <w:t xml:space="preserve">, usnesením </w:t>
      </w:r>
      <w:r w:rsidRPr="009E2639">
        <w:t>č.</w:t>
      </w:r>
      <w:r w:rsidR="005A6A99" w:rsidRPr="009E2639">
        <w:t>25</w:t>
      </w:r>
      <w:r w:rsidRPr="009E2639">
        <w:t>/</w:t>
      </w:r>
      <w:r w:rsidR="00752DB7" w:rsidRPr="009E2639">
        <w:t>U</w:t>
      </w:r>
      <w:r w:rsidRPr="009E2639">
        <w:t>/</w:t>
      </w:r>
      <w:r w:rsidR="009E2639" w:rsidRPr="009E2639">
        <w:t>1</w:t>
      </w:r>
      <w:r w:rsidRPr="009E2639">
        <w:t>,</w:t>
      </w:r>
      <w: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0FBAB898" w14:textId="77777777" w:rsidR="008D0E3E" w:rsidRDefault="00000000">
      <w:pPr>
        <w:pStyle w:val="slalnk"/>
        <w:spacing w:before="240" w:after="0"/>
        <w:rPr>
          <w:sz w:val="28"/>
          <w:szCs w:val="28"/>
        </w:rPr>
      </w:pPr>
      <w:r>
        <w:rPr>
          <w:sz w:val="28"/>
          <w:szCs w:val="28"/>
        </w:rPr>
        <w:t>Čl. 1</w:t>
      </w:r>
    </w:p>
    <w:p w14:paraId="09485446" w14:textId="77777777" w:rsidR="008D0E3E" w:rsidRDefault="00000000">
      <w:pPr>
        <w:pStyle w:val="Nzvylnk"/>
        <w:spacing w:before="0" w:after="120"/>
        <w:rPr>
          <w:szCs w:val="24"/>
        </w:rPr>
      </w:pPr>
      <w:r>
        <w:rPr>
          <w:szCs w:val="24"/>
        </w:rPr>
        <w:t>Úvodní ustanovení</w:t>
      </w:r>
    </w:p>
    <w:p w14:paraId="36D5A59F" w14:textId="00B48C2C" w:rsidR="008D0E3E" w:rsidRDefault="00000000">
      <w:pPr>
        <w:pStyle w:val="Odstavecseseznamem"/>
        <w:numPr>
          <w:ilvl w:val="0"/>
          <w:numId w:val="3"/>
        </w:numPr>
        <w:tabs>
          <w:tab w:val="left" w:pos="567"/>
        </w:tabs>
        <w:spacing w:after="120"/>
        <w:ind w:left="567" w:hanging="567"/>
        <w:contextualSpacing w:val="0"/>
        <w:jc w:val="both"/>
      </w:pPr>
      <w:r>
        <w:t xml:space="preserve">Tato vyhláška stanovuje obecní systém odpadového hospodářství na území obce </w:t>
      </w:r>
      <w:r w:rsidR="00705D71">
        <w:t>Zvole.</w:t>
      </w:r>
    </w:p>
    <w:p w14:paraId="3D3F9456" w14:textId="77777777" w:rsidR="008D0E3E" w:rsidRDefault="00000000">
      <w:pPr>
        <w:pStyle w:val="Odstavecseseznamem"/>
        <w:numPr>
          <w:ilvl w:val="0"/>
          <w:numId w:val="3"/>
        </w:numPr>
        <w:tabs>
          <w:tab w:val="left" w:pos="567"/>
        </w:tabs>
        <w:spacing w:after="120"/>
        <w:ind w:left="567" w:hanging="567"/>
        <w:contextualSpacing w:val="0"/>
        <w:jc w:val="both"/>
      </w:pPr>
      <w:r>
        <w:t>Komunálním odpadem je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Pr>
          <w:rStyle w:val="Znakapoznpodarou"/>
        </w:rPr>
        <w:footnoteReference w:id="1"/>
      </w:r>
      <w:r>
        <w:t>.</w:t>
      </w:r>
    </w:p>
    <w:p w14:paraId="4B2A7D56" w14:textId="03880E4A" w:rsidR="008D0E3E" w:rsidRDefault="00000000">
      <w:pPr>
        <w:pStyle w:val="Odstavecseseznamem"/>
        <w:numPr>
          <w:ilvl w:val="0"/>
          <w:numId w:val="3"/>
        </w:numPr>
        <w:tabs>
          <w:tab w:val="left" w:pos="567"/>
        </w:tabs>
        <w:spacing w:after="120"/>
        <w:ind w:left="567" w:hanging="567"/>
        <w:contextualSpacing w:val="0"/>
        <w:jc w:val="both"/>
      </w:pPr>
      <w:r>
        <w:t xml:space="preserve">Osobou zapojenou do obecního systému je nepodnikající fyzická osoba, při jejíž činnosti vzniká komunální odpad na území obce </w:t>
      </w:r>
      <w:r w:rsidR="001F6ADB">
        <w:t>Zvole</w:t>
      </w:r>
      <w:r>
        <w:t xml:space="preserve"> a právnická či podnikající fyzická osoba, která se zapojí do obecního systému na základě písemné smlouvy</w:t>
      </w:r>
      <w:r>
        <w:rPr>
          <w:rStyle w:val="Znakapoznpodarou"/>
        </w:rPr>
        <w:footnoteReference w:id="2"/>
      </w:r>
      <w:r>
        <w:t>.</w:t>
      </w:r>
    </w:p>
    <w:p w14:paraId="38171AC5" w14:textId="2896BA2A" w:rsidR="008D0E3E" w:rsidRDefault="00000000">
      <w:pPr>
        <w:pStyle w:val="Odstavecseseznamem"/>
        <w:numPr>
          <w:ilvl w:val="0"/>
          <w:numId w:val="3"/>
        </w:numPr>
        <w:tabs>
          <w:tab w:val="left" w:pos="567"/>
        </w:tabs>
        <w:spacing w:after="120"/>
        <w:ind w:left="567" w:hanging="567"/>
        <w:contextualSpacing w:val="0"/>
        <w:jc w:val="both"/>
      </w:pPr>
      <w:r>
        <w:t>V okamžiku, kdy osoba zapojená do obecního systému odloží movitou věc nebo odpad, s výjimkou výrobků s ukončenou životností, na místě obcí k tomuto účelu určeném (dále jen „předávací místo“), stává se obec vlastníkem této movité věci nebo odpadu</w:t>
      </w:r>
      <w:r>
        <w:rPr>
          <w:rStyle w:val="Znakapoznpodarou"/>
        </w:rPr>
        <w:footnoteReference w:id="3"/>
      </w:r>
      <w:r>
        <w:t>.</w:t>
      </w:r>
    </w:p>
    <w:p w14:paraId="696AB8D4" w14:textId="172A70D1" w:rsidR="008D0E3E" w:rsidRDefault="00000000" w:rsidP="001E6087">
      <w:pPr>
        <w:pStyle w:val="Odstavecseseznamem"/>
        <w:numPr>
          <w:ilvl w:val="0"/>
          <w:numId w:val="3"/>
        </w:numPr>
        <w:tabs>
          <w:tab w:val="left" w:pos="567"/>
        </w:tabs>
        <w:spacing w:after="120"/>
        <w:ind w:left="567" w:hanging="567"/>
        <w:contextualSpacing w:val="0"/>
        <w:jc w:val="both"/>
      </w:pPr>
      <w:r>
        <w:t>Osoba zapojená do obecního systému je povinna odpad nebo movitou věc, které předává do obecního systému, odkládat pouze ve stanovených sběrných nádobách na obcí určen</w:t>
      </w:r>
      <w:r w:rsidR="006A4AF9">
        <w:t>ých</w:t>
      </w:r>
      <w:r w:rsidR="001E6087">
        <w:t xml:space="preserve"> stanovištích.</w:t>
      </w:r>
    </w:p>
    <w:p w14:paraId="1BED7326" w14:textId="1C551962" w:rsidR="001E6087" w:rsidRDefault="005F10E9">
      <w:pPr>
        <w:pStyle w:val="Odstavecseseznamem"/>
        <w:numPr>
          <w:ilvl w:val="0"/>
          <w:numId w:val="3"/>
        </w:numPr>
        <w:tabs>
          <w:tab w:val="left" w:pos="567"/>
        </w:tabs>
        <w:ind w:left="567" w:hanging="567"/>
        <w:contextualSpacing w:val="0"/>
        <w:jc w:val="both"/>
      </w:pPr>
      <w:r>
        <w:t>Stanoviště sběrných nádob je místo, kde jsou sběrné nádoby trvale nebo přechodně</w:t>
      </w:r>
      <w:r w:rsidR="00526989">
        <w:t xml:space="preserve"> umístěny za účelem dalšího nakládání s komunálním odpadem. Stanoviště </w:t>
      </w:r>
      <w:r w:rsidR="00C66DD1">
        <w:t>sběrných nádob jsou individuální nebo společná pro více uživatelů.</w:t>
      </w:r>
    </w:p>
    <w:p w14:paraId="3E417EDF" w14:textId="77777777" w:rsidR="008D0E3E" w:rsidRDefault="00000000">
      <w:pPr>
        <w:pStyle w:val="slalnk"/>
        <w:spacing w:before="240" w:after="0"/>
        <w:rPr>
          <w:sz w:val="28"/>
          <w:szCs w:val="28"/>
        </w:rPr>
      </w:pPr>
      <w:r>
        <w:rPr>
          <w:sz w:val="28"/>
          <w:szCs w:val="28"/>
        </w:rPr>
        <w:t>Čl. 2</w:t>
      </w:r>
    </w:p>
    <w:p w14:paraId="71AD1364" w14:textId="77777777" w:rsidR="008D0E3E" w:rsidRDefault="00000000">
      <w:pPr>
        <w:pStyle w:val="Nzvylnk"/>
        <w:spacing w:before="0" w:after="120"/>
        <w:rPr>
          <w:szCs w:val="24"/>
        </w:rPr>
      </w:pPr>
      <w:r>
        <w:rPr>
          <w:szCs w:val="24"/>
        </w:rPr>
        <w:t>Oddělené soustřeďování komunálního odpadu</w:t>
      </w:r>
    </w:p>
    <w:p w14:paraId="17CDD020" w14:textId="224C47E3" w:rsidR="008D0E3E" w:rsidRDefault="00000000">
      <w:pPr>
        <w:pStyle w:val="Odstavecseseznamem"/>
        <w:numPr>
          <w:ilvl w:val="0"/>
          <w:numId w:val="9"/>
        </w:numPr>
        <w:jc w:val="both"/>
      </w:pPr>
      <w:r>
        <w:t xml:space="preserve">Osoby </w:t>
      </w:r>
      <w:r w:rsidR="00104F33">
        <w:t>předávající komunální odpad na místa určená obcí jsou povinny</w:t>
      </w:r>
      <w:r>
        <w:t xml:space="preserve"> odděleně odkládat tyto složky komunálního odpadu:</w:t>
      </w:r>
    </w:p>
    <w:p w14:paraId="4DB62B93" w14:textId="3B1CBB2E" w:rsidR="008D0E3E" w:rsidRDefault="009504D5">
      <w:pPr>
        <w:pStyle w:val="Odstavecseseznamem"/>
        <w:numPr>
          <w:ilvl w:val="1"/>
          <w:numId w:val="4"/>
        </w:numPr>
        <w:tabs>
          <w:tab w:val="left" w:pos="567"/>
        </w:tabs>
        <w:contextualSpacing w:val="0"/>
        <w:jc w:val="both"/>
      </w:pPr>
      <w:r>
        <w:lastRenderedPageBreak/>
        <w:t>b</w:t>
      </w:r>
      <w:r w:rsidR="005118AD">
        <w:t>iologické odpady</w:t>
      </w:r>
      <w:r w:rsidR="00000000">
        <w:t>,</w:t>
      </w:r>
    </w:p>
    <w:p w14:paraId="60B278F9" w14:textId="230D6BD1" w:rsidR="008D0E3E" w:rsidRDefault="005118AD">
      <w:pPr>
        <w:pStyle w:val="Odstavecseseznamem"/>
        <w:numPr>
          <w:ilvl w:val="1"/>
          <w:numId w:val="4"/>
        </w:numPr>
        <w:tabs>
          <w:tab w:val="left" w:pos="567"/>
        </w:tabs>
        <w:contextualSpacing w:val="0"/>
        <w:jc w:val="both"/>
      </w:pPr>
      <w:r>
        <w:t>papír</w:t>
      </w:r>
      <w:r w:rsidR="00000000">
        <w:t>,</w:t>
      </w:r>
    </w:p>
    <w:p w14:paraId="39D7C8BE" w14:textId="354DD597" w:rsidR="008D0E3E" w:rsidRDefault="00B9361D">
      <w:pPr>
        <w:pStyle w:val="Odstavecseseznamem"/>
        <w:numPr>
          <w:ilvl w:val="1"/>
          <w:numId w:val="4"/>
        </w:numPr>
        <w:tabs>
          <w:tab w:val="left" w:pos="567"/>
        </w:tabs>
        <w:contextualSpacing w:val="0"/>
        <w:jc w:val="both"/>
      </w:pPr>
      <w:r>
        <w:t>plasty včetně PET lahví</w:t>
      </w:r>
      <w:r w:rsidR="00000000">
        <w:t>,</w:t>
      </w:r>
    </w:p>
    <w:p w14:paraId="263CE429" w14:textId="5786CD5A" w:rsidR="008D0E3E" w:rsidRDefault="009504D5">
      <w:pPr>
        <w:pStyle w:val="Odstavecseseznamem"/>
        <w:numPr>
          <w:ilvl w:val="1"/>
          <w:numId w:val="4"/>
        </w:numPr>
        <w:tabs>
          <w:tab w:val="left" w:pos="567"/>
        </w:tabs>
        <w:contextualSpacing w:val="0"/>
        <w:jc w:val="both"/>
      </w:pPr>
      <w:r>
        <w:t>sklo</w:t>
      </w:r>
      <w:r w:rsidR="00000000">
        <w:t>,</w:t>
      </w:r>
    </w:p>
    <w:p w14:paraId="0909C925" w14:textId="36FCDF5B" w:rsidR="008D0E3E" w:rsidRDefault="009504D5">
      <w:pPr>
        <w:pStyle w:val="Odstavecseseznamem"/>
        <w:numPr>
          <w:ilvl w:val="1"/>
          <w:numId w:val="4"/>
        </w:numPr>
        <w:tabs>
          <w:tab w:val="left" w:pos="567"/>
        </w:tabs>
        <w:contextualSpacing w:val="0"/>
        <w:jc w:val="both"/>
      </w:pPr>
      <w:r>
        <w:t>kovy</w:t>
      </w:r>
      <w:r w:rsidR="00000000">
        <w:t>,</w:t>
      </w:r>
    </w:p>
    <w:p w14:paraId="57765885" w14:textId="78C5977E" w:rsidR="008D0E3E" w:rsidRDefault="00B86C85">
      <w:pPr>
        <w:pStyle w:val="Odstavecseseznamem"/>
        <w:numPr>
          <w:ilvl w:val="1"/>
          <w:numId w:val="4"/>
        </w:numPr>
        <w:tabs>
          <w:tab w:val="left" w:pos="567"/>
        </w:tabs>
        <w:contextualSpacing w:val="0"/>
        <w:jc w:val="both"/>
      </w:pPr>
      <w:r>
        <w:t>nebezpečné odpady</w:t>
      </w:r>
      <w:r w:rsidR="00000000">
        <w:t>,</w:t>
      </w:r>
    </w:p>
    <w:p w14:paraId="722EDC7A" w14:textId="6D834C04" w:rsidR="008D0E3E" w:rsidRDefault="00F70054">
      <w:pPr>
        <w:pStyle w:val="Odstavecseseznamem"/>
        <w:numPr>
          <w:ilvl w:val="1"/>
          <w:numId w:val="4"/>
        </w:numPr>
        <w:tabs>
          <w:tab w:val="left" w:pos="567"/>
        </w:tabs>
        <w:contextualSpacing w:val="0"/>
        <w:jc w:val="both"/>
      </w:pPr>
      <w:r>
        <w:t>objemný odpad</w:t>
      </w:r>
      <w:r w:rsidR="00000000">
        <w:t>,</w:t>
      </w:r>
    </w:p>
    <w:p w14:paraId="0ACD1F52" w14:textId="2CC5400E" w:rsidR="008D0E3E" w:rsidRDefault="00507DB3">
      <w:pPr>
        <w:pStyle w:val="Odstavecseseznamem"/>
        <w:numPr>
          <w:ilvl w:val="1"/>
          <w:numId w:val="4"/>
        </w:numPr>
        <w:tabs>
          <w:tab w:val="left" w:pos="567"/>
        </w:tabs>
        <w:contextualSpacing w:val="0"/>
        <w:jc w:val="both"/>
      </w:pPr>
      <w:r>
        <w:t>jedlé oleje a tuky,</w:t>
      </w:r>
    </w:p>
    <w:p w14:paraId="7A374EF3" w14:textId="2C1306EA" w:rsidR="008D0E3E" w:rsidRDefault="00507DB3">
      <w:pPr>
        <w:pStyle w:val="Odstavecseseznamem"/>
        <w:numPr>
          <w:ilvl w:val="1"/>
          <w:numId w:val="4"/>
        </w:numPr>
        <w:tabs>
          <w:tab w:val="left" w:pos="567"/>
        </w:tabs>
        <w:contextualSpacing w:val="0"/>
        <w:jc w:val="both"/>
      </w:pPr>
      <w:r>
        <w:t>textil</w:t>
      </w:r>
      <w:r w:rsidR="00000000">
        <w:t>,</w:t>
      </w:r>
    </w:p>
    <w:p w14:paraId="36DCA907" w14:textId="61D39C6C" w:rsidR="008D0E3E" w:rsidRDefault="00000000">
      <w:pPr>
        <w:pStyle w:val="Odstavecseseznamem"/>
        <w:numPr>
          <w:ilvl w:val="1"/>
          <w:numId w:val="4"/>
        </w:numPr>
        <w:tabs>
          <w:tab w:val="left" w:pos="567"/>
        </w:tabs>
        <w:spacing w:after="120"/>
        <w:contextualSpacing w:val="0"/>
        <w:jc w:val="both"/>
      </w:pPr>
      <w:bookmarkStart w:id="1" w:name="_Hlk82860475"/>
      <w:r>
        <w:t>směsný komunální odpad</w:t>
      </w:r>
      <w:r w:rsidR="00DD55E1">
        <w:t>.</w:t>
      </w:r>
      <w:r>
        <w:t xml:space="preserve"> </w:t>
      </w:r>
      <w:bookmarkEnd w:id="1"/>
    </w:p>
    <w:p w14:paraId="4A4D48FC" w14:textId="77777777" w:rsidR="008D0E3E" w:rsidRDefault="00000000" w:rsidP="00036B3C">
      <w:pPr>
        <w:pStyle w:val="Odstavecseseznamem"/>
        <w:numPr>
          <w:ilvl w:val="0"/>
          <w:numId w:val="4"/>
        </w:numPr>
        <w:tabs>
          <w:tab w:val="left" w:pos="567"/>
        </w:tabs>
        <w:spacing w:after="120"/>
        <w:contextualSpacing w:val="0"/>
        <w:jc w:val="both"/>
      </w:pPr>
      <w:r>
        <w:t>Stavební a demoliční odpad</w:t>
      </w:r>
      <w:r>
        <w:rPr>
          <w:rStyle w:val="Znakapoznpodarou"/>
        </w:rPr>
        <w:footnoteReference w:id="4"/>
      </w:r>
      <w:r>
        <w:t xml:space="preserve"> není komunálním odpadem.</w:t>
      </w:r>
    </w:p>
    <w:p w14:paraId="4FC50634" w14:textId="52DEEAE3" w:rsidR="000F3ACC" w:rsidRDefault="000F3ACC" w:rsidP="00844235">
      <w:pPr>
        <w:pStyle w:val="Odstavecseseznamem"/>
        <w:numPr>
          <w:ilvl w:val="0"/>
          <w:numId w:val="4"/>
        </w:numPr>
        <w:spacing w:before="120" w:after="120"/>
      </w:pPr>
      <w:r w:rsidRPr="000F3ACC">
        <w:t>Směsným komunálním odpadem se rozumí zbylý komunální odpad po stanoveném vytřídění podle odstavce 1 písm. a), b), c), d), e), f), g), h) a i).</w:t>
      </w:r>
    </w:p>
    <w:p w14:paraId="0B345619" w14:textId="50332DA2" w:rsidR="00036B3C" w:rsidRDefault="006D12FE" w:rsidP="00844235">
      <w:pPr>
        <w:pStyle w:val="Odstavecseseznamem"/>
        <w:numPr>
          <w:ilvl w:val="0"/>
          <w:numId w:val="4"/>
        </w:numPr>
        <w:tabs>
          <w:tab w:val="left" w:pos="567"/>
        </w:tabs>
        <w:spacing w:before="240" w:after="360"/>
        <w:contextualSpacing w:val="0"/>
        <w:jc w:val="both"/>
      </w:pPr>
      <w:r w:rsidRPr="006D12FE">
        <w:t>Objemný odpad je takový odpad, který vzhledem ke svým rozměrům nemůže být umístěn do sběrných nádob</w:t>
      </w:r>
    </w:p>
    <w:p w14:paraId="11F5C46A" w14:textId="77777777" w:rsidR="008D0E3E" w:rsidRPr="00C74B16" w:rsidRDefault="00000000">
      <w:pPr>
        <w:pStyle w:val="slalnk"/>
        <w:spacing w:before="240" w:after="0"/>
        <w:rPr>
          <w:sz w:val="28"/>
          <w:szCs w:val="28"/>
        </w:rPr>
      </w:pPr>
      <w:r w:rsidRPr="00C74B16">
        <w:rPr>
          <w:sz w:val="28"/>
          <w:szCs w:val="28"/>
        </w:rPr>
        <w:t>Čl. 3</w:t>
      </w:r>
    </w:p>
    <w:p w14:paraId="1C7CDA52" w14:textId="310BAF80" w:rsidR="008D0E3E" w:rsidRDefault="00C74B16">
      <w:pPr>
        <w:pStyle w:val="Nzvylnk"/>
        <w:spacing w:before="0" w:after="120"/>
        <w:rPr>
          <w:szCs w:val="24"/>
        </w:rPr>
      </w:pPr>
      <w:r>
        <w:rPr>
          <w:szCs w:val="24"/>
        </w:rPr>
        <w:t xml:space="preserve">Určení míst </w:t>
      </w:r>
      <w:r w:rsidR="00535407">
        <w:rPr>
          <w:szCs w:val="24"/>
        </w:rPr>
        <w:t>pro oddělené soustřeďování určených složek komunálního odpadu</w:t>
      </w:r>
    </w:p>
    <w:p w14:paraId="7CD03E06" w14:textId="45FBB28A" w:rsidR="008D0E3E" w:rsidRPr="00717E51" w:rsidRDefault="00000000">
      <w:pPr>
        <w:pStyle w:val="Odstavecseseznamem"/>
        <w:numPr>
          <w:ilvl w:val="0"/>
          <w:numId w:val="5"/>
        </w:numPr>
        <w:contextualSpacing w:val="0"/>
        <w:jc w:val="both"/>
      </w:pPr>
      <w:r w:rsidRPr="00717E51">
        <w:t>Nádoby na soustřeďování papíru a lepenky jsou modré s nápisem „papír“ a jsou umístěny jako volně přístupné na veřejných prostranstvích uvedených v příloze č. 1.</w:t>
      </w:r>
    </w:p>
    <w:p w14:paraId="5BE85BE5" w14:textId="1A0FAAD4" w:rsidR="008D0E3E" w:rsidRPr="00717E51" w:rsidRDefault="00000000">
      <w:pPr>
        <w:pStyle w:val="Odstavecseseznamem"/>
        <w:numPr>
          <w:ilvl w:val="0"/>
          <w:numId w:val="5"/>
        </w:numPr>
        <w:spacing w:before="120"/>
        <w:contextualSpacing w:val="0"/>
        <w:jc w:val="both"/>
      </w:pPr>
      <w:r w:rsidRPr="00717E51">
        <w:t>Nádoby na soustřeďování plastů a kompozitních a nápojových kartonů jsou žluté s nápisem „plasty“ a jsou umístěny jako volně přístupné na veřejných prostranstvích uvedených v příloze č. 1.</w:t>
      </w:r>
    </w:p>
    <w:p w14:paraId="7C1A59CC" w14:textId="6BF0FC59" w:rsidR="008D0E3E" w:rsidRPr="00717E51" w:rsidRDefault="00000000">
      <w:pPr>
        <w:pStyle w:val="Odstavecseseznamem"/>
        <w:numPr>
          <w:ilvl w:val="0"/>
          <w:numId w:val="5"/>
        </w:numPr>
        <w:spacing w:before="120"/>
        <w:contextualSpacing w:val="0"/>
        <w:jc w:val="both"/>
      </w:pPr>
      <w:r w:rsidRPr="00717E51">
        <w:t>Nádoby na soustřeďování skla jsou zelené s nápisem „sklo“ a jsou umístěny jako volně přístupné na veřejných prostranstvích uvedených v příloze č. 1.</w:t>
      </w:r>
    </w:p>
    <w:p w14:paraId="19F3DFBF" w14:textId="1CF5F81E" w:rsidR="008D0E3E" w:rsidRPr="00717E51" w:rsidRDefault="00000000">
      <w:pPr>
        <w:pStyle w:val="Odstavecseseznamem"/>
        <w:numPr>
          <w:ilvl w:val="0"/>
          <w:numId w:val="5"/>
        </w:numPr>
        <w:spacing w:before="120"/>
        <w:contextualSpacing w:val="0"/>
        <w:jc w:val="both"/>
      </w:pPr>
      <w:r w:rsidRPr="00717E51">
        <w:t>Nádoby na soustřeďování kovů jsou šedé s nápisem „kovy“ a jsou umístěny jako volně přístupné na veřejných prostranstvích uvedených v příloze č. 1.</w:t>
      </w:r>
    </w:p>
    <w:p w14:paraId="3BDB66F2" w14:textId="0C5D613F" w:rsidR="008D0E3E" w:rsidRPr="00CB0BF2" w:rsidRDefault="00000000">
      <w:pPr>
        <w:pStyle w:val="Odstavecseseznamem"/>
        <w:numPr>
          <w:ilvl w:val="0"/>
          <w:numId w:val="5"/>
        </w:numPr>
        <w:spacing w:before="120"/>
        <w:contextualSpacing w:val="0"/>
        <w:jc w:val="both"/>
      </w:pPr>
      <w:r w:rsidRPr="00CB0BF2">
        <w:t xml:space="preserve">Nádoby na soustřeďování jedlých olejů a tuků jsou s nápisem „jedlé oleje a tuky“ a jsou umístěny jako volně přístupné na veřejných prostranstvích uvedených v příloze č. 1. Jedlé oleje a tuky se musí do nádob odkládat v uzavřených </w:t>
      </w:r>
      <w:r w:rsidR="00F93774">
        <w:t>PET</w:t>
      </w:r>
      <w:r w:rsidRPr="00CB0BF2">
        <w:t xml:space="preserve"> lahvích.</w:t>
      </w:r>
    </w:p>
    <w:p w14:paraId="6B093378" w14:textId="68C478A6" w:rsidR="008D0E3E" w:rsidRPr="00FB1035" w:rsidRDefault="00000000">
      <w:pPr>
        <w:pStyle w:val="Odstavecseseznamem"/>
        <w:numPr>
          <w:ilvl w:val="0"/>
          <w:numId w:val="5"/>
        </w:numPr>
        <w:spacing w:before="120"/>
        <w:contextualSpacing w:val="0"/>
        <w:jc w:val="both"/>
      </w:pPr>
      <w:r w:rsidRPr="00FB1035">
        <w:t>Nádoby na soustřeďování textilu a oděvů jsou s nápisem „textil a oděvy“ a jsou umístěny jako volně přístupné na veřejných prostranstvích uvedených v příloze č. 1.</w:t>
      </w:r>
    </w:p>
    <w:p w14:paraId="749FB243" w14:textId="6B505306" w:rsidR="006B705F" w:rsidRPr="00802CA1" w:rsidRDefault="00076F0F" w:rsidP="006B705F">
      <w:pPr>
        <w:pStyle w:val="Odstavecseseznamem"/>
        <w:numPr>
          <w:ilvl w:val="0"/>
          <w:numId w:val="5"/>
        </w:numPr>
        <w:spacing w:before="120"/>
        <w:contextualSpacing w:val="0"/>
        <w:jc w:val="both"/>
      </w:pPr>
      <w:r w:rsidRPr="00802CA1">
        <w:t>Velkoobjemové kontejnery na b</w:t>
      </w:r>
      <w:r w:rsidR="00000000" w:rsidRPr="00802CA1">
        <w:t xml:space="preserve">iologický odpad rostlinného původu </w:t>
      </w:r>
      <w:r w:rsidR="006B705F" w:rsidRPr="00802CA1">
        <w:t>jsou umístěny jako volně přístupné na veřejných prostranstvích uvedených v příloze č. 1.</w:t>
      </w:r>
    </w:p>
    <w:p w14:paraId="07540321" w14:textId="77777777" w:rsidR="008D0E3E" w:rsidRPr="00420102" w:rsidRDefault="00000000">
      <w:pPr>
        <w:pStyle w:val="Odstavecseseznamem"/>
        <w:numPr>
          <w:ilvl w:val="0"/>
          <w:numId w:val="5"/>
        </w:numPr>
        <w:spacing w:before="120" w:after="120"/>
        <w:contextualSpacing w:val="0"/>
        <w:jc w:val="both"/>
      </w:pPr>
      <w:r w:rsidRPr="00420102">
        <w:t>Do nádob je zakázáno vkládat jiné složky komunálního odpadu. Odkládaný odpad vyjma biologického odpadu rostlinného původu musí být suchý (u jedlých olejů a tuků suchý obal). Objem odpadu před vložením do sběrných nádob musí být, je-li to možné, minimalizován.</w:t>
      </w:r>
    </w:p>
    <w:p w14:paraId="3D08BF29" w14:textId="77777777" w:rsidR="008D0E3E" w:rsidRPr="00DD5A55" w:rsidRDefault="00000000">
      <w:pPr>
        <w:pStyle w:val="Odstavecseseznamem"/>
        <w:numPr>
          <w:ilvl w:val="0"/>
          <w:numId w:val="5"/>
        </w:numPr>
        <w:spacing w:after="120"/>
        <w:contextualSpacing w:val="0"/>
        <w:jc w:val="both"/>
      </w:pPr>
      <w:r w:rsidRPr="00DD5A55">
        <w:t>Odpad soustřeďovaný dle tohoto článku vyjma odpadu dle odst. 8 lze odkládat do kterékoliv nádoby ke shromažďování příslušného odpadu určené.</w:t>
      </w:r>
    </w:p>
    <w:p w14:paraId="139A6E40" w14:textId="4B583AB1" w:rsidR="008D0E3E" w:rsidRPr="00DD5A55" w:rsidRDefault="00000000">
      <w:pPr>
        <w:pStyle w:val="Odstavecseseznamem"/>
        <w:numPr>
          <w:ilvl w:val="0"/>
          <w:numId w:val="5"/>
        </w:numPr>
        <w:spacing w:after="120"/>
        <w:contextualSpacing w:val="0"/>
        <w:jc w:val="both"/>
      </w:pPr>
      <w:r w:rsidRPr="00DD5A55">
        <w:lastRenderedPageBreak/>
        <w:t>Nádoby lze plnit pouze tak, aby bylo možno je zcela uzavřít</w:t>
      </w:r>
      <w:r w:rsidR="00614FC7" w:rsidRPr="00DD5A55">
        <w:t xml:space="preserve"> a odpad z nich při manipulaci nevypadával. Pokud to umožňuje </w:t>
      </w:r>
      <w:r w:rsidR="00C811D5" w:rsidRPr="00DD5A55">
        <w:t>povaha odpadu, je nutno objem odpadu před jeho odložením do sběrné nádoby minimalizovat</w:t>
      </w:r>
      <w:r w:rsidR="00DD5A55" w:rsidRPr="00DD5A55">
        <w:t>.</w:t>
      </w:r>
      <w:r w:rsidRPr="00DD5A55">
        <w:t xml:space="preserve"> </w:t>
      </w:r>
    </w:p>
    <w:p w14:paraId="3B662939" w14:textId="32BCCDD2" w:rsidR="008D0E3E" w:rsidRDefault="00000000">
      <w:pPr>
        <w:pStyle w:val="slalnk"/>
        <w:spacing w:before="240" w:after="0"/>
        <w:rPr>
          <w:sz w:val="28"/>
          <w:szCs w:val="28"/>
        </w:rPr>
      </w:pPr>
      <w:r>
        <w:rPr>
          <w:sz w:val="28"/>
          <w:szCs w:val="28"/>
        </w:rPr>
        <w:t>Čl. 4</w:t>
      </w:r>
    </w:p>
    <w:p w14:paraId="59485622" w14:textId="28967A4D" w:rsidR="008D0E3E" w:rsidRDefault="00000000">
      <w:pPr>
        <w:pStyle w:val="Nzvylnk"/>
        <w:spacing w:before="0" w:after="120"/>
        <w:rPr>
          <w:szCs w:val="24"/>
        </w:rPr>
      </w:pPr>
      <w:r>
        <w:rPr>
          <w:szCs w:val="24"/>
        </w:rPr>
        <w:t>S</w:t>
      </w:r>
      <w:r w:rsidR="00F55234">
        <w:rPr>
          <w:szCs w:val="24"/>
        </w:rPr>
        <w:t>voz nebezpečných slože</w:t>
      </w:r>
      <w:r w:rsidR="004F598E">
        <w:rPr>
          <w:szCs w:val="24"/>
        </w:rPr>
        <w:t>k komunálního odpadu</w:t>
      </w:r>
    </w:p>
    <w:p w14:paraId="325EA8C1" w14:textId="77777777" w:rsidR="005B6870" w:rsidRDefault="00AD6A4F" w:rsidP="00AD6A4F">
      <w:pPr>
        <w:pStyle w:val="Odstavecseseznamem"/>
        <w:numPr>
          <w:ilvl w:val="0"/>
          <w:numId w:val="10"/>
        </w:numPr>
        <w:spacing w:after="120"/>
        <w:contextualSpacing w:val="0"/>
        <w:jc w:val="both"/>
      </w:pPr>
      <w:r w:rsidRPr="00AD6A4F">
        <w:t>Svoz nebezpečných složek komunálního odpadu je zajišťován minimálně dvakrát ročně jejich odebíráním na předem vyhlášených přechodných stanovištích přímo do zvláštních sběrných nádob k tomuto sběru určených</w:t>
      </w:r>
      <w:r w:rsidR="00E314F4">
        <w:t xml:space="preserve"> nebo na ložnou </w:t>
      </w:r>
      <w:r w:rsidR="00212BC6">
        <w:t>plochu vozidel, a to na předem vyhlášených přechodných stanovištích</w:t>
      </w:r>
      <w:r w:rsidRPr="00AD6A4F">
        <w:t xml:space="preserve">. </w:t>
      </w:r>
    </w:p>
    <w:p w14:paraId="4E3BBDB6" w14:textId="7FB39150" w:rsidR="00AD6A4F" w:rsidRDefault="00AD6A4F" w:rsidP="00AD6A4F">
      <w:pPr>
        <w:pStyle w:val="Odstavecseseznamem"/>
        <w:numPr>
          <w:ilvl w:val="0"/>
          <w:numId w:val="10"/>
        </w:numPr>
        <w:spacing w:after="120"/>
        <w:contextualSpacing w:val="0"/>
        <w:jc w:val="both"/>
      </w:pPr>
      <w:r w:rsidRPr="00AD6A4F">
        <w:t>Informace o svozu jsou zveřejňovány</w:t>
      </w:r>
      <w:r w:rsidR="00FD300A">
        <w:t xml:space="preserve"> </w:t>
      </w:r>
      <w:r w:rsidR="005B6870">
        <w:t>7 dnů předem na úřední desce obecního úřadu</w:t>
      </w:r>
      <w:r w:rsidR="00F24DBC">
        <w:t>, na webových stránkách obce, případně v místním tisku</w:t>
      </w:r>
      <w:r w:rsidR="00E9126A">
        <w:t>.</w:t>
      </w:r>
    </w:p>
    <w:p w14:paraId="478C256D" w14:textId="77777777" w:rsidR="008D0E3E" w:rsidRDefault="00000000">
      <w:pPr>
        <w:pStyle w:val="slalnk"/>
        <w:spacing w:before="240" w:after="0"/>
        <w:rPr>
          <w:sz w:val="28"/>
          <w:szCs w:val="28"/>
        </w:rPr>
      </w:pPr>
      <w:r>
        <w:rPr>
          <w:sz w:val="28"/>
          <w:szCs w:val="28"/>
        </w:rPr>
        <w:t>Čl. 5</w:t>
      </w:r>
    </w:p>
    <w:p w14:paraId="6684AD66" w14:textId="14EC8934" w:rsidR="008D0E3E" w:rsidRDefault="00000000">
      <w:pPr>
        <w:pStyle w:val="Nzvylnk"/>
        <w:spacing w:before="0" w:after="120"/>
        <w:rPr>
          <w:szCs w:val="24"/>
        </w:rPr>
      </w:pPr>
      <w:r>
        <w:rPr>
          <w:szCs w:val="24"/>
        </w:rPr>
        <w:t>S</w:t>
      </w:r>
      <w:r w:rsidR="004D0F57">
        <w:rPr>
          <w:szCs w:val="24"/>
        </w:rPr>
        <w:t>voz</w:t>
      </w:r>
      <w:r>
        <w:rPr>
          <w:szCs w:val="24"/>
        </w:rPr>
        <w:t xml:space="preserve"> objemného odpadu</w:t>
      </w:r>
    </w:p>
    <w:p w14:paraId="278EC3E6" w14:textId="68AEF766" w:rsidR="008D0E3E" w:rsidRDefault="00026D52" w:rsidP="00DA77B0">
      <w:pPr>
        <w:pStyle w:val="Odstavecseseznamem"/>
        <w:numPr>
          <w:ilvl w:val="0"/>
          <w:numId w:val="14"/>
        </w:numPr>
        <w:spacing w:after="120"/>
        <w:contextualSpacing w:val="0"/>
        <w:jc w:val="both"/>
      </w:pPr>
      <w:r>
        <w:t xml:space="preserve">Svoz objemného odpadu je zajišťován minimálně </w:t>
      </w:r>
      <w:r w:rsidR="00705F78">
        <w:t>dvakrát ročně</w:t>
      </w:r>
      <w:r w:rsidR="00000000">
        <w:t xml:space="preserve"> </w:t>
      </w:r>
      <w:r w:rsidR="00AC13A5" w:rsidRPr="00AD6A4F">
        <w:t>na předem vyhlášených přechodných stanovištích</w:t>
      </w:r>
      <w:r w:rsidR="001D6EAC">
        <w:t>.</w:t>
      </w:r>
      <w:r w:rsidR="00AC13A5">
        <w:t xml:space="preserve"> </w:t>
      </w:r>
      <w:r w:rsidR="00000000">
        <w:t>Jako objemný odpad se smí odkládat pouze objemný odpad, který nelze pro jeho velikost odložit do nádoby na směsný komunální odpad</w:t>
      </w:r>
      <w:r w:rsidR="00BA7112">
        <w:t xml:space="preserve"> (např. koberc</w:t>
      </w:r>
      <w:r w:rsidR="00CF45D1">
        <w:t>e, matrace, nábytek apod.)</w:t>
      </w:r>
      <w:r>
        <w:t>.</w:t>
      </w:r>
    </w:p>
    <w:p w14:paraId="3109E376" w14:textId="77777777" w:rsidR="00657ED4" w:rsidRDefault="00657ED4" w:rsidP="00657ED4">
      <w:pPr>
        <w:pStyle w:val="Odstavecseseznamem"/>
        <w:numPr>
          <w:ilvl w:val="0"/>
          <w:numId w:val="14"/>
        </w:numPr>
        <w:spacing w:after="120"/>
        <w:contextualSpacing w:val="0"/>
        <w:jc w:val="both"/>
      </w:pPr>
      <w:r w:rsidRPr="00AD6A4F">
        <w:t>Informace o svozu jsou zveřejňovány</w:t>
      </w:r>
      <w:r>
        <w:t xml:space="preserve"> 7 dnů předem na úřední desce obecního úřadu, na webových stránkách obce, případně v místním tisku.</w:t>
      </w:r>
    </w:p>
    <w:p w14:paraId="0AC7EB2B" w14:textId="2BADA31D" w:rsidR="005A1A13" w:rsidRDefault="00F80749" w:rsidP="00657ED4">
      <w:pPr>
        <w:pStyle w:val="Odstavecseseznamem"/>
        <w:numPr>
          <w:ilvl w:val="0"/>
          <w:numId w:val="14"/>
        </w:numPr>
        <w:spacing w:after="120"/>
        <w:contextualSpacing w:val="0"/>
        <w:jc w:val="both"/>
      </w:pPr>
      <w:r>
        <w:t>Objemný odpad lze také odevzdávat ve sběrném dvoře, který je umístěn</w:t>
      </w:r>
      <w:r w:rsidR="003F140B">
        <w:t xml:space="preserve"> v ulici </w:t>
      </w:r>
      <w:r w:rsidR="003F140B" w:rsidRPr="003F140B">
        <w:t>Jílovská proti hale firmy INTEBO-Šebek</w:t>
      </w:r>
      <w:r w:rsidR="00523D2D">
        <w:t xml:space="preserve">. Otvírací doba zveřejněna na webových </w:t>
      </w:r>
      <w:r w:rsidR="002D54B5">
        <w:t>stránkách obce.</w:t>
      </w:r>
      <w:r w:rsidR="00523D2D">
        <w:t xml:space="preserve"> </w:t>
      </w:r>
    </w:p>
    <w:p w14:paraId="6FD9E4F8" w14:textId="77777777" w:rsidR="008D0E3E" w:rsidRDefault="00000000">
      <w:pPr>
        <w:pStyle w:val="slalnk"/>
        <w:spacing w:before="240" w:after="0"/>
        <w:rPr>
          <w:sz w:val="28"/>
          <w:szCs w:val="28"/>
        </w:rPr>
      </w:pPr>
      <w:r>
        <w:rPr>
          <w:sz w:val="28"/>
          <w:szCs w:val="28"/>
        </w:rPr>
        <w:t>Čl. 6</w:t>
      </w:r>
    </w:p>
    <w:p w14:paraId="1531F382" w14:textId="12AA3F3E" w:rsidR="008D0E3E" w:rsidRDefault="00000000">
      <w:pPr>
        <w:pStyle w:val="Nzvylnk"/>
        <w:spacing w:before="0" w:after="120"/>
        <w:rPr>
          <w:szCs w:val="24"/>
        </w:rPr>
      </w:pPr>
      <w:r>
        <w:rPr>
          <w:szCs w:val="24"/>
        </w:rPr>
        <w:t>Svoz směsného komunálního odpadu</w:t>
      </w:r>
    </w:p>
    <w:p w14:paraId="146819EA" w14:textId="77777777" w:rsidR="000D3132" w:rsidRDefault="000D3132" w:rsidP="0002426C">
      <w:pPr>
        <w:pStyle w:val="Odstavecseseznamem"/>
        <w:numPr>
          <w:ilvl w:val="0"/>
          <w:numId w:val="11"/>
        </w:numPr>
        <w:spacing w:before="240" w:after="480"/>
        <w:jc w:val="both"/>
      </w:pPr>
      <w:r>
        <w:t>Směsný komunální odpad se shromažďuje do sběrných nádob. Pro účely této vyhlášky sběrnými nádobami jsou:</w:t>
      </w:r>
    </w:p>
    <w:p w14:paraId="78B6D775" w14:textId="45349F63" w:rsidR="000D3132" w:rsidRDefault="000D3132" w:rsidP="00450AA5">
      <w:pPr>
        <w:pStyle w:val="Odstavecseseznamem"/>
        <w:numPr>
          <w:ilvl w:val="0"/>
          <w:numId w:val="15"/>
        </w:numPr>
        <w:spacing w:before="240" w:after="120"/>
        <w:ind w:hanging="282"/>
        <w:jc w:val="both"/>
      </w:pPr>
      <w:bookmarkStart w:id="2" w:name="_Hlk193711296"/>
      <w:r>
        <w:t xml:space="preserve">typizované sběrné nádoby-plastové nebo kovové nádoby o objemu </w:t>
      </w:r>
      <w:r w:rsidR="00377BD9">
        <w:t>1</w:t>
      </w:r>
      <w:r w:rsidR="002D75D4">
        <w:t>1</w:t>
      </w:r>
      <w:r>
        <w:t>0/120 litrů, 240 litrů nebo kontejnery o objemu l 100 litrů,</w:t>
      </w:r>
    </w:p>
    <w:bookmarkEnd w:id="2"/>
    <w:p w14:paraId="19749F37" w14:textId="77777777" w:rsidR="000D3132" w:rsidRDefault="000D3132" w:rsidP="00450AA5">
      <w:pPr>
        <w:pStyle w:val="Odstavecseseznamem"/>
        <w:numPr>
          <w:ilvl w:val="0"/>
          <w:numId w:val="15"/>
        </w:numPr>
        <w:spacing w:before="240" w:after="120"/>
        <w:ind w:hanging="282"/>
        <w:jc w:val="both"/>
      </w:pPr>
      <w:r>
        <w:t>odpadkové koše-slouží pro odkládání drobného směsného komunálního odpadu,</w:t>
      </w:r>
    </w:p>
    <w:p w14:paraId="2A0CB043" w14:textId="63D17A06" w:rsidR="000D3132" w:rsidRDefault="000D3132" w:rsidP="0002426C">
      <w:pPr>
        <w:pStyle w:val="Odstavecseseznamem"/>
        <w:numPr>
          <w:ilvl w:val="0"/>
          <w:numId w:val="15"/>
        </w:numPr>
        <w:spacing w:before="240"/>
        <w:ind w:hanging="282"/>
        <w:jc w:val="both"/>
      </w:pPr>
      <w:r>
        <w:t>plastové pytle s logem provozovatele systému sběru a přepravy odpadu-pouze pro poplatníky, kteří zaplatili řádný roční poplatek a nemohou využívat sběrné nádoby či pro jednorázový odvoz nad rámec běžného uhrazeného svozu.</w:t>
      </w:r>
    </w:p>
    <w:p w14:paraId="101D78AA" w14:textId="08B2B073" w:rsidR="001848F7" w:rsidRDefault="000D3132" w:rsidP="0002426C">
      <w:pPr>
        <w:spacing w:before="240" w:after="120"/>
        <w:ind w:left="567" w:firstLine="33"/>
        <w:jc w:val="both"/>
      </w:pPr>
      <w:r>
        <w:t xml:space="preserve">Všechny sběrné nádoby musí být označeny nálepkou provozovatele systému sběru a </w:t>
      </w:r>
      <w:r w:rsidR="00445D01">
        <w:t>přepravy odpadu, dále pak nálepkou označující rok platnosti a četnost vývozu.</w:t>
      </w:r>
    </w:p>
    <w:p w14:paraId="11EEA22A" w14:textId="3F192915" w:rsidR="008D0E3E" w:rsidRDefault="00000000" w:rsidP="006E14EC">
      <w:pPr>
        <w:pStyle w:val="Odstavecseseznamem"/>
        <w:numPr>
          <w:ilvl w:val="0"/>
          <w:numId w:val="11"/>
        </w:numPr>
        <w:spacing w:after="120"/>
        <w:contextualSpacing w:val="0"/>
        <w:jc w:val="both"/>
      </w:pPr>
      <w:r>
        <w:t xml:space="preserve">Nádoby na soustřeďování směsného odpadu jsou určeny výlučně pro potřeby příslušné nemovité věci a zajistí si je na svůj náklad vlastník nemovité věci nebo společenství vlastníků, kterému obec poskytne příslušné nálepky pro označení těchto nádob. </w:t>
      </w:r>
    </w:p>
    <w:p w14:paraId="63C8A9CF" w14:textId="54225C44" w:rsidR="008D0E3E" w:rsidRDefault="00ED0A87">
      <w:pPr>
        <w:pStyle w:val="Odstavecseseznamem"/>
        <w:numPr>
          <w:ilvl w:val="0"/>
          <w:numId w:val="11"/>
        </w:numPr>
        <w:spacing w:after="120"/>
        <w:contextualSpacing w:val="0"/>
        <w:jc w:val="both"/>
      </w:pPr>
      <w:r w:rsidRPr="00801E6D">
        <w:t xml:space="preserve">Svoz a následné odstraňování směsného komunálního odpadu zajišťuje oprávněná osoba na základě smluvního vztahu s obcí Zvole.  </w:t>
      </w:r>
    </w:p>
    <w:p w14:paraId="6AA07799" w14:textId="6EBC6448" w:rsidR="008D0E3E" w:rsidRDefault="00167DB5">
      <w:pPr>
        <w:pStyle w:val="Odstavecseseznamem"/>
        <w:numPr>
          <w:ilvl w:val="0"/>
          <w:numId w:val="11"/>
        </w:numPr>
        <w:spacing w:after="120"/>
        <w:contextualSpacing w:val="0"/>
        <w:jc w:val="both"/>
      </w:pPr>
      <w:r w:rsidRPr="00801E6D">
        <w:t xml:space="preserve">V lokalitách, kde nemůže být kvůli nedostatečným parametrům obslužných komunikací prováděn svoz směsného komunálního odpadu svozovým vozem, se směsný komunální odpad odkládá do společných typizovaných sběrných nádob černé barvy o objemu 1 100 listů umístěných na stanovištích uvedených v příloze č. 2 této </w:t>
      </w:r>
      <w:r w:rsidR="00046801">
        <w:t>vyhlášky.</w:t>
      </w:r>
    </w:p>
    <w:p w14:paraId="3322B659" w14:textId="0ED37F52" w:rsidR="008D0E3E" w:rsidRDefault="00000000">
      <w:pPr>
        <w:pStyle w:val="slalnk"/>
        <w:spacing w:before="240" w:after="0"/>
        <w:rPr>
          <w:sz w:val="28"/>
          <w:szCs w:val="28"/>
        </w:rPr>
      </w:pPr>
      <w:r>
        <w:rPr>
          <w:sz w:val="28"/>
          <w:szCs w:val="28"/>
        </w:rPr>
        <w:lastRenderedPageBreak/>
        <w:t>Čl. 7</w:t>
      </w:r>
    </w:p>
    <w:p w14:paraId="55BA3BBD" w14:textId="77777777" w:rsidR="008D0E3E" w:rsidRDefault="00000000">
      <w:pPr>
        <w:pStyle w:val="Nzvylnk"/>
        <w:spacing w:before="0" w:after="120"/>
        <w:rPr>
          <w:szCs w:val="24"/>
        </w:rPr>
      </w:pPr>
      <w:r>
        <w:rPr>
          <w:szCs w:val="24"/>
        </w:rPr>
        <w:t>Nakládání s komunálním odpadem vznikajícím na území obce při činnosti právnických a podnikajících fyzických osob</w:t>
      </w:r>
      <w:r>
        <w:rPr>
          <w:rStyle w:val="Znakapoznpodarou"/>
          <w:szCs w:val="24"/>
        </w:rPr>
        <w:footnoteReference w:id="5"/>
      </w:r>
    </w:p>
    <w:p w14:paraId="64929F78" w14:textId="0AE2772A" w:rsidR="008D0E3E" w:rsidRDefault="00000000">
      <w:pPr>
        <w:pStyle w:val="Odstavecseseznamem"/>
        <w:numPr>
          <w:ilvl w:val="0"/>
          <w:numId w:val="13"/>
        </w:numPr>
        <w:spacing w:after="120"/>
        <w:contextualSpacing w:val="0"/>
        <w:jc w:val="both"/>
      </w:pPr>
      <w:r>
        <w:t xml:space="preserve">Právnické a podnikající fyzické osoby (dále jen „smluvní osoby“), při jejichž činnosti na území obce vzniká komunální odpad, se mohou do obecního systému dle této vyhlášky zapojit pouze na základě písemné smlouvy uzavřené s obcí </w:t>
      </w:r>
      <w:r w:rsidR="00782505">
        <w:t>Zvole</w:t>
      </w:r>
      <w:r>
        <w:t xml:space="preserve"> při splnění podmínek stanovených touto vyhláškou.</w:t>
      </w:r>
    </w:p>
    <w:p w14:paraId="67FCA851" w14:textId="77777777" w:rsidR="008D0E3E" w:rsidRDefault="00000000">
      <w:pPr>
        <w:pStyle w:val="Odstavecseseznamem"/>
        <w:numPr>
          <w:ilvl w:val="0"/>
          <w:numId w:val="13"/>
        </w:numPr>
        <w:spacing w:after="120"/>
        <w:contextualSpacing w:val="0"/>
        <w:jc w:val="both"/>
      </w:pPr>
      <w:r w:rsidRPr="003B0097">
        <w:t>Smluvní osoby mohou do obecního systému předávat složky komunálního odpadu</w:t>
      </w:r>
      <w:r>
        <w:t xml:space="preserve"> uvedené v čl. 2 odst. 1 pod písm. a) až g) a j) této vyhlášky. Do obecního systému se nelze zapojit jen s některými složkami uvedenými v čl. 2 odst. 1 pod písm. a) až g) a j) této vyhlášky. Do obecního systému se nemohou zapojit smluvní osoby, u kterých vzniká i jiný než jen komunální odpad.</w:t>
      </w:r>
    </w:p>
    <w:p w14:paraId="62D21094" w14:textId="77777777" w:rsidR="008D0E3E" w:rsidRPr="00853598" w:rsidRDefault="00000000">
      <w:pPr>
        <w:pStyle w:val="Odstavecseseznamem"/>
        <w:numPr>
          <w:ilvl w:val="0"/>
          <w:numId w:val="13"/>
        </w:numPr>
        <w:spacing w:after="120"/>
        <w:contextualSpacing w:val="0"/>
        <w:jc w:val="both"/>
      </w:pPr>
      <w:r w:rsidRPr="00853598">
        <w:t>Do obecního systému se mohou zapojit smluvní osoby:</w:t>
      </w:r>
    </w:p>
    <w:p w14:paraId="2FD2DFD9" w14:textId="098C6308" w:rsidR="008D0E3E" w:rsidRPr="00853598" w:rsidRDefault="00000000">
      <w:pPr>
        <w:pStyle w:val="Odstavecseseznamem"/>
        <w:numPr>
          <w:ilvl w:val="1"/>
          <w:numId w:val="13"/>
        </w:numPr>
        <w:spacing w:after="120"/>
        <w:contextualSpacing w:val="0"/>
        <w:jc w:val="both"/>
      </w:pPr>
      <w:r w:rsidRPr="00853598">
        <w:t>které provozují svoji činnost v rámci rodinného domu nebo stavby individuální rekreace, aniž mají pro svou činnost vyhrazeny zvláštní prostory</w:t>
      </w:r>
      <w:r w:rsidR="00613047" w:rsidRPr="00853598">
        <w:t xml:space="preserve"> a </w:t>
      </w:r>
      <w:r w:rsidR="00560977" w:rsidRPr="00853598">
        <w:t xml:space="preserve">produkce směsného odpadu </w:t>
      </w:r>
      <w:r w:rsidR="00AC27B0" w:rsidRPr="00853598">
        <w:t xml:space="preserve">nepřesáhne </w:t>
      </w:r>
      <w:r w:rsidR="004F76BD">
        <w:t xml:space="preserve">objem </w:t>
      </w:r>
      <w:r w:rsidR="00AC27B0" w:rsidRPr="00853598">
        <w:t>1</w:t>
      </w:r>
      <w:r w:rsidR="00D47BF9" w:rsidRPr="00853598">
        <w:t>0</w:t>
      </w:r>
      <w:r w:rsidR="00AC27B0" w:rsidRPr="00853598">
        <w:t>0 l měsíčně</w:t>
      </w:r>
      <w:r w:rsidR="00DD5AB4" w:rsidRPr="00853598">
        <w:t>.</w:t>
      </w:r>
      <w:r w:rsidR="00D47BF9" w:rsidRPr="00853598">
        <w:t xml:space="preserve"> </w:t>
      </w:r>
    </w:p>
    <w:p w14:paraId="47E258C1" w14:textId="77777777" w:rsidR="008D0E3E" w:rsidRPr="00853598" w:rsidRDefault="00000000">
      <w:pPr>
        <w:pStyle w:val="Odstavecseseznamem"/>
        <w:numPr>
          <w:ilvl w:val="1"/>
          <w:numId w:val="13"/>
        </w:numPr>
        <w:spacing w:after="120"/>
        <w:contextualSpacing w:val="0"/>
        <w:jc w:val="both"/>
      </w:pPr>
      <w:r w:rsidRPr="00853598">
        <w:t xml:space="preserve">které provozují svoji činnost v rozsahu nepřesahujícím produkci směsného odpadu 120 l týdně a poměr separovaného a směsného odpadu je obdobný jako u nepodnikajících fyzických osob. </w:t>
      </w:r>
    </w:p>
    <w:p w14:paraId="550787A8" w14:textId="7CB328D5" w:rsidR="00DE0650" w:rsidRPr="00853598" w:rsidRDefault="00B308FB" w:rsidP="0018795C">
      <w:pPr>
        <w:pStyle w:val="Odstavecseseznamem"/>
        <w:numPr>
          <w:ilvl w:val="0"/>
          <w:numId w:val="13"/>
        </w:numPr>
        <w:spacing w:after="120"/>
        <w:contextualSpacing w:val="0"/>
        <w:jc w:val="both"/>
      </w:pPr>
      <w:r w:rsidRPr="00853598">
        <w:t xml:space="preserve">Úhrada za zapojení </w:t>
      </w:r>
      <w:r w:rsidR="003F536A" w:rsidRPr="00853598">
        <w:t>do obecního systému se vybírá jednorázově, a to v hotovosti nebo převodem na účet</w:t>
      </w:r>
      <w:r w:rsidR="00031096" w:rsidRPr="00853598">
        <w:t xml:space="preserve">. </w:t>
      </w:r>
      <w:r w:rsidR="009F512A" w:rsidRPr="00853598">
        <w:t xml:space="preserve">Výše úhrady za zapojení do obecního systému </w:t>
      </w:r>
      <w:r w:rsidR="00F2432A" w:rsidRPr="00853598">
        <w:t>je stanovena</w:t>
      </w:r>
      <w:r w:rsidR="0073755C" w:rsidRPr="00853598">
        <w:t>:</w:t>
      </w:r>
    </w:p>
    <w:p w14:paraId="03EC5004" w14:textId="13FD2759" w:rsidR="006C27D6" w:rsidRPr="00853598" w:rsidRDefault="00DE0650" w:rsidP="00B55A9D">
      <w:pPr>
        <w:spacing w:after="120"/>
        <w:ind w:left="851" w:hanging="284"/>
        <w:jc w:val="both"/>
      </w:pPr>
      <w:r w:rsidRPr="00853598">
        <w:t xml:space="preserve">a) v případě </w:t>
      </w:r>
      <w:r w:rsidR="0086032F" w:rsidRPr="00853598">
        <w:t>čl. 7 odst. 3 písm. a</w:t>
      </w:r>
      <w:r w:rsidR="00A50A24">
        <w:t>)</w:t>
      </w:r>
      <w:r w:rsidR="0086032F" w:rsidRPr="00853598">
        <w:t xml:space="preserve"> na </w:t>
      </w:r>
      <w:r w:rsidR="00C41D1A">
        <w:t xml:space="preserve">poplatek </w:t>
      </w:r>
      <w:r w:rsidR="00BC3B8C">
        <w:t xml:space="preserve">za </w:t>
      </w:r>
      <w:r w:rsidR="001E0D8F">
        <w:t xml:space="preserve">objem vyprodukovaného odpadu </w:t>
      </w:r>
      <w:r w:rsidR="001E561E">
        <w:t>(100 l za měsíc)</w:t>
      </w:r>
      <w:r w:rsidR="00002518">
        <w:t xml:space="preserve"> nebo </w:t>
      </w:r>
      <w:r w:rsidR="00546D80">
        <w:t>dle zvolené velikosti nádoby a četnosti vývozu</w:t>
      </w:r>
    </w:p>
    <w:p w14:paraId="061D4FEA" w14:textId="05122903" w:rsidR="004B1C8B" w:rsidRPr="00853598" w:rsidRDefault="006C27D6" w:rsidP="00D44C40">
      <w:pPr>
        <w:spacing w:after="120"/>
        <w:ind w:left="567"/>
        <w:jc w:val="both"/>
      </w:pPr>
      <w:r w:rsidRPr="00853598">
        <w:t>b)</w:t>
      </w:r>
      <w:r w:rsidR="002B7056" w:rsidRPr="00853598">
        <w:t xml:space="preserve"> </w:t>
      </w:r>
      <w:r w:rsidR="00252029">
        <w:t>v případě čl. 7 odst. 3 písm. b</w:t>
      </w:r>
      <w:r w:rsidR="00F002E4">
        <w:t>)</w:t>
      </w:r>
      <w:r w:rsidR="00252029">
        <w:t xml:space="preserve"> </w:t>
      </w:r>
      <w:r w:rsidR="002B7056" w:rsidRPr="00853598">
        <w:t xml:space="preserve">dle zvolené velikosti nádoby a četnosti vývozu </w:t>
      </w:r>
      <w:r w:rsidR="00595847" w:rsidRPr="00853598">
        <w:t xml:space="preserve"> </w:t>
      </w:r>
    </w:p>
    <w:p w14:paraId="22323BD5" w14:textId="0074862A" w:rsidR="008D0E3E" w:rsidRDefault="00F91A79" w:rsidP="00F91A79">
      <w:pPr>
        <w:spacing w:after="120"/>
        <w:ind w:left="567" w:hanging="567"/>
        <w:jc w:val="both"/>
      </w:pPr>
      <w:r>
        <w:t>(5)</w:t>
      </w:r>
      <w:r>
        <w:tab/>
      </w:r>
      <w:r w:rsidR="00000000">
        <w:t xml:space="preserve">Výpovědní lhůta smluv uzavíraných dle tohoto článku je 1 měsíc od konce měsíce, v kterém je výpověď doručena druhé straně. </w:t>
      </w:r>
    </w:p>
    <w:p w14:paraId="7C2E2335" w14:textId="7EFC599C" w:rsidR="008D0E3E" w:rsidRDefault="00000000">
      <w:pPr>
        <w:pStyle w:val="slalnk"/>
        <w:spacing w:before="240" w:after="0"/>
        <w:rPr>
          <w:sz w:val="28"/>
          <w:szCs w:val="28"/>
        </w:rPr>
      </w:pPr>
      <w:r>
        <w:rPr>
          <w:sz w:val="28"/>
          <w:szCs w:val="28"/>
        </w:rPr>
        <w:t>Čl. 8</w:t>
      </w:r>
    </w:p>
    <w:p w14:paraId="11099760" w14:textId="6DA3DED2" w:rsidR="008D0E3E" w:rsidRDefault="00000000">
      <w:pPr>
        <w:pStyle w:val="Nzvylnk"/>
        <w:spacing w:before="0" w:after="120"/>
        <w:rPr>
          <w:szCs w:val="24"/>
          <w:vertAlign w:val="superscript"/>
        </w:rPr>
      </w:pPr>
      <w:r>
        <w:rPr>
          <w:szCs w:val="24"/>
        </w:rPr>
        <w:t>Nakládání se stavebním a demoličním odpadem</w:t>
      </w:r>
    </w:p>
    <w:p w14:paraId="3800FFBD" w14:textId="5A215C39" w:rsidR="008D0E3E" w:rsidRDefault="009279A9" w:rsidP="00E02CB3">
      <w:pPr>
        <w:spacing w:after="120"/>
        <w:ind w:left="708" w:hanging="708"/>
        <w:jc w:val="both"/>
      </w:pPr>
      <w:r>
        <w:t>(1)</w:t>
      </w:r>
      <w:r>
        <w:tab/>
      </w:r>
      <w:r w:rsidR="00000000">
        <w:t xml:space="preserve">Stavebním odpadem a demoličním odpadem se rozumí odpad vznikající při stavebních a demoličních činnostech nepodnikajících fyzických osob. Stavební a demoliční odpad není odpadem komunálním. </w:t>
      </w:r>
      <w:bookmarkStart w:id="3" w:name="_Hlk77522792"/>
      <w:r w:rsidR="00000000">
        <w:t xml:space="preserve">Obec </w:t>
      </w:r>
      <w:r w:rsidR="00107966">
        <w:t>Zvole</w:t>
      </w:r>
      <w:r w:rsidR="00000000">
        <w:t xml:space="preserve"> stavební a demoliční odpad nepřebírá.</w:t>
      </w:r>
      <w:bookmarkEnd w:id="3"/>
    </w:p>
    <w:p w14:paraId="45E11A3F" w14:textId="699C33E4" w:rsidR="009279A9" w:rsidRDefault="009279A9" w:rsidP="00E16077">
      <w:pPr>
        <w:spacing w:after="120"/>
        <w:ind w:left="708" w:hanging="708"/>
        <w:jc w:val="both"/>
      </w:pPr>
      <w:r>
        <w:t>(2)</w:t>
      </w:r>
      <w:r>
        <w:tab/>
      </w:r>
      <w:r w:rsidR="00E02CB3" w:rsidRPr="00E02CB3">
        <w:t>Stavební odpad, vzniklý pří stavební činnosti fyzických osob, popřípadě právnických osob nebo fyzických osob oprávněných k podnikání se odkládá do velkoobjemových kontejnerů oprávněné osoby, které budou zajištěny a odvezeny na náklady fyzické osoby, právnické nebo fyzické osoby oprávněné k podnikání na řízenou skládku a uhrazeny dle ceníku objednané společnosti. Stavební odpad není odpadem komunálním.</w:t>
      </w:r>
    </w:p>
    <w:p w14:paraId="35204B16" w14:textId="1F8E91E7" w:rsidR="00E16077" w:rsidRDefault="00E16077" w:rsidP="00BD1D1D">
      <w:pPr>
        <w:pStyle w:val="Zkladntext"/>
        <w:spacing w:line="237" w:lineRule="exact"/>
        <w:ind w:left="703" w:hanging="528"/>
      </w:pPr>
      <w:r>
        <w:t>(3)</w:t>
      </w:r>
      <w:r>
        <w:tab/>
      </w:r>
      <w:r w:rsidR="0017145B" w:rsidRPr="00801E6D">
        <w:t>Tímto se nevylučuje možnost zajistit si odvoz tohoto odpadu a jeho uložení na řízené</w:t>
      </w:r>
      <w:r w:rsidR="0017145B">
        <w:t xml:space="preserve"> skládky vlastními prostředky, popř. jiným způsobem.</w:t>
      </w:r>
    </w:p>
    <w:p w14:paraId="195FC28A" w14:textId="77777777" w:rsidR="008D0E3E" w:rsidRDefault="00000000">
      <w:pPr>
        <w:pStyle w:val="slalnk"/>
        <w:spacing w:before="240" w:after="0"/>
        <w:rPr>
          <w:sz w:val="28"/>
          <w:szCs w:val="28"/>
        </w:rPr>
      </w:pPr>
      <w:r>
        <w:rPr>
          <w:sz w:val="28"/>
          <w:szCs w:val="28"/>
        </w:rPr>
        <w:lastRenderedPageBreak/>
        <w:t>Čl. 9</w:t>
      </w:r>
    </w:p>
    <w:p w14:paraId="09B6E98D" w14:textId="77777777" w:rsidR="008D0E3E" w:rsidRDefault="00000000">
      <w:pPr>
        <w:pStyle w:val="Nzvylnk"/>
        <w:spacing w:before="0" w:after="120"/>
        <w:rPr>
          <w:szCs w:val="24"/>
        </w:rPr>
      </w:pPr>
      <w:r>
        <w:rPr>
          <w:szCs w:val="24"/>
        </w:rPr>
        <w:t>Nakládání s movitými věcmi v rámci předcházení vzniku odpadu</w:t>
      </w:r>
    </w:p>
    <w:p w14:paraId="492A694A" w14:textId="6A2FE555" w:rsidR="008D0E3E" w:rsidRDefault="00000000">
      <w:pPr>
        <w:spacing w:after="120"/>
        <w:ind w:firstLine="567"/>
        <w:jc w:val="both"/>
      </w:pPr>
      <w:r>
        <w:t xml:space="preserve">Obec </w:t>
      </w:r>
      <w:r w:rsidR="00B14166">
        <w:t>Zvole</w:t>
      </w:r>
      <w:r>
        <w:t xml:space="preserve"> nezajišťuje přebírání movitých věcí v rámci předcházení vzniku odpadu za účelem jejich opětovného použití.</w:t>
      </w:r>
    </w:p>
    <w:p w14:paraId="7B161605" w14:textId="77777777" w:rsidR="008D0E3E" w:rsidRDefault="00000000">
      <w:pPr>
        <w:pStyle w:val="slalnk"/>
        <w:spacing w:before="240" w:after="0"/>
        <w:rPr>
          <w:sz w:val="28"/>
          <w:szCs w:val="28"/>
        </w:rPr>
      </w:pPr>
      <w:r>
        <w:rPr>
          <w:sz w:val="28"/>
          <w:szCs w:val="28"/>
        </w:rPr>
        <w:t>Čl. 10</w:t>
      </w:r>
    </w:p>
    <w:p w14:paraId="1957AB5D" w14:textId="2DB11A73" w:rsidR="008D0E3E" w:rsidRDefault="00000000">
      <w:pPr>
        <w:pStyle w:val="Nzvylnk"/>
        <w:spacing w:before="0" w:after="120"/>
        <w:rPr>
          <w:szCs w:val="24"/>
        </w:rPr>
      </w:pPr>
      <w:r>
        <w:rPr>
          <w:szCs w:val="24"/>
        </w:rPr>
        <w:t>Nakládání s výrobky s ukončenou životností v rámci služby pro výrobce (zpětný odběr)</w:t>
      </w:r>
    </w:p>
    <w:p w14:paraId="5355D7D7" w14:textId="15034D04" w:rsidR="008D0E3E" w:rsidRDefault="00000000">
      <w:pPr>
        <w:pStyle w:val="Odstavecseseznamem"/>
        <w:numPr>
          <w:ilvl w:val="0"/>
          <w:numId w:val="8"/>
        </w:numPr>
        <w:contextualSpacing w:val="0"/>
        <w:jc w:val="both"/>
      </w:pPr>
      <w:r>
        <w:t xml:space="preserve">Obec </w:t>
      </w:r>
      <w:r w:rsidR="00A5491A">
        <w:t>Z</w:t>
      </w:r>
      <w:r w:rsidR="00000422">
        <w:t xml:space="preserve">vole </w:t>
      </w:r>
      <w:r>
        <w:t>v rámci nakládání s výrobky s ukončenou životností přebírá tato elektrozařízení:</w:t>
      </w:r>
    </w:p>
    <w:p w14:paraId="1F4630C5" w14:textId="6363E597" w:rsidR="008D0E3E" w:rsidRDefault="00000000" w:rsidP="00B92C78">
      <w:pPr>
        <w:pStyle w:val="Odstavecseseznamem"/>
        <w:numPr>
          <w:ilvl w:val="1"/>
          <w:numId w:val="8"/>
        </w:numPr>
        <w:ind w:left="993" w:hanging="426"/>
        <w:contextualSpacing w:val="0"/>
        <w:jc w:val="both"/>
      </w:pPr>
      <w:r>
        <w:t>domácí elektrospotřebiče a elektrozařízení (vyjma implantátů a infikovaných výrobků),</w:t>
      </w:r>
    </w:p>
    <w:p w14:paraId="62C9AAFD" w14:textId="3990D182" w:rsidR="008D0E3E" w:rsidRDefault="00000000" w:rsidP="00B92C78">
      <w:pPr>
        <w:pStyle w:val="Odstavecseseznamem"/>
        <w:numPr>
          <w:ilvl w:val="1"/>
          <w:numId w:val="8"/>
        </w:numPr>
        <w:spacing w:after="120"/>
        <w:ind w:left="993" w:hanging="426"/>
        <w:contextualSpacing w:val="0"/>
        <w:jc w:val="both"/>
      </w:pPr>
      <w:r>
        <w:t>drobná elektrozařízení, baterie a drobné akumulátory</w:t>
      </w:r>
      <w:r w:rsidR="00C13927">
        <w:t xml:space="preserve"> a žárovky, </w:t>
      </w:r>
    </w:p>
    <w:p w14:paraId="2675B964" w14:textId="5E72D076" w:rsidR="0023202E" w:rsidRDefault="008103EF" w:rsidP="0023202E">
      <w:pPr>
        <w:pStyle w:val="Odstavecseseznamem"/>
        <w:numPr>
          <w:ilvl w:val="0"/>
          <w:numId w:val="8"/>
        </w:numPr>
        <w:spacing w:after="120"/>
        <w:contextualSpacing w:val="0"/>
        <w:jc w:val="both"/>
      </w:pPr>
      <w:r>
        <w:t xml:space="preserve">Elektrozařízení dle odst. 1 </w:t>
      </w:r>
      <w:r w:rsidR="0023202E">
        <w:t xml:space="preserve">lze odevzdávat ve sběrném dvoře, který je umístěn v ulici </w:t>
      </w:r>
      <w:r w:rsidR="0023202E" w:rsidRPr="003F140B">
        <w:t>Jílovská proti hale firmy INTEBO-Šebek</w:t>
      </w:r>
      <w:r w:rsidR="0023202E">
        <w:t xml:space="preserve">. Otvírací doba zveřejněna na webových stránkách obce. </w:t>
      </w:r>
    </w:p>
    <w:p w14:paraId="7DFF4629" w14:textId="77777777" w:rsidR="008D0E3E" w:rsidRDefault="00000000">
      <w:pPr>
        <w:pStyle w:val="slalnk"/>
        <w:spacing w:before="240" w:after="0"/>
        <w:rPr>
          <w:sz w:val="28"/>
          <w:szCs w:val="28"/>
        </w:rPr>
      </w:pPr>
      <w:r>
        <w:rPr>
          <w:sz w:val="28"/>
          <w:szCs w:val="28"/>
        </w:rPr>
        <w:t>Čl. 11</w:t>
      </w:r>
    </w:p>
    <w:p w14:paraId="45337D25" w14:textId="70DDFA31" w:rsidR="008D0E3E" w:rsidRDefault="00000000">
      <w:pPr>
        <w:pStyle w:val="Nzvylnk"/>
        <w:spacing w:before="0" w:after="120"/>
        <w:rPr>
          <w:szCs w:val="24"/>
        </w:rPr>
      </w:pPr>
      <w:r>
        <w:rPr>
          <w:szCs w:val="24"/>
        </w:rPr>
        <w:t>Komunitní kompostování</w:t>
      </w:r>
    </w:p>
    <w:p w14:paraId="6354BDCB" w14:textId="2485F65F" w:rsidR="008D0E3E" w:rsidRDefault="002E29A2" w:rsidP="00B06EEA">
      <w:pPr>
        <w:pStyle w:val="Odstavecseseznamem"/>
        <w:numPr>
          <w:ilvl w:val="2"/>
          <w:numId w:val="15"/>
        </w:numPr>
        <w:spacing w:after="120"/>
        <w:ind w:left="426"/>
        <w:jc w:val="both"/>
      </w:pPr>
      <w:r>
        <w:t xml:space="preserve">     </w:t>
      </w:r>
      <w:r w:rsidR="00000000">
        <w:t xml:space="preserve">Obec </w:t>
      </w:r>
      <w:r w:rsidR="00E159A4">
        <w:t>Zvole</w:t>
      </w:r>
      <w:r w:rsidR="00000000">
        <w:t xml:space="preserve"> nezajišťuje komunitní kompostování.</w:t>
      </w:r>
      <w:r w:rsidR="00E2035D">
        <w:t xml:space="preserve"> </w:t>
      </w:r>
    </w:p>
    <w:p w14:paraId="3D308C08" w14:textId="24C43B8C" w:rsidR="004F6326" w:rsidRPr="004F6326" w:rsidRDefault="008761F3" w:rsidP="002E29A2">
      <w:pPr>
        <w:ind w:left="708" w:hanging="642"/>
      </w:pPr>
      <w:r>
        <w:t>(2)</w:t>
      </w:r>
      <w:r>
        <w:tab/>
      </w:r>
      <w:r w:rsidR="004F6326" w:rsidRPr="004F6326">
        <w:t xml:space="preserve">Každý může kompostovat biologicky rozložitelný materiál vznikající při jeho činnosti </w:t>
      </w:r>
      <w:r w:rsidR="002E29A2">
        <w:t xml:space="preserve">     </w:t>
      </w:r>
      <w:r w:rsidR="004F6326" w:rsidRPr="004F6326">
        <w:t xml:space="preserve">jako předcházení vzniku odpadu, pokud vzniklý kompost použije v rámci své činnosti nebo jej předá v souladu se zákonem o hnojivech a pokud během kompostování nedojde k ohrožení životního prostředí nebo zdraví lidí. </w:t>
      </w:r>
    </w:p>
    <w:p w14:paraId="249A7792" w14:textId="77777777" w:rsidR="004F6326" w:rsidRDefault="004F6326" w:rsidP="00356B95">
      <w:pPr>
        <w:spacing w:after="120"/>
        <w:ind w:left="66"/>
        <w:jc w:val="both"/>
      </w:pPr>
    </w:p>
    <w:p w14:paraId="45020E48" w14:textId="77777777" w:rsidR="008D0E3E" w:rsidRDefault="00000000">
      <w:pPr>
        <w:pStyle w:val="slalnk"/>
        <w:spacing w:before="240" w:after="0"/>
        <w:rPr>
          <w:sz w:val="28"/>
          <w:szCs w:val="28"/>
        </w:rPr>
      </w:pPr>
      <w:r>
        <w:rPr>
          <w:sz w:val="28"/>
          <w:szCs w:val="28"/>
        </w:rPr>
        <w:t>Čl. 12</w:t>
      </w:r>
    </w:p>
    <w:p w14:paraId="7AEAAB75" w14:textId="77777777" w:rsidR="008D0E3E" w:rsidRDefault="00000000">
      <w:pPr>
        <w:pStyle w:val="Nzvylnk"/>
        <w:spacing w:before="0" w:after="120"/>
        <w:rPr>
          <w:szCs w:val="24"/>
        </w:rPr>
      </w:pPr>
      <w:r>
        <w:rPr>
          <w:szCs w:val="24"/>
        </w:rPr>
        <w:t>Zrušovací ustanovení</w:t>
      </w:r>
    </w:p>
    <w:p w14:paraId="17C09667" w14:textId="1743E5FF" w:rsidR="008D0E3E" w:rsidRDefault="00000000">
      <w:pPr>
        <w:spacing w:after="120"/>
        <w:ind w:firstLine="567"/>
        <w:jc w:val="both"/>
      </w:pPr>
      <w:r>
        <w:t xml:space="preserve">Zrušuje se obecně závazná vyhláška obce </w:t>
      </w:r>
      <w:r w:rsidR="003D044A">
        <w:t>Zvole</w:t>
      </w:r>
      <w:r>
        <w:t xml:space="preserve"> </w:t>
      </w:r>
      <w:r w:rsidR="003D044A">
        <w:t>1</w:t>
      </w:r>
      <w:r>
        <w:t>/201</w:t>
      </w:r>
      <w:r w:rsidR="003D044A">
        <w:t>8</w:t>
      </w:r>
      <w:r>
        <w:t xml:space="preserve"> o stanovení systému shromažďování, sběru, přepravy, třídění, využívání a odstraňování komunálních odpadů a nakládání se stavebním odpadem</w:t>
      </w:r>
      <w:r w:rsidR="00554E6C">
        <w:t>.</w:t>
      </w:r>
    </w:p>
    <w:p w14:paraId="52569A4D" w14:textId="77777777" w:rsidR="008D0E3E" w:rsidRDefault="00000000">
      <w:pPr>
        <w:pStyle w:val="slalnk"/>
        <w:spacing w:before="240" w:after="0"/>
        <w:rPr>
          <w:sz w:val="28"/>
          <w:szCs w:val="28"/>
        </w:rPr>
      </w:pPr>
      <w:r>
        <w:rPr>
          <w:sz w:val="28"/>
          <w:szCs w:val="28"/>
        </w:rPr>
        <w:t>Čl. 13</w:t>
      </w:r>
    </w:p>
    <w:p w14:paraId="5F6A4E3E" w14:textId="77777777" w:rsidR="008D0E3E" w:rsidRDefault="00000000">
      <w:pPr>
        <w:pStyle w:val="Nzvylnk"/>
        <w:spacing w:before="0" w:after="120"/>
        <w:rPr>
          <w:szCs w:val="24"/>
        </w:rPr>
      </w:pPr>
      <w:r>
        <w:rPr>
          <w:szCs w:val="24"/>
        </w:rPr>
        <w:t>Účinnost</w:t>
      </w:r>
    </w:p>
    <w:p w14:paraId="0C488B4D" w14:textId="42D031C3" w:rsidR="008D0E3E" w:rsidRDefault="00000000">
      <w:pPr>
        <w:spacing w:after="120"/>
        <w:ind w:firstLine="567"/>
        <w:jc w:val="both"/>
      </w:pPr>
      <w:r>
        <w:t xml:space="preserve">Tato vyhláška nabývá účinnosti dne 1. </w:t>
      </w:r>
      <w:r w:rsidR="0020392D">
        <w:t xml:space="preserve">4. </w:t>
      </w:r>
      <w:r>
        <w:t>202</w:t>
      </w:r>
      <w:r w:rsidR="0020392D">
        <w:t>5</w:t>
      </w:r>
      <w:r>
        <w:t>.</w:t>
      </w:r>
    </w:p>
    <w:p w14:paraId="400452F3" w14:textId="77777777" w:rsidR="006A53F1" w:rsidRDefault="006A53F1">
      <w:pPr>
        <w:spacing w:after="120"/>
        <w:ind w:firstLine="567"/>
        <w:jc w:val="both"/>
      </w:pPr>
    </w:p>
    <w:p w14:paraId="54986C07" w14:textId="77777777" w:rsidR="00290C07" w:rsidRDefault="00290C07">
      <w:pPr>
        <w:spacing w:after="120"/>
        <w:ind w:firstLine="567"/>
        <w:jc w:val="both"/>
      </w:pPr>
    </w:p>
    <w:p w14:paraId="14DF01CB" w14:textId="77777777" w:rsidR="00290C07" w:rsidRDefault="00290C07" w:rsidP="00404B6F">
      <w:pPr>
        <w:spacing w:after="120"/>
        <w:ind w:firstLine="567"/>
        <w:jc w:val="both"/>
      </w:pPr>
    </w:p>
    <w:p w14:paraId="744111B1" w14:textId="77777777" w:rsidR="00290C07" w:rsidRPr="008B69DD" w:rsidRDefault="00290C07" w:rsidP="00404B6F">
      <w:pPr>
        <w:spacing w:after="120"/>
      </w:pPr>
      <w:r w:rsidRPr="008B69DD">
        <w:t>…..............................</w:t>
      </w:r>
      <w:r w:rsidRPr="008B69DD">
        <w:tab/>
      </w:r>
      <w:r w:rsidRPr="008B69DD">
        <w:tab/>
      </w:r>
      <w:r w:rsidRPr="008B69DD">
        <w:tab/>
      </w:r>
      <w:r w:rsidRPr="008B69DD">
        <w:tab/>
      </w:r>
      <w:r w:rsidRPr="008B69DD">
        <w:tab/>
        <w:t xml:space="preserve">                        ……..................................</w:t>
      </w:r>
      <w:r w:rsidRPr="008B69DD">
        <w:br/>
        <w:t>Ing. Pavel Koudelka</w:t>
      </w:r>
      <w:r w:rsidRPr="008B69DD">
        <w:tab/>
      </w:r>
      <w:r w:rsidRPr="008B69DD">
        <w:tab/>
      </w:r>
      <w:r w:rsidRPr="008B69DD">
        <w:tab/>
      </w:r>
      <w:r w:rsidRPr="008B69DD">
        <w:tab/>
      </w:r>
      <w:r w:rsidRPr="008B69DD">
        <w:tab/>
        <w:t xml:space="preserve">                          Mgr. Monika Neužilová </w:t>
      </w:r>
      <w:r w:rsidRPr="008B69DD">
        <w:br/>
        <w:t xml:space="preserve">    místostarosta</w:t>
      </w:r>
      <w:r w:rsidRPr="008B69DD">
        <w:tab/>
      </w:r>
      <w:r w:rsidRPr="008B69DD">
        <w:tab/>
      </w:r>
      <w:r w:rsidRPr="008B69DD">
        <w:tab/>
      </w:r>
      <w:r w:rsidRPr="008B69DD">
        <w:tab/>
      </w:r>
      <w:r w:rsidRPr="008B69DD">
        <w:tab/>
      </w:r>
      <w:r w:rsidRPr="008B69DD">
        <w:tab/>
        <w:t xml:space="preserve">                     místostarostka</w:t>
      </w:r>
      <w:r w:rsidRPr="008B69DD">
        <w:tab/>
      </w:r>
    </w:p>
    <w:p w14:paraId="7F50B752" w14:textId="77777777" w:rsidR="00290C07" w:rsidRPr="008B69DD" w:rsidRDefault="00290C07" w:rsidP="00404B6F">
      <w:pPr>
        <w:spacing w:after="120"/>
      </w:pPr>
    </w:p>
    <w:p w14:paraId="4B039266" w14:textId="77777777" w:rsidR="00290C07" w:rsidRPr="008B69DD" w:rsidRDefault="00290C07" w:rsidP="00404B6F">
      <w:pPr>
        <w:spacing w:after="120"/>
        <w:jc w:val="center"/>
      </w:pPr>
      <w:r w:rsidRPr="008B69DD">
        <w:t>…………………………………</w:t>
      </w:r>
      <w:r w:rsidRPr="008B69DD">
        <w:br/>
        <w:t>Ing. Miroslav Stoklasa</w:t>
      </w:r>
      <w:r w:rsidRPr="008B69DD">
        <w:br/>
        <w:t>starosta</w:t>
      </w:r>
    </w:p>
    <w:p w14:paraId="267F2F1B" w14:textId="77777777" w:rsidR="00E80221" w:rsidRDefault="00E80221" w:rsidP="00C53EE7">
      <w:pPr>
        <w:pStyle w:val="Nzvylnk"/>
        <w:spacing w:before="0" w:after="120"/>
        <w:rPr>
          <w:szCs w:val="24"/>
        </w:rPr>
      </w:pPr>
    </w:p>
    <w:p w14:paraId="30E3A4A1" w14:textId="6DD52F29" w:rsidR="005478BC" w:rsidRDefault="00BB7911" w:rsidP="00C53EE7">
      <w:pPr>
        <w:pStyle w:val="Nzvylnk"/>
        <w:spacing w:before="0" w:after="120"/>
        <w:rPr>
          <w:szCs w:val="24"/>
        </w:rPr>
      </w:pPr>
      <w:r>
        <w:rPr>
          <w:szCs w:val="24"/>
        </w:rPr>
        <w:t>Příloha č. 1</w:t>
      </w:r>
    </w:p>
    <w:p w14:paraId="3E183187" w14:textId="77777777" w:rsidR="00B717B7" w:rsidRDefault="00B717B7" w:rsidP="00C53EE7">
      <w:pPr>
        <w:pStyle w:val="Nzvylnk"/>
        <w:spacing w:before="0" w:after="120"/>
        <w:rPr>
          <w:szCs w:val="24"/>
        </w:rPr>
      </w:pPr>
    </w:p>
    <w:tbl>
      <w:tblPr>
        <w:tblStyle w:val="Mkatabulky"/>
        <w:tblW w:w="0" w:type="auto"/>
        <w:tblLook w:val="04A0" w:firstRow="1" w:lastRow="0" w:firstColumn="1" w:lastColumn="0" w:noHBand="0" w:noVBand="1"/>
      </w:tblPr>
      <w:tblGrid>
        <w:gridCol w:w="456"/>
        <w:gridCol w:w="3607"/>
        <w:gridCol w:w="867"/>
        <w:gridCol w:w="710"/>
        <w:gridCol w:w="630"/>
        <w:gridCol w:w="710"/>
        <w:gridCol w:w="705"/>
        <w:gridCol w:w="822"/>
        <w:gridCol w:w="555"/>
      </w:tblGrid>
      <w:tr w:rsidR="002A1A81" w:rsidRPr="00015D23" w14:paraId="492EAB8B" w14:textId="584EC8F6" w:rsidTr="00C5553E">
        <w:trPr>
          <w:trHeight w:val="221"/>
        </w:trPr>
        <w:tc>
          <w:tcPr>
            <w:tcW w:w="456" w:type="dxa"/>
          </w:tcPr>
          <w:p w14:paraId="1CD26150" w14:textId="77777777" w:rsidR="00510E99" w:rsidRPr="00015D23" w:rsidRDefault="00510E99" w:rsidP="00CA0A6B">
            <w:pPr>
              <w:pStyle w:val="Zkladntext"/>
              <w:tabs>
                <w:tab w:val="left" w:pos="-6120"/>
                <w:tab w:val="center" w:pos="2340"/>
                <w:tab w:val="center" w:pos="6840"/>
              </w:tabs>
              <w:spacing w:before="100" w:beforeAutospacing="1" w:line="288" w:lineRule="auto"/>
              <w:rPr>
                <w:b/>
                <w:bCs/>
              </w:rPr>
            </w:pPr>
          </w:p>
        </w:tc>
        <w:tc>
          <w:tcPr>
            <w:tcW w:w="3607" w:type="dxa"/>
          </w:tcPr>
          <w:p w14:paraId="4DEBEDD6" w14:textId="2D7BEC64"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Stanoviště</w:t>
            </w:r>
          </w:p>
        </w:tc>
        <w:tc>
          <w:tcPr>
            <w:tcW w:w="867" w:type="dxa"/>
          </w:tcPr>
          <w:p w14:paraId="6F101849" w14:textId="544E206D"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papír</w:t>
            </w:r>
          </w:p>
        </w:tc>
        <w:tc>
          <w:tcPr>
            <w:tcW w:w="710" w:type="dxa"/>
          </w:tcPr>
          <w:p w14:paraId="578097C9" w14:textId="70F0464C"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plast</w:t>
            </w:r>
          </w:p>
        </w:tc>
        <w:tc>
          <w:tcPr>
            <w:tcW w:w="630" w:type="dxa"/>
          </w:tcPr>
          <w:p w14:paraId="7B4BF02E" w14:textId="1A7968A8"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sklo</w:t>
            </w:r>
          </w:p>
        </w:tc>
        <w:tc>
          <w:tcPr>
            <w:tcW w:w="710" w:type="dxa"/>
          </w:tcPr>
          <w:p w14:paraId="2B49FFB6" w14:textId="1D960F3C"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kovy</w:t>
            </w:r>
          </w:p>
        </w:tc>
        <w:tc>
          <w:tcPr>
            <w:tcW w:w="705" w:type="dxa"/>
          </w:tcPr>
          <w:p w14:paraId="50E3AB47" w14:textId="76933F02"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oleje</w:t>
            </w:r>
          </w:p>
        </w:tc>
        <w:tc>
          <w:tcPr>
            <w:tcW w:w="822" w:type="dxa"/>
          </w:tcPr>
          <w:p w14:paraId="7C2C39AD" w14:textId="67F01EE3"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textil</w:t>
            </w:r>
          </w:p>
        </w:tc>
        <w:tc>
          <w:tcPr>
            <w:tcW w:w="555" w:type="dxa"/>
          </w:tcPr>
          <w:p w14:paraId="618061C1" w14:textId="182D493E" w:rsidR="00510E99" w:rsidRPr="00015D23" w:rsidRDefault="00510E99" w:rsidP="00CA0A6B">
            <w:pPr>
              <w:pStyle w:val="Zkladntext"/>
              <w:tabs>
                <w:tab w:val="left" w:pos="-6120"/>
                <w:tab w:val="center" w:pos="2340"/>
                <w:tab w:val="center" w:pos="6840"/>
              </w:tabs>
              <w:spacing w:before="100" w:beforeAutospacing="1" w:line="288" w:lineRule="auto"/>
              <w:rPr>
                <w:b/>
                <w:bCs/>
              </w:rPr>
            </w:pPr>
            <w:r w:rsidRPr="00015D23">
              <w:rPr>
                <w:b/>
                <w:bCs/>
              </w:rPr>
              <w:t>bio</w:t>
            </w:r>
          </w:p>
        </w:tc>
      </w:tr>
      <w:tr w:rsidR="002A1A81" w14:paraId="7B295B5C" w14:textId="77777777" w:rsidTr="00C5553E">
        <w:trPr>
          <w:trHeight w:val="221"/>
        </w:trPr>
        <w:tc>
          <w:tcPr>
            <w:tcW w:w="456" w:type="dxa"/>
          </w:tcPr>
          <w:p w14:paraId="64AA524F" w14:textId="7CA2DA6B" w:rsidR="002A1A81" w:rsidRDefault="002A1A81" w:rsidP="00CA0A6B">
            <w:pPr>
              <w:pStyle w:val="Zkladntext"/>
              <w:tabs>
                <w:tab w:val="left" w:pos="-6120"/>
                <w:tab w:val="center" w:pos="2340"/>
                <w:tab w:val="center" w:pos="6840"/>
              </w:tabs>
              <w:spacing w:before="100" w:beforeAutospacing="1" w:line="288" w:lineRule="auto"/>
            </w:pPr>
            <w:r>
              <w:t>1</w:t>
            </w:r>
          </w:p>
        </w:tc>
        <w:tc>
          <w:tcPr>
            <w:tcW w:w="3607" w:type="dxa"/>
          </w:tcPr>
          <w:p w14:paraId="752481F4" w14:textId="69B04CFE" w:rsidR="002A1A81" w:rsidRDefault="002A1A81" w:rsidP="00CA0A6B">
            <w:pPr>
              <w:pStyle w:val="Zkladntext"/>
              <w:tabs>
                <w:tab w:val="left" w:pos="-6120"/>
                <w:tab w:val="center" w:pos="2340"/>
                <w:tab w:val="center" w:pos="6840"/>
              </w:tabs>
              <w:spacing w:before="100" w:beforeAutospacing="1" w:line="288" w:lineRule="auto"/>
            </w:pPr>
            <w:r>
              <w:t>Přední x Centrální</w:t>
            </w:r>
          </w:p>
        </w:tc>
        <w:tc>
          <w:tcPr>
            <w:tcW w:w="867" w:type="dxa"/>
          </w:tcPr>
          <w:p w14:paraId="149A6501" w14:textId="2B869852" w:rsidR="002A1A81" w:rsidRDefault="002A1A81" w:rsidP="00CA0A6B">
            <w:pPr>
              <w:pStyle w:val="Zkladntext"/>
              <w:tabs>
                <w:tab w:val="left" w:pos="-6120"/>
                <w:tab w:val="center" w:pos="2340"/>
                <w:tab w:val="center" w:pos="6840"/>
              </w:tabs>
              <w:spacing w:before="100" w:beforeAutospacing="1" w:line="288" w:lineRule="auto"/>
            </w:pPr>
            <w:r>
              <w:t>2</w:t>
            </w:r>
          </w:p>
        </w:tc>
        <w:tc>
          <w:tcPr>
            <w:tcW w:w="710" w:type="dxa"/>
          </w:tcPr>
          <w:p w14:paraId="0221987B" w14:textId="1CEAAD73" w:rsidR="002A1A81" w:rsidRDefault="00505DF7" w:rsidP="00CA0A6B">
            <w:pPr>
              <w:pStyle w:val="Zkladntext"/>
              <w:tabs>
                <w:tab w:val="left" w:pos="-6120"/>
                <w:tab w:val="center" w:pos="2340"/>
                <w:tab w:val="center" w:pos="6840"/>
              </w:tabs>
              <w:spacing w:before="100" w:beforeAutospacing="1" w:line="288" w:lineRule="auto"/>
            </w:pPr>
            <w:r>
              <w:t>2</w:t>
            </w:r>
          </w:p>
        </w:tc>
        <w:tc>
          <w:tcPr>
            <w:tcW w:w="630" w:type="dxa"/>
          </w:tcPr>
          <w:p w14:paraId="5DE3543D" w14:textId="720CCB8C" w:rsidR="002A1A81" w:rsidRDefault="00505DF7" w:rsidP="00CA0A6B">
            <w:pPr>
              <w:pStyle w:val="Zkladntext"/>
              <w:tabs>
                <w:tab w:val="left" w:pos="-6120"/>
                <w:tab w:val="center" w:pos="2340"/>
                <w:tab w:val="center" w:pos="6840"/>
              </w:tabs>
              <w:spacing w:before="100" w:beforeAutospacing="1" w:line="288" w:lineRule="auto"/>
            </w:pPr>
            <w:r>
              <w:t>1</w:t>
            </w:r>
          </w:p>
        </w:tc>
        <w:tc>
          <w:tcPr>
            <w:tcW w:w="710" w:type="dxa"/>
          </w:tcPr>
          <w:p w14:paraId="752392C8" w14:textId="12CC512E" w:rsidR="002A1A81" w:rsidRDefault="00E05EEC" w:rsidP="00CA0A6B">
            <w:pPr>
              <w:pStyle w:val="Zkladntext"/>
              <w:tabs>
                <w:tab w:val="left" w:pos="-6120"/>
                <w:tab w:val="center" w:pos="2340"/>
                <w:tab w:val="center" w:pos="6840"/>
              </w:tabs>
              <w:spacing w:before="100" w:beforeAutospacing="1" w:line="288" w:lineRule="auto"/>
            </w:pPr>
            <w:r>
              <w:t>-</w:t>
            </w:r>
          </w:p>
        </w:tc>
        <w:tc>
          <w:tcPr>
            <w:tcW w:w="705" w:type="dxa"/>
          </w:tcPr>
          <w:p w14:paraId="70C305B4" w14:textId="43531BD1" w:rsidR="002A1A81" w:rsidRDefault="00E05EEC" w:rsidP="00CA0A6B">
            <w:pPr>
              <w:pStyle w:val="Zkladntext"/>
              <w:tabs>
                <w:tab w:val="left" w:pos="-6120"/>
                <w:tab w:val="center" w:pos="2340"/>
                <w:tab w:val="center" w:pos="6840"/>
              </w:tabs>
              <w:spacing w:before="100" w:beforeAutospacing="1" w:line="288" w:lineRule="auto"/>
            </w:pPr>
            <w:r>
              <w:t>-</w:t>
            </w:r>
          </w:p>
        </w:tc>
        <w:tc>
          <w:tcPr>
            <w:tcW w:w="822" w:type="dxa"/>
          </w:tcPr>
          <w:p w14:paraId="04BEBEC2" w14:textId="667FD8A5" w:rsidR="002A1A81" w:rsidRDefault="00725F34" w:rsidP="00CA0A6B">
            <w:pPr>
              <w:pStyle w:val="Zkladntext"/>
              <w:tabs>
                <w:tab w:val="left" w:pos="-6120"/>
                <w:tab w:val="center" w:pos="2340"/>
                <w:tab w:val="center" w:pos="6840"/>
              </w:tabs>
              <w:spacing w:before="100" w:beforeAutospacing="1" w:line="288" w:lineRule="auto"/>
            </w:pPr>
            <w:r>
              <w:t>1</w:t>
            </w:r>
          </w:p>
        </w:tc>
        <w:tc>
          <w:tcPr>
            <w:tcW w:w="555" w:type="dxa"/>
          </w:tcPr>
          <w:p w14:paraId="24A8CF67" w14:textId="62B8FA8A" w:rsidR="002A1A81" w:rsidRDefault="00E05EEC" w:rsidP="00CA0A6B">
            <w:pPr>
              <w:pStyle w:val="Zkladntext"/>
              <w:tabs>
                <w:tab w:val="left" w:pos="-6120"/>
                <w:tab w:val="center" w:pos="2340"/>
                <w:tab w:val="center" w:pos="6840"/>
              </w:tabs>
              <w:spacing w:before="100" w:beforeAutospacing="1" w:line="288" w:lineRule="auto"/>
            </w:pPr>
            <w:r>
              <w:t>-</w:t>
            </w:r>
          </w:p>
        </w:tc>
      </w:tr>
      <w:tr w:rsidR="00505DF7" w14:paraId="7F792493" w14:textId="77777777" w:rsidTr="00C5553E">
        <w:trPr>
          <w:trHeight w:val="221"/>
        </w:trPr>
        <w:tc>
          <w:tcPr>
            <w:tcW w:w="456" w:type="dxa"/>
          </w:tcPr>
          <w:p w14:paraId="5740A570" w14:textId="657D159C" w:rsidR="00505DF7" w:rsidRDefault="00505DF7" w:rsidP="00CA0A6B">
            <w:pPr>
              <w:pStyle w:val="Zkladntext"/>
              <w:tabs>
                <w:tab w:val="left" w:pos="-6120"/>
                <w:tab w:val="center" w:pos="2340"/>
                <w:tab w:val="center" w:pos="6840"/>
              </w:tabs>
              <w:spacing w:before="100" w:beforeAutospacing="1" w:line="288" w:lineRule="auto"/>
            </w:pPr>
            <w:r>
              <w:t>2</w:t>
            </w:r>
          </w:p>
        </w:tc>
        <w:tc>
          <w:tcPr>
            <w:tcW w:w="3607" w:type="dxa"/>
          </w:tcPr>
          <w:p w14:paraId="6617AD60" w14:textId="1AB8D6B9" w:rsidR="00505DF7" w:rsidRDefault="00505DF7" w:rsidP="00CA0A6B">
            <w:pPr>
              <w:pStyle w:val="Zkladntext"/>
              <w:tabs>
                <w:tab w:val="left" w:pos="-6120"/>
                <w:tab w:val="center" w:pos="2340"/>
                <w:tab w:val="center" w:pos="6840"/>
              </w:tabs>
              <w:spacing w:before="100" w:beforeAutospacing="1" w:line="288" w:lineRule="auto"/>
            </w:pPr>
            <w:r>
              <w:t>Středová x Centrální</w:t>
            </w:r>
          </w:p>
        </w:tc>
        <w:tc>
          <w:tcPr>
            <w:tcW w:w="867" w:type="dxa"/>
          </w:tcPr>
          <w:p w14:paraId="35632719" w14:textId="72BC4866" w:rsidR="00505DF7" w:rsidRDefault="009C6C6D" w:rsidP="00CA0A6B">
            <w:pPr>
              <w:pStyle w:val="Zkladntext"/>
              <w:tabs>
                <w:tab w:val="left" w:pos="-6120"/>
                <w:tab w:val="center" w:pos="2340"/>
                <w:tab w:val="center" w:pos="6840"/>
              </w:tabs>
              <w:spacing w:before="100" w:beforeAutospacing="1" w:line="288" w:lineRule="auto"/>
            </w:pPr>
            <w:r>
              <w:t>2</w:t>
            </w:r>
          </w:p>
        </w:tc>
        <w:tc>
          <w:tcPr>
            <w:tcW w:w="710" w:type="dxa"/>
          </w:tcPr>
          <w:p w14:paraId="37DFC126" w14:textId="3C327142" w:rsidR="00505DF7" w:rsidRDefault="009C6C6D" w:rsidP="00CA0A6B">
            <w:pPr>
              <w:pStyle w:val="Zkladntext"/>
              <w:tabs>
                <w:tab w:val="left" w:pos="-6120"/>
                <w:tab w:val="center" w:pos="2340"/>
                <w:tab w:val="center" w:pos="6840"/>
              </w:tabs>
              <w:spacing w:before="100" w:beforeAutospacing="1" w:line="288" w:lineRule="auto"/>
            </w:pPr>
            <w:r>
              <w:t>1</w:t>
            </w:r>
          </w:p>
        </w:tc>
        <w:tc>
          <w:tcPr>
            <w:tcW w:w="630" w:type="dxa"/>
          </w:tcPr>
          <w:p w14:paraId="1E01AB32" w14:textId="762FC2B8" w:rsidR="00505DF7" w:rsidRDefault="009C6C6D" w:rsidP="00CA0A6B">
            <w:pPr>
              <w:pStyle w:val="Zkladntext"/>
              <w:tabs>
                <w:tab w:val="left" w:pos="-6120"/>
                <w:tab w:val="center" w:pos="2340"/>
                <w:tab w:val="center" w:pos="6840"/>
              </w:tabs>
              <w:spacing w:before="100" w:beforeAutospacing="1" w:line="288" w:lineRule="auto"/>
            </w:pPr>
            <w:r>
              <w:t>2</w:t>
            </w:r>
          </w:p>
        </w:tc>
        <w:tc>
          <w:tcPr>
            <w:tcW w:w="710" w:type="dxa"/>
          </w:tcPr>
          <w:p w14:paraId="41114F37" w14:textId="4BA5BB14" w:rsidR="00505DF7" w:rsidRDefault="00E05EEC" w:rsidP="00CA0A6B">
            <w:pPr>
              <w:pStyle w:val="Zkladntext"/>
              <w:tabs>
                <w:tab w:val="left" w:pos="-6120"/>
                <w:tab w:val="center" w:pos="2340"/>
                <w:tab w:val="center" w:pos="6840"/>
              </w:tabs>
              <w:spacing w:before="100" w:beforeAutospacing="1" w:line="288" w:lineRule="auto"/>
            </w:pPr>
            <w:r>
              <w:t>-</w:t>
            </w:r>
          </w:p>
        </w:tc>
        <w:tc>
          <w:tcPr>
            <w:tcW w:w="705" w:type="dxa"/>
          </w:tcPr>
          <w:p w14:paraId="5018D7B5" w14:textId="3006C40F" w:rsidR="00505DF7" w:rsidRDefault="00E05EEC" w:rsidP="00CA0A6B">
            <w:pPr>
              <w:pStyle w:val="Zkladntext"/>
              <w:tabs>
                <w:tab w:val="left" w:pos="-6120"/>
                <w:tab w:val="center" w:pos="2340"/>
                <w:tab w:val="center" w:pos="6840"/>
              </w:tabs>
              <w:spacing w:before="100" w:beforeAutospacing="1" w:line="288" w:lineRule="auto"/>
            </w:pPr>
            <w:r>
              <w:t>-</w:t>
            </w:r>
          </w:p>
        </w:tc>
        <w:tc>
          <w:tcPr>
            <w:tcW w:w="822" w:type="dxa"/>
          </w:tcPr>
          <w:p w14:paraId="641815B7" w14:textId="0E9C4C78" w:rsidR="00505DF7" w:rsidRDefault="00E05EEC" w:rsidP="00CA0A6B">
            <w:pPr>
              <w:pStyle w:val="Zkladntext"/>
              <w:tabs>
                <w:tab w:val="left" w:pos="-6120"/>
                <w:tab w:val="center" w:pos="2340"/>
                <w:tab w:val="center" w:pos="6840"/>
              </w:tabs>
              <w:spacing w:before="100" w:beforeAutospacing="1" w:line="288" w:lineRule="auto"/>
            </w:pPr>
            <w:r>
              <w:t>-</w:t>
            </w:r>
          </w:p>
        </w:tc>
        <w:tc>
          <w:tcPr>
            <w:tcW w:w="555" w:type="dxa"/>
          </w:tcPr>
          <w:p w14:paraId="0B05FAF4" w14:textId="1D2E42FB" w:rsidR="00505DF7" w:rsidRDefault="00E05EEC" w:rsidP="00CA0A6B">
            <w:pPr>
              <w:pStyle w:val="Zkladntext"/>
              <w:tabs>
                <w:tab w:val="left" w:pos="-6120"/>
                <w:tab w:val="center" w:pos="2340"/>
                <w:tab w:val="center" w:pos="6840"/>
              </w:tabs>
              <w:spacing w:before="100" w:beforeAutospacing="1" w:line="288" w:lineRule="auto"/>
            </w:pPr>
            <w:r>
              <w:t>-</w:t>
            </w:r>
          </w:p>
        </w:tc>
      </w:tr>
      <w:tr w:rsidR="009C6C6D" w14:paraId="08F8995A" w14:textId="77777777" w:rsidTr="00C5553E">
        <w:trPr>
          <w:trHeight w:val="221"/>
        </w:trPr>
        <w:tc>
          <w:tcPr>
            <w:tcW w:w="456" w:type="dxa"/>
          </w:tcPr>
          <w:p w14:paraId="2DEA1C7E" w14:textId="441FBFED" w:rsidR="009C6C6D" w:rsidRDefault="009C6C6D" w:rsidP="00CA0A6B">
            <w:pPr>
              <w:pStyle w:val="Zkladntext"/>
              <w:tabs>
                <w:tab w:val="left" w:pos="-6120"/>
                <w:tab w:val="center" w:pos="2340"/>
                <w:tab w:val="center" w:pos="6840"/>
              </w:tabs>
              <w:spacing w:before="100" w:beforeAutospacing="1" w:line="288" w:lineRule="auto"/>
            </w:pPr>
            <w:r>
              <w:t>3</w:t>
            </w:r>
          </w:p>
        </w:tc>
        <w:tc>
          <w:tcPr>
            <w:tcW w:w="3607" w:type="dxa"/>
          </w:tcPr>
          <w:p w14:paraId="0953E13F" w14:textId="2B4A3E71" w:rsidR="009C6C6D" w:rsidRDefault="009C6C6D" w:rsidP="00CA0A6B">
            <w:pPr>
              <w:pStyle w:val="Zkladntext"/>
              <w:tabs>
                <w:tab w:val="left" w:pos="-6120"/>
                <w:tab w:val="center" w:pos="2340"/>
                <w:tab w:val="center" w:pos="6840"/>
              </w:tabs>
              <w:spacing w:before="100" w:beforeAutospacing="1" w:line="288" w:lineRule="auto"/>
            </w:pPr>
            <w:r>
              <w:t>Středová x Spojovací</w:t>
            </w:r>
          </w:p>
        </w:tc>
        <w:tc>
          <w:tcPr>
            <w:tcW w:w="867" w:type="dxa"/>
          </w:tcPr>
          <w:p w14:paraId="71F4EEB2" w14:textId="083E87F1" w:rsidR="009C6C6D" w:rsidRDefault="008C22CF" w:rsidP="00CA0A6B">
            <w:pPr>
              <w:pStyle w:val="Zkladntext"/>
              <w:tabs>
                <w:tab w:val="left" w:pos="-6120"/>
                <w:tab w:val="center" w:pos="2340"/>
                <w:tab w:val="center" w:pos="6840"/>
              </w:tabs>
              <w:spacing w:before="100" w:beforeAutospacing="1" w:line="288" w:lineRule="auto"/>
            </w:pPr>
            <w:r>
              <w:t>2</w:t>
            </w:r>
          </w:p>
        </w:tc>
        <w:tc>
          <w:tcPr>
            <w:tcW w:w="710" w:type="dxa"/>
          </w:tcPr>
          <w:p w14:paraId="5C762770" w14:textId="0999C16B" w:rsidR="009C6C6D" w:rsidRDefault="008C22CF" w:rsidP="00CA0A6B">
            <w:pPr>
              <w:pStyle w:val="Zkladntext"/>
              <w:tabs>
                <w:tab w:val="left" w:pos="-6120"/>
                <w:tab w:val="center" w:pos="2340"/>
                <w:tab w:val="center" w:pos="6840"/>
              </w:tabs>
              <w:spacing w:before="100" w:beforeAutospacing="1" w:line="288" w:lineRule="auto"/>
            </w:pPr>
            <w:r>
              <w:t>1</w:t>
            </w:r>
          </w:p>
        </w:tc>
        <w:tc>
          <w:tcPr>
            <w:tcW w:w="630" w:type="dxa"/>
          </w:tcPr>
          <w:p w14:paraId="3BD3C86F" w14:textId="21C7D096" w:rsidR="009C6C6D" w:rsidRDefault="008C22CF" w:rsidP="00CA0A6B">
            <w:pPr>
              <w:pStyle w:val="Zkladntext"/>
              <w:tabs>
                <w:tab w:val="left" w:pos="-6120"/>
                <w:tab w:val="center" w:pos="2340"/>
                <w:tab w:val="center" w:pos="6840"/>
              </w:tabs>
              <w:spacing w:before="100" w:beforeAutospacing="1" w:line="288" w:lineRule="auto"/>
            </w:pPr>
            <w:r>
              <w:t>1</w:t>
            </w:r>
          </w:p>
        </w:tc>
        <w:tc>
          <w:tcPr>
            <w:tcW w:w="710" w:type="dxa"/>
          </w:tcPr>
          <w:p w14:paraId="46BD0E82" w14:textId="6A9DDED0" w:rsidR="009C6C6D" w:rsidRDefault="008C22CF" w:rsidP="00CA0A6B">
            <w:pPr>
              <w:pStyle w:val="Zkladntext"/>
              <w:tabs>
                <w:tab w:val="left" w:pos="-6120"/>
                <w:tab w:val="center" w:pos="2340"/>
                <w:tab w:val="center" w:pos="6840"/>
              </w:tabs>
              <w:spacing w:before="100" w:beforeAutospacing="1" w:line="288" w:lineRule="auto"/>
            </w:pPr>
            <w:r>
              <w:t>1</w:t>
            </w:r>
          </w:p>
        </w:tc>
        <w:tc>
          <w:tcPr>
            <w:tcW w:w="705" w:type="dxa"/>
          </w:tcPr>
          <w:p w14:paraId="5DE2764E" w14:textId="73B6B333" w:rsidR="009C6C6D" w:rsidRDefault="00E05EEC" w:rsidP="00CA0A6B">
            <w:pPr>
              <w:pStyle w:val="Zkladntext"/>
              <w:tabs>
                <w:tab w:val="left" w:pos="-6120"/>
                <w:tab w:val="center" w:pos="2340"/>
                <w:tab w:val="center" w:pos="6840"/>
              </w:tabs>
              <w:spacing w:before="100" w:beforeAutospacing="1" w:line="288" w:lineRule="auto"/>
            </w:pPr>
            <w:r>
              <w:t>-</w:t>
            </w:r>
          </w:p>
        </w:tc>
        <w:tc>
          <w:tcPr>
            <w:tcW w:w="822" w:type="dxa"/>
          </w:tcPr>
          <w:p w14:paraId="53E16973" w14:textId="4305963A" w:rsidR="009C6C6D" w:rsidRDefault="00E05EEC" w:rsidP="00CA0A6B">
            <w:pPr>
              <w:pStyle w:val="Zkladntext"/>
              <w:tabs>
                <w:tab w:val="left" w:pos="-6120"/>
                <w:tab w:val="center" w:pos="2340"/>
                <w:tab w:val="center" w:pos="6840"/>
              </w:tabs>
              <w:spacing w:before="100" w:beforeAutospacing="1" w:line="288" w:lineRule="auto"/>
            </w:pPr>
            <w:r>
              <w:t>-</w:t>
            </w:r>
          </w:p>
        </w:tc>
        <w:tc>
          <w:tcPr>
            <w:tcW w:w="555" w:type="dxa"/>
          </w:tcPr>
          <w:p w14:paraId="099735D3" w14:textId="4860FBB9" w:rsidR="009C6C6D" w:rsidRDefault="00E05EEC" w:rsidP="00CA0A6B">
            <w:pPr>
              <w:pStyle w:val="Zkladntext"/>
              <w:tabs>
                <w:tab w:val="left" w:pos="-6120"/>
                <w:tab w:val="center" w:pos="2340"/>
                <w:tab w:val="center" w:pos="6840"/>
              </w:tabs>
              <w:spacing w:before="100" w:beforeAutospacing="1" w:line="288" w:lineRule="auto"/>
            </w:pPr>
            <w:r>
              <w:t>-</w:t>
            </w:r>
          </w:p>
        </w:tc>
      </w:tr>
      <w:tr w:rsidR="008C22CF" w14:paraId="2ACC4E83" w14:textId="77777777" w:rsidTr="00C5553E">
        <w:trPr>
          <w:trHeight w:val="221"/>
        </w:trPr>
        <w:tc>
          <w:tcPr>
            <w:tcW w:w="456" w:type="dxa"/>
          </w:tcPr>
          <w:p w14:paraId="09A84FEE" w14:textId="7AECCC7B" w:rsidR="008C22CF" w:rsidRDefault="008C22CF" w:rsidP="00CA0A6B">
            <w:pPr>
              <w:pStyle w:val="Zkladntext"/>
              <w:tabs>
                <w:tab w:val="left" w:pos="-6120"/>
                <w:tab w:val="center" w:pos="2340"/>
                <w:tab w:val="center" w:pos="6840"/>
              </w:tabs>
              <w:spacing w:before="100" w:beforeAutospacing="1" w:line="288" w:lineRule="auto"/>
            </w:pPr>
            <w:r>
              <w:t>4</w:t>
            </w:r>
          </w:p>
        </w:tc>
        <w:tc>
          <w:tcPr>
            <w:tcW w:w="3607" w:type="dxa"/>
          </w:tcPr>
          <w:p w14:paraId="190F0553" w14:textId="15CE3F77" w:rsidR="008C22CF" w:rsidRDefault="008C22CF" w:rsidP="00CA0A6B">
            <w:pPr>
              <w:pStyle w:val="Zkladntext"/>
              <w:tabs>
                <w:tab w:val="left" w:pos="-6120"/>
                <w:tab w:val="center" w:pos="2340"/>
                <w:tab w:val="center" w:pos="6840"/>
              </w:tabs>
              <w:spacing w:before="100" w:beforeAutospacing="1" w:line="288" w:lineRule="auto"/>
            </w:pPr>
            <w:r>
              <w:t>Okrajová x S</w:t>
            </w:r>
            <w:r w:rsidR="00FB643B">
              <w:t>tředová</w:t>
            </w:r>
          </w:p>
        </w:tc>
        <w:tc>
          <w:tcPr>
            <w:tcW w:w="867" w:type="dxa"/>
          </w:tcPr>
          <w:p w14:paraId="704C0CE7" w14:textId="24656ACF" w:rsidR="008C22CF" w:rsidRDefault="00FB643B" w:rsidP="00CA0A6B">
            <w:pPr>
              <w:pStyle w:val="Zkladntext"/>
              <w:tabs>
                <w:tab w:val="left" w:pos="-6120"/>
                <w:tab w:val="center" w:pos="2340"/>
                <w:tab w:val="center" w:pos="6840"/>
              </w:tabs>
              <w:spacing w:before="100" w:beforeAutospacing="1" w:line="288" w:lineRule="auto"/>
            </w:pPr>
            <w:r>
              <w:t>2</w:t>
            </w:r>
          </w:p>
        </w:tc>
        <w:tc>
          <w:tcPr>
            <w:tcW w:w="710" w:type="dxa"/>
          </w:tcPr>
          <w:p w14:paraId="3097EC43" w14:textId="61BF51FA" w:rsidR="008C22CF" w:rsidRDefault="00FB643B" w:rsidP="00CA0A6B">
            <w:pPr>
              <w:pStyle w:val="Zkladntext"/>
              <w:tabs>
                <w:tab w:val="left" w:pos="-6120"/>
                <w:tab w:val="center" w:pos="2340"/>
                <w:tab w:val="center" w:pos="6840"/>
              </w:tabs>
              <w:spacing w:before="100" w:beforeAutospacing="1" w:line="288" w:lineRule="auto"/>
            </w:pPr>
            <w:r>
              <w:t>2</w:t>
            </w:r>
          </w:p>
        </w:tc>
        <w:tc>
          <w:tcPr>
            <w:tcW w:w="630" w:type="dxa"/>
          </w:tcPr>
          <w:p w14:paraId="4F4F8102" w14:textId="03B8C84E" w:rsidR="008C22CF" w:rsidRDefault="00FB643B" w:rsidP="00CA0A6B">
            <w:pPr>
              <w:pStyle w:val="Zkladntext"/>
              <w:tabs>
                <w:tab w:val="left" w:pos="-6120"/>
                <w:tab w:val="center" w:pos="2340"/>
                <w:tab w:val="center" w:pos="6840"/>
              </w:tabs>
              <w:spacing w:before="100" w:beforeAutospacing="1" w:line="288" w:lineRule="auto"/>
            </w:pPr>
            <w:r>
              <w:t>1</w:t>
            </w:r>
          </w:p>
        </w:tc>
        <w:tc>
          <w:tcPr>
            <w:tcW w:w="710" w:type="dxa"/>
          </w:tcPr>
          <w:p w14:paraId="38150C2F" w14:textId="386C9CBD" w:rsidR="008C22CF" w:rsidRDefault="00E05EEC" w:rsidP="00CA0A6B">
            <w:pPr>
              <w:pStyle w:val="Zkladntext"/>
              <w:tabs>
                <w:tab w:val="left" w:pos="-6120"/>
                <w:tab w:val="center" w:pos="2340"/>
                <w:tab w:val="center" w:pos="6840"/>
              </w:tabs>
              <w:spacing w:before="100" w:beforeAutospacing="1" w:line="288" w:lineRule="auto"/>
            </w:pPr>
            <w:r>
              <w:t>-</w:t>
            </w:r>
          </w:p>
        </w:tc>
        <w:tc>
          <w:tcPr>
            <w:tcW w:w="705" w:type="dxa"/>
          </w:tcPr>
          <w:p w14:paraId="1A81347A" w14:textId="39C5C8D7" w:rsidR="008C22CF" w:rsidRDefault="00E05EEC" w:rsidP="00CA0A6B">
            <w:pPr>
              <w:pStyle w:val="Zkladntext"/>
              <w:tabs>
                <w:tab w:val="left" w:pos="-6120"/>
                <w:tab w:val="center" w:pos="2340"/>
                <w:tab w:val="center" w:pos="6840"/>
              </w:tabs>
              <w:spacing w:before="100" w:beforeAutospacing="1" w:line="288" w:lineRule="auto"/>
            </w:pPr>
            <w:r>
              <w:t>-</w:t>
            </w:r>
          </w:p>
        </w:tc>
        <w:tc>
          <w:tcPr>
            <w:tcW w:w="822" w:type="dxa"/>
          </w:tcPr>
          <w:p w14:paraId="69C6F825" w14:textId="69A9F6C4" w:rsidR="008C22CF" w:rsidRDefault="00E05EEC" w:rsidP="00CA0A6B">
            <w:pPr>
              <w:pStyle w:val="Zkladntext"/>
              <w:tabs>
                <w:tab w:val="left" w:pos="-6120"/>
                <w:tab w:val="center" w:pos="2340"/>
                <w:tab w:val="center" w:pos="6840"/>
              </w:tabs>
              <w:spacing w:before="100" w:beforeAutospacing="1" w:line="288" w:lineRule="auto"/>
            </w:pPr>
            <w:r>
              <w:t>-</w:t>
            </w:r>
          </w:p>
        </w:tc>
        <w:tc>
          <w:tcPr>
            <w:tcW w:w="555" w:type="dxa"/>
          </w:tcPr>
          <w:p w14:paraId="112A9CC1" w14:textId="0AF16485" w:rsidR="008C22CF" w:rsidRDefault="00E05EEC" w:rsidP="00CA0A6B">
            <w:pPr>
              <w:pStyle w:val="Zkladntext"/>
              <w:tabs>
                <w:tab w:val="left" w:pos="-6120"/>
                <w:tab w:val="center" w:pos="2340"/>
                <w:tab w:val="center" w:pos="6840"/>
              </w:tabs>
              <w:spacing w:before="100" w:beforeAutospacing="1" w:line="288" w:lineRule="auto"/>
            </w:pPr>
            <w:r>
              <w:t>-</w:t>
            </w:r>
          </w:p>
        </w:tc>
      </w:tr>
      <w:tr w:rsidR="00FB643B" w14:paraId="6AC62FC0" w14:textId="77777777" w:rsidTr="00C5553E">
        <w:trPr>
          <w:trHeight w:val="221"/>
        </w:trPr>
        <w:tc>
          <w:tcPr>
            <w:tcW w:w="456" w:type="dxa"/>
          </w:tcPr>
          <w:p w14:paraId="6C902F3A" w14:textId="5022C206" w:rsidR="00FB643B" w:rsidRDefault="00FB643B" w:rsidP="00CA0A6B">
            <w:pPr>
              <w:pStyle w:val="Zkladntext"/>
              <w:tabs>
                <w:tab w:val="left" w:pos="-6120"/>
                <w:tab w:val="center" w:pos="2340"/>
                <w:tab w:val="center" w:pos="6840"/>
              </w:tabs>
              <w:spacing w:before="100" w:beforeAutospacing="1" w:line="288" w:lineRule="auto"/>
            </w:pPr>
            <w:r>
              <w:t>5</w:t>
            </w:r>
          </w:p>
        </w:tc>
        <w:tc>
          <w:tcPr>
            <w:tcW w:w="3607" w:type="dxa"/>
          </w:tcPr>
          <w:p w14:paraId="7270AA32" w14:textId="1EB7F8EC" w:rsidR="00FB643B" w:rsidRDefault="000D63F1" w:rsidP="00CA0A6B">
            <w:pPr>
              <w:pStyle w:val="Zkladntext"/>
              <w:tabs>
                <w:tab w:val="left" w:pos="-6120"/>
                <w:tab w:val="center" w:pos="2340"/>
                <w:tab w:val="center" w:pos="6840"/>
              </w:tabs>
              <w:spacing w:before="100" w:beforeAutospacing="1" w:line="288" w:lineRule="auto"/>
            </w:pPr>
            <w:r>
              <w:t>Družstevní x Rovná</w:t>
            </w:r>
          </w:p>
        </w:tc>
        <w:tc>
          <w:tcPr>
            <w:tcW w:w="867" w:type="dxa"/>
          </w:tcPr>
          <w:p w14:paraId="673E302E" w14:textId="12D53CEB" w:rsidR="00FB643B" w:rsidRDefault="000D63F1" w:rsidP="00CA0A6B">
            <w:pPr>
              <w:pStyle w:val="Zkladntext"/>
              <w:tabs>
                <w:tab w:val="left" w:pos="-6120"/>
                <w:tab w:val="center" w:pos="2340"/>
                <w:tab w:val="center" w:pos="6840"/>
              </w:tabs>
              <w:spacing w:before="100" w:beforeAutospacing="1" w:line="288" w:lineRule="auto"/>
            </w:pPr>
            <w:r>
              <w:t>1</w:t>
            </w:r>
          </w:p>
        </w:tc>
        <w:tc>
          <w:tcPr>
            <w:tcW w:w="710" w:type="dxa"/>
          </w:tcPr>
          <w:p w14:paraId="57CB43D4" w14:textId="198ECC47" w:rsidR="00FB643B" w:rsidRDefault="000D63F1" w:rsidP="00CA0A6B">
            <w:pPr>
              <w:pStyle w:val="Zkladntext"/>
              <w:tabs>
                <w:tab w:val="left" w:pos="-6120"/>
                <w:tab w:val="center" w:pos="2340"/>
                <w:tab w:val="center" w:pos="6840"/>
              </w:tabs>
              <w:spacing w:before="100" w:beforeAutospacing="1" w:line="288" w:lineRule="auto"/>
            </w:pPr>
            <w:r>
              <w:t>2</w:t>
            </w:r>
          </w:p>
        </w:tc>
        <w:tc>
          <w:tcPr>
            <w:tcW w:w="630" w:type="dxa"/>
          </w:tcPr>
          <w:p w14:paraId="2BF6042B" w14:textId="45744D8B" w:rsidR="00FB643B" w:rsidRDefault="00E05EEC" w:rsidP="00CA0A6B">
            <w:pPr>
              <w:pStyle w:val="Zkladntext"/>
              <w:tabs>
                <w:tab w:val="left" w:pos="-6120"/>
                <w:tab w:val="center" w:pos="2340"/>
                <w:tab w:val="center" w:pos="6840"/>
              </w:tabs>
              <w:spacing w:before="100" w:beforeAutospacing="1" w:line="288" w:lineRule="auto"/>
            </w:pPr>
            <w:r>
              <w:t>-</w:t>
            </w:r>
          </w:p>
        </w:tc>
        <w:tc>
          <w:tcPr>
            <w:tcW w:w="710" w:type="dxa"/>
          </w:tcPr>
          <w:p w14:paraId="180AAB88" w14:textId="19CF9667" w:rsidR="00FB643B" w:rsidRDefault="00E05EEC" w:rsidP="00CA0A6B">
            <w:pPr>
              <w:pStyle w:val="Zkladntext"/>
              <w:tabs>
                <w:tab w:val="left" w:pos="-6120"/>
                <w:tab w:val="center" w:pos="2340"/>
                <w:tab w:val="center" w:pos="6840"/>
              </w:tabs>
              <w:spacing w:before="100" w:beforeAutospacing="1" w:line="288" w:lineRule="auto"/>
            </w:pPr>
            <w:r>
              <w:t>-</w:t>
            </w:r>
          </w:p>
        </w:tc>
        <w:tc>
          <w:tcPr>
            <w:tcW w:w="705" w:type="dxa"/>
          </w:tcPr>
          <w:p w14:paraId="6C6345F0" w14:textId="4BC9BD24" w:rsidR="00FB643B" w:rsidRDefault="00E05EEC" w:rsidP="00CA0A6B">
            <w:pPr>
              <w:pStyle w:val="Zkladntext"/>
              <w:tabs>
                <w:tab w:val="left" w:pos="-6120"/>
                <w:tab w:val="center" w:pos="2340"/>
                <w:tab w:val="center" w:pos="6840"/>
              </w:tabs>
              <w:spacing w:before="100" w:beforeAutospacing="1" w:line="288" w:lineRule="auto"/>
            </w:pPr>
            <w:r>
              <w:t>-</w:t>
            </w:r>
          </w:p>
        </w:tc>
        <w:tc>
          <w:tcPr>
            <w:tcW w:w="822" w:type="dxa"/>
          </w:tcPr>
          <w:p w14:paraId="377EF79B" w14:textId="1569F21C" w:rsidR="00FB643B" w:rsidRDefault="00E05EEC" w:rsidP="00CA0A6B">
            <w:pPr>
              <w:pStyle w:val="Zkladntext"/>
              <w:tabs>
                <w:tab w:val="left" w:pos="-6120"/>
                <w:tab w:val="center" w:pos="2340"/>
                <w:tab w:val="center" w:pos="6840"/>
              </w:tabs>
              <w:spacing w:before="100" w:beforeAutospacing="1" w:line="288" w:lineRule="auto"/>
            </w:pPr>
            <w:r>
              <w:t>-</w:t>
            </w:r>
          </w:p>
        </w:tc>
        <w:tc>
          <w:tcPr>
            <w:tcW w:w="555" w:type="dxa"/>
          </w:tcPr>
          <w:p w14:paraId="1CEDD30C" w14:textId="1C79E275" w:rsidR="00FB643B" w:rsidRDefault="00E05EEC" w:rsidP="00CA0A6B">
            <w:pPr>
              <w:pStyle w:val="Zkladntext"/>
              <w:tabs>
                <w:tab w:val="left" w:pos="-6120"/>
                <w:tab w:val="center" w:pos="2340"/>
                <w:tab w:val="center" w:pos="6840"/>
              </w:tabs>
              <w:spacing w:before="100" w:beforeAutospacing="1" w:line="288" w:lineRule="auto"/>
            </w:pPr>
            <w:r>
              <w:t>-</w:t>
            </w:r>
          </w:p>
        </w:tc>
      </w:tr>
      <w:tr w:rsidR="00E05EEC" w14:paraId="6DE4F290" w14:textId="77777777" w:rsidTr="00C5553E">
        <w:trPr>
          <w:trHeight w:val="221"/>
        </w:trPr>
        <w:tc>
          <w:tcPr>
            <w:tcW w:w="456" w:type="dxa"/>
          </w:tcPr>
          <w:p w14:paraId="451A298B" w14:textId="033A6BDD" w:rsidR="00E05EEC" w:rsidRDefault="00E05EEC" w:rsidP="00CA0A6B">
            <w:pPr>
              <w:pStyle w:val="Zkladntext"/>
              <w:tabs>
                <w:tab w:val="left" w:pos="-6120"/>
                <w:tab w:val="center" w:pos="2340"/>
                <w:tab w:val="center" w:pos="6840"/>
              </w:tabs>
              <w:spacing w:before="100" w:beforeAutospacing="1" w:line="288" w:lineRule="auto"/>
            </w:pPr>
            <w:r>
              <w:t>6</w:t>
            </w:r>
          </w:p>
        </w:tc>
        <w:tc>
          <w:tcPr>
            <w:tcW w:w="3607" w:type="dxa"/>
          </w:tcPr>
          <w:p w14:paraId="17B887F3" w14:textId="30C8855C" w:rsidR="00E05EEC" w:rsidRDefault="001927FA" w:rsidP="00CA0A6B">
            <w:pPr>
              <w:pStyle w:val="Zkladntext"/>
              <w:tabs>
                <w:tab w:val="left" w:pos="-6120"/>
                <w:tab w:val="center" w:pos="2340"/>
                <w:tab w:val="center" w:pos="6840"/>
              </w:tabs>
              <w:spacing w:before="100" w:beforeAutospacing="1" w:line="288" w:lineRule="auto"/>
            </w:pPr>
            <w:r>
              <w:t>Rovn</w:t>
            </w:r>
            <w:r w:rsidR="005A6060">
              <w:t>á x Kolmá</w:t>
            </w:r>
          </w:p>
        </w:tc>
        <w:tc>
          <w:tcPr>
            <w:tcW w:w="867" w:type="dxa"/>
          </w:tcPr>
          <w:p w14:paraId="1D442F93" w14:textId="17B0D638" w:rsidR="00E05EEC" w:rsidRDefault="005A6060" w:rsidP="00CA0A6B">
            <w:pPr>
              <w:pStyle w:val="Zkladntext"/>
              <w:tabs>
                <w:tab w:val="left" w:pos="-6120"/>
                <w:tab w:val="center" w:pos="2340"/>
                <w:tab w:val="center" w:pos="6840"/>
              </w:tabs>
              <w:spacing w:before="100" w:beforeAutospacing="1" w:line="288" w:lineRule="auto"/>
            </w:pPr>
            <w:r>
              <w:t>2</w:t>
            </w:r>
          </w:p>
        </w:tc>
        <w:tc>
          <w:tcPr>
            <w:tcW w:w="710" w:type="dxa"/>
          </w:tcPr>
          <w:p w14:paraId="5BE1DA04" w14:textId="7616D3DE" w:rsidR="00E05EEC" w:rsidRDefault="005A6060" w:rsidP="00CA0A6B">
            <w:pPr>
              <w:pStyle w:val="Zkladntext"/>
              <w:tabs>
                <w:tab w:val="left" w:pos="-6120"/>
                <w:tab w:val="center" w:pos="2340"/>
                <w:tab w:val="center" w:pos="6840"/>
              </w:tabs>
              <w:spacing w:before="100" w:beforeAutospacing="1" w:line="288" w:lineRule="auto"/>
            </w:pPr>
            <w:r>
              <w:t>2</w:t>
            </w:r>
          </w:p>
        </w:tc>
        <w:tc>
          <w:tcPr>
            <w:tcW w:w="630" w:type="dxa"/>
          </w:tcPr>
          <w:p w14:paraId="0275AD77" w14:textId="64CAEE52" w:rsidR="00E05EEC" w:rsidRDefault="005A6060" w:rsidP="00CA0A6B">
            <w:pPr>
              <w:pStyle w:val="Zkladntext"/>
              <w:tabs>
                <w:tab w:val="left" w:pos="-6120"/>
                <w:tab w:val="center" w:pos="2340"/>
                <w:tab w:val="center" w:pos="6840"/>
              </w:tabs>
              <w:spacing w:before="100" w:beforeAutospacing="1" w:line="288" w:lineRule="auto"/>
            </w:pPr>
            <w:r>
              <w:t>2</w:t>
            </w:r>
          </w:p>
        </w:tc>
        <w:tc>
          <w:tcPr>
            <w:tcW w:w="710" w:type="dxa"/>
          </w:tcPr>
          <w:p w14:paraId="778C51D1" w14:textId="5825B799" w:rsidR="00E05EEC" w:rsidRDefault="005A6060" w:rsidP="00CA0A6B">
            <w:pPr>
              <w:pStyle w:val="Zkladntext"/>
              <w:tabs>
                <w:tab w:val="left" w:pos="-6120"/>
                <w:tab w:val="center" w:pos="2340"/>
                <w:tab w:val="center" w:pos="6840"/>
              </w:tabs>
              <w:spacing w:before="100" w:beforeAutospacing="1" w:line="288" w:lineRule="auto"/>
            </w:pPr>
            <w:r>
              <w:t>-</w:t>
            </w:r>
          </w:p>
        </w:tc>
        <w:tc>
          <w:tcPr>
            <w:tcW w:w="705" w:type="dxa"/>
          </w:tcPr>
          <w:p w14:paraId="5D2BC9D8" w14:textId="3A01536E" w:rsidR="00E05EEC" w:rsidRDefault="005A6060" w:rsidP="00CA0A6B">
            <w:pPr>
              <w:pStyle w:val="Zkladntext"/>
              <w:tabs>
                <w:tab w:val="left" w:pos="-6120"/>
                <w:tab w:val="center" w:pos="2340"/>
                <w:tab w:val="center" w:pos="6840"/>
              </w:tabs>
              <w:spacing w:before="100" w:beforeAutospacing="1" w:line="288" w:lineRule="auto"/>
            </w:pPr>
            <w:r>
              <w:t>-</w:t>
            </w:r>
          </w:p>
        </w:tc>
        <w:tc>
          <w:tcPr>
            <w:tcW w:w="822" w:type="dxa"/>
          </w:tcPr>
          <w:p w14:paraId="73EB4B3E" w14:textId="5FEA7D8C" w:rsidR="00E05EEC" w:rsidRDefault="005A6060" w:rsidP="00CA0A6B">
            <w:pPr>
              <w:pStyle w:val="Zkladntext"/>
              <w:tabs>
                <w:tab w:val="left" w:pos="-6120"/>
                <w:tab w:val="center" w:pos="2340"/>
                <w:tab w:val="center" w:pos="6840"/>
              </w:tabs>
              <w:spacing w:before="100" w:beforeAutospacing="1" w:line="288" w:lineRule="auto"/>
            </w:pPr>
            <w:r>
              <w:t>-</w:t>
            </w:r>
          </w:p>
        </w:tc>
        <w:tc>
          <w:tcPr>
            <w:tcW w:w="555" w:type="dxa"/>
          </w:tcPr>
          <w:p w14:paraId="24B27952" w14:textId="41DF54DA" w:rsidR="00E05EEC" w:rsidRDefault="005A6060" w:rsidP="00CA0A6B">
            <w:pPr>
              <w:pStyle w:val="Zkladntext"/>
              <w:tabs>
                <w:tab w:val="left" w:pos="-6120"/>
                <w:tab w:val="center" w:pos="2340"/>
                <w:tab w:val="center" w:pos="6840"/>
              </w:tabs>
              <w:spacing w:before="100" w:beforeAutospacing="1" w:line="288" w:lineRule="auto"/>
            </w:pPr>
            <w:r>
              <w:t>-</w:t>
            </w:r>
          </w:p>
        </w:tc>
      </w:tr>
      <w:tr w:rsidR="005A6060" w14:paraId="49876BFB" w14:textId="77777777" w:rsidTr="00C5553E">
        <w:trPr>
          <w:trHeight w:val="221"/>
        </w:trPr>
        <w:tc>
          <w:tcPr>
            <w:tcW w:w="456" w:type="dxa"/>
          </w:tcPr>
          <w:p w14:paraId="7624EDD6" w14:textId="63B35A40" w:rsidR="005A6060" w:rsidRDefault="00FF2F75" w:rsidP="00CA0A6B">
            <w:pPr>
              <w:pStyle w:val="Zkladntext"/>
              <w:tabs>
                <w:tab w:val="left" w:pos="-6120"/>
                <w:tab w:val="center" w:pos="2340"/>
                <w:tab w:val="center" w:pos="6840"/>
              </w:tabs>
              <w:spacing w:before="100" w:beforeAutospacing="1" w:line="288" w:lineRule="auto"/>
            </w:pPr>
            <w:r>
              <w:t>7</w:t>
            </w:r>
          </w:p>
        </w:tc>
        <w:tc>
          <w:tcPr>
            <w:tcW w:w="3607" w:type="dxa"/>
          </w:tcPr>
          <w:p w14:paraId="01C515F8" w14:textId="5741935F" w:rsidR="005A6060" w:rsidRDefault="00A02750" w:rsidP="00CA0A6B">
            <w:pPr>
              <w:pStyle w:val="Zkladntext"/>
              <w:tabs>
                <w:tab w:val="left" w:pos="-6120"/>
                <w:tab w:val="center" w:pos="2340"/>
                <w:tab w:val="center" w:pos="6840"/>
              </w:tabs>
              <w:spacing w:before="100" w:beforeAutospacing="1" w:line="288" w:lineRule="auto"/>
            </w:pPr>
            <w:r>
              <w:t xml:space="preserve">Hlavní x V </w:t>
            </w:r>
            <w:r w:rsidR="00002CEE">
              <w:t>Z</w:t>
            </w:r>
            <w:r>
              <w:t xml:space="preserve">ahrádkách </w:t>
            </w:r>
          </w:p>
        </w:tc>
        <w:tc>
          <w:tcPr>
            <w:tcW w:w="867" w:type="dxa"/>
          </w:tcPr>
          <w:p w14:paraId="00E87BE0" w14:textId="7621945B" w:rsidR="005A6060" w:rsidRDefault="00491AC4" w:rsidP="00CA0A6B">
            <w:pPr>
              <w:pStyle w:val="Zkladntext"/>
              <w:tabs>
                <w:tab w:val="left" w:pos="-6120"/>
                <w:tab w:val="center" w:pos="2340"/>
                <w:tab w:val="center" w:pos="6840"/>
              </w:tabs>
              <w:spacing w:before="100" w:beforeAutospacing="1" w:line="288" w:lineRule="auto"/>
            </w:pPr>
            <w:r>
              <w:t>4</w:t>
            </w:r>
          </w:p>
        </w:tc>
        <w:tc>
          <w:tcPr>
            <w:tcW w:w="710" w:type="dxa"/>
          </w:tcPr>
          <w:p w14:paraId="71E4FD5E" w14:textId="01456BE9" w:rsidR="005A6060" w:rsidRDefault="00491AC4" w:rsidP="00CA0A6B">
            <w:pPr>
              <w:pStyle w:val="Zkladntext"/>
              <w:tabs>
                <w:tab w:val="left" w:pos="-6120"/>
                <w:tab w:val="center" w:pos="2340"/>
                <w:tab w:val="center" w:pos="6840"/>
              </w:tabs>
              <w:spacing w:before="100" w:beforeAutospacing="1" w:line="288" w:lineRule="auto"/>
            </w:pPr>
            <w:r>
              <w:t>2</w:t>
            </w:r>
          </w:p>
        </w:tc>
        <w:tc>
          <w:tcPr>
            <w:tcW w:w="630" w:type="dxa"/>
          </w:tcPr>
          <w:p w14:paraId="78D8EA70" w14:textId="5F497F11" w:rsidR="005A6060" w:rsidRDefault="00491AC4" w:rsidP="00CA0A6B">
            <w:pPr>
              <w:pStyle w:val="Zkladntext"/>
              <w:tabs>
                <w:tab w:val="left" w:pos="-6120"/>
                <w:tab w:val="center" w:pos="2340"/>
                <w:tab w:val="center" w:pos="6840"/>
              </w:tabs>
              <w:spacing w:before="100" w:beforeAutospacing="1" w:line="288" w:lineRule="auto"/>
            </w:pPr>
            <w:r>
              <w:t>2</w:t>
            </w:r>
          </w:p>
        </w:tc>
        <w:tc>
          <w:tcPr>
            <w:tcW w:w="710" w:type="dxa"/>
          </w:tcPr>
          <w:p w14:paraId="34A6BC0E" w14:textId="219C9C93" w:rsidR="005A6060" w:rsidRDefault="00491AC4" w:rsidP="00CA0A6B">
            <w:pPr>
              <w:pStyle w:val="Zkladntext"/>
              <w:tabs>
                <w:tab w:val="left" w:pos="-6120"/>
                <w:tab w:val="center" w:pos="2340"/>
                <w:tab w:val="center" w:pos="6840"/>
              </w:tabs>
              <w:spacing w:before="100" w:beforeAutospacing="1" w:line="288" w:lineRule="auto"/>
            </w:pPr>
            <w:r>
              <w:t>2</w:t>
            </w:r>
          </w:p>
        </w:tc>
        <w:tc>
          <w:tcPr>
            <w:tcW w:w="705" w:type="dxa"/>
          </w:tcPr>
          <w:p w14:paraId="7B89382E" w14:textId="7D1B5AC5" w:rsidR="005A6060" w:rsidRDefault="00C05577" w:rsidP="00CA0A6B">
            <w:pPr>
              <w:pStyle w:val="Zkladntext"/>
              <w:tabs>
                <w:tab w:val="left" w:pos="-6120"/>
                <w:tab w:val="center" w:pos="2340"/>
                <w:tab w:val="center" w:pos="6840"/>
              </w:tabs>
              <w:spacing w:before="100" w:beforeAutospacing="1" w:line="288" w:lineRule="auto"/>
            </w:pPr>
            <w:r>
              <w:t>1</w:t>
            </w:r>
          </w:p>
        </w:tc>
        <w:tc>
          <w:tcPr>
            <w:tcW w:w="822" w:type="dxa"/>
          </w:tcPr>
          <w:p w14:paraId="5A3D2768" w14:textId="102F79D7" w:rsidR="005A6060" w:rsidRDefault="00491AC4" w:rsidP="00CA0A6B">
            <w:pPr>
              <w:pStyle w:val="Zkladntext"/>
              <w:tabs>
                <w:tab w:val="left" w:pos="-6120"/>
                <w:tab w:val="center" w:pos="2340"/>
                <w:tab w:val="center" w:pos="6840"/>
              </w:tabs>
              <w:spacing w:before="100" w:beforeAutospacing="1" w:line="288" w:lineRule="auto"/>
            </w:pPr>
            <w:r>
              <w:t>1</w:t>
            </w:r>
          </w:p>
        </w:tc>
        <w:tc>
          <w:tcPr>
            <w:tcW w:w="555" w:type="dxa"/>
          </w:tcPr>
          <w:p w14:paraId="771DB3CB" w14:textId="0861D6B2" w:rsidR="005A6060" w:rsidRDefault="00491AC4" w:rsidP="00CA0A6B">
            <w:pPr>
              <w:pStyle w:val="Zkladntext"/>
              <w:tabs>
                <w:tab w:val="left" w:pos="-6120"/>
                <w:tab w:val="center" w:pos="2340"/>
                <w:tab w:val="center" w:pos="6840"/>
              </w:tabs>
              <w:spacing w:before="100" w:beforeAutospacing="1" w:line="288" w:lineRule="auto"/>
            </w:pPr>
            <w:r>
              <w:t>-</w:t>
            </w:r>
          </w:p>
        </w:tc>
      </w:tr>
      <w:tr w:rsidR="00A94DE9" w14:paraId="2248F0B6" w14:textId="77777777" w:rsidTr="00C5553E">
        <w:trPr>
          <w:trHeight w:val="221"/>
        </w:trPr>
        <w:tc>
          <w:tcPr>
            <w:tcW w:w="456" w:type="dxa"/>
          </w:tcPr>
          <w:p w14:paraId="03883885" w14:textId="63472971" w:rsidR="00A94DE9" w:rsidRDefault="00A94DE9" w:rsidP="00CA0A6B">
            <w:pPr>
              <w:pStyle w:val="Zkladntext"/>
              <w:tabs>
                <w:tab w:val="left" w:pos="-6120"/>
                <w:tab w:val="center" w:pos="2340"/>
                <w:tab w:val="center" w:pos="6840"/>
              </w:tabs>
              <w:spacing w:before="100" w:beforeAutospacing="1" w:line="288" w:lineRule="auto"/>
            </w:pPr>
            <w:r>
              <w:t>8</w:t>
            </w:r>
          </w:p>
        </w:tc>
        <w:tc>
          <w:tcPr>
            <w:tcW w:w="3607" w:type="dxa"/>
          </w:tcPr>
          <w:p w14:paraId="1BECEF28" w14:textId="23EB0630" w:rsidR="00A94DE9" w:rsidRDefault="00A94DE9" w:rsidP="00CA0A6B">
            <w:pPr>
              <w:pStyle w:val="Zkladntext"/>
              <w:tabs>
                <w:tab w:val="left" w:pos="-6120"/>
                <w:tab w:val="center" w:pos="2340"/>
                <w:tab w:val="center" w:pos="6840"/>
              </w:tabs>
              <w:spacing w:before="100" w:beforeAutospacing="1" w:line="288" w:lineRule="auto"/>
            </w:pPr>
            <w:r>
              <w:t>Na Výsluní (u MŠ)</w:t>
            </w:r>
          </w:p>
        </w:tc>
        <w:tc>
          <w:tcPr>
            <w:tcW w:w="867" w:type="dxa"/>
          </w:tcPr>
          <w:p w14:paraId="6B9F84C8" w14:textId="0A593083" w:rsidR="00A94DE9" w:rsidRDefault="00A94DE9" w:rsidP="00CA0A6B">
            <w:pPr>
              <w:pStyle w:val="Zkladntext"/>
              <w:tabs>
                <w:tab w:val="left" w:pos="-6120"/>
                <w:tab w:val="center" w:pos="2340"/>
                <w:tab w:val="center" w:pos="6840"/>
              </w:tabs>
              <w:spacing w:before="100" w:beforeAutospacing="1" w:line="288" w:lineRule="auto"/>
            </w:pPr>
            <w:r>
              <w:t>1</w:t>
            </w:r>
          </w:p>
        </w:tc>
        <w:tc>
          <w:tcPr>
            <w:tcW w:w="710" w:type="dxa"/>
          </w:tcPr>
          <w:p w14:paraId="61B5CFC9" w14:textId="2DC70A61" w:rsidR="00A94DE9" w:rsidRDefault="00BF7389" w:rsidP="00CA0A6B">
            <w:pPr>
              <w:pStyle w:val="Zkladntext"/>
              <w:tabs>
                <w:tab w:val="left" w:pos="-6120"/>
                <w:tab w:val="center" w:pos="2340"/>
                <w:tab w:val="center" w:pos="6840"/>
              </w:tabs>
              <w:spacing w:before="100" w:beforeAutospacing="1" w:line="288" w:lineRule="auto"/>
            </w:pPr>
            <w:r>
              <w:t>2</w:t>
            </w:r>
          </w:p>
        </w:tc>
        <w:tc>
          <w:tcPr>
            <w:tcW w:w="630" w:type="dxa"/>
          </w:tcPr>
          <w:p w14:paraId="16F137DA" w14:textId="47E5E71B" w:rsidR="00A94DE9" w:rsidRDefault="00BF7389" w:rsidP="00CA0A6B">
            <w:pPr>
              <w:pStyle w:val="Zkladntext"/>
              <w:tabs>
                <w:tab w:val="left" w:pos="-6120"/>
                <w:tab w:val="center" w:pos="2340"/>
                <w:tab w:val="center" w:pos="6840"/>
              </w:tabs>
              <w:spacing w:before="100" w:beforeAutospacing="1" w:line="288" w:lineRule="auto"/>
            </w:pPr>
            <w:r>
              <w:t>1</w:t>
            </w:r>
          </w:p>
        </w:tc>
        <w:tc>
          <w:tcPr>
            <w:tcW w:w="710" w:type="dxa"/>
          </w:tcPr>
          <w:p w14:paraId="3EF853E7" w14:textId="59DFD5AB" w:rsidR="00A94DE9" w:rsidRDefault="00BF7389" w:rsidP="00CA0A6B">
            <w:pPr>
              <w:pStyle w:val="Zkladntext"/>
              <w:tabs>
                <w:tab w:val="left" w:pos="-6120"/>
                <w:tab w:val="center" w:pos="2340"/>
                <w:tab w:val="center" w:pos="6840"/>
              </w:tabs>
              <w:spacing w:before="100" w:beforeAutospacing="1" w:line="288" w:lineRule="auto"/>
            </w:pPr>
            <w:r>
              <w:t>-</w:t>
            </w:r>
          </w:p>
        </w:tc>
        <w:tc>
          <w:tcPr>
            <w:tcW w:w="705" w:type="dxa"/>
          </w:tcPr>
          <w:p w14:paraId="57B7971D" w14:textId="7B14D94F" w:rsidR="00A94DE9" w:rsidRDefault="00BF7389" w:rsidP="00CA0A6B">
            <w:pPr>
              <w:pStyle w:val="Zkladntext"/>
              <w:tabs>
                <w:tab w:val="left" w:pos="-6120"/>
                <w:tab w:val="center" w:pos="2340"/>
                <w:tab w:val="center" w:pos="6840"/>
              </w:tabs>
              <w:spacing w:before="100" w:beforeAutospacing="1" w:line="288" w:lineRule="auto"/>
            </w:pPr>
            <w:r>
              <w:t>-</w:t>
            </w:r>
          </w:p>
        </w:tc>
        <w:tc>
          <w:tcPr>
            <w:tcW w:w="822" w:type="dxa"/>
          </w:tcPr>
          <w:p w14:paraId="392D1757" w14:textId="69E1A3E2" w:rsidR="00A94DE9" w:rsidRDefault="00BF7389" w:rsidP="00CA0A6B">
            <w:pPr>
              <w:pStyle w:val="Zkladntext"/>
              <w:tabs>
                <w:tab w:val="left" w:pos="-6120"/>
                <w:tab w:val="center" w:pos="2340"/>
                <w:tab w:val="center" w:pos="6840"/>
              </w:tabs>
              <w:spacing w:before="100" w:beforeAutospacing="1" w:line="288" w:lineRule="auto"/>
            </w:pPr>
            <w:r>
              <w:t>-</w:t>
            </w:r>
          </w:p>
        </w:tc>
        <w:tc>
          <w:tcPr>
            <w:tcW w:w="555" w:type="dxa"/>
          </w:tcPr>
          <w:p w14:paraId="11E53C5A" w14:textId="1058FC6E" w:rsidR="00A94DE9" w:rsidRDefault="00BF7389" w:rsidP="00CA0A6B">
            <w:pPr>
              <w:pStyle w:val="Zkladntext"/>
              <w:tabs>
                <w:tab w:val="left" w:pos="-6120"/>
                <w:tab w:val="center" w:pos="2340"/>
                <w:tab w:val="center" w:pos="6840"/>
              </w:tabs>
              <w:spacing w:before="100" w:beforeAutospacing="1" w:line="288" w:lineRule="auto"/>
            </w:pPr>
            <w:r>
              <w:t>-</w:t>
            </w:r>
          </w:p>
        </w:tc>
      </w:tr>
      <w:tr w:rsidR="00BF7389" w14:paraId="380E67CF" w14:textId="77777777" w:rsidTr="00C5553E">
        <w:trPr>
          <w:trHeight w:val="221"/>
        </w:trPr>
        <w:tc>
          <w:tcPr>
            <w:tcW w:w="456" w:type="dxa"/>
          </w:tcPr>
          <w:p w14:paraId="322183A9" w14:textId="1BB14A7E" w:rsidR="00BF7389" w:rsidRDefault="00BF7389" w:rsidP="00CA0A6B">
            <w:pPr>
              <w:pStyle w:val="Zkladntext"/>
              <w:tabs>
                <w:tab w:val="left" w:pos="-6120"/>
                <w:tab w:val="center" w:pos="2340"/>
                <w:tab w:val="center" w:pos="6840"/>
              </w:tabs>
              <w:spacing w:before="100" w:beforeAutospacing="1" w:line="288" w:lineRule="auto"/>
            </w:pPr>
            <w:r>
              <w:t>9</w:t>
            </w:r>
          </w:p>
        </w:tc>
        <w:tc>
          <w:tcPr>
            <w:tcW w:w="3607" w:type="dxa"/>
          </w:tcPr>
          <w:p w14:paraId="4AC4C62E" w14:textId="51A27082" w:rsidR="00BF7389" w:rsidRDefault="00BF7389" w:rsidP="00CA0A6B">
            <w:pPr>
              <w:pStyle w:val="Zkladntext"/>
              <w:tabs>
                <w:tab w:val="left" w:pos="-6120"/>
                <w:tab w:val="center" w:pos="2340"/>
                <w:tab w:val="center" w:pos="6840"/>
              </w:tabs>
              <w:spacing w:before="100" w:beforeAutospacing="1" w:line="288" w:lineRule="auto"/>
            </w:pPr>
            <w:r>
              <w:t xml:space="preserve">Příčná </w:t>
            </w:r>
            <w:r w:rsidR="00002CEE">
              <w:t>(k ulici U Lesa)</w:t>
            </w:r>
          </w:p>
        </w:tc>
        <w:tc>
          <w:tcPr>
            <w:tcW w:w="867" w:type="dxa"/>
          </w:tcPr>
          <w:p w14:paraId="79F3C01A" w14:textId="4149E25C" w:rsidR="00BF7389" w:rsidRDefault="00AF1C9C" w:rsidP="00CA0A6B">
            <w:pPr>
              <w:pStyle w:val="Zkladntext"/>
              <w:tabs>
                <w:tab w:val="left" w:pos="-6120"/>
                <w:tab w:val="center" w:pos="2340"/>
                <w:tab w:val="center" w:pos="6840"/>
              </w:tabs>
              <w:spacing w:before="100" w:beforeAutospacing="1" w:line="288" w:lineRule="auto"/>
            </w:pPr>
            <w:r>
              <w:t>2</w:t>
            </w:r>
          </w:p>
        </w:tc>
        <w:tc>
          <w:tcPr>
            <w:tcW w:w="710" w:type="dxa"/>
          </w:tcPr>
          <w:p w14:paraId="171DAD25" w14:textId="4A7DCC65" w:rsidR="00BF7389" w:rsidRDefault="00AF1C9C" w:rsidP="00CA0A6B">
            <w:pPr>
              <w:pStyle w:val="Zkladntext"/>
              <w:tabs>
                <w:tab w:val="left" w:pos="-6120"/>
                <w:tab w:val="center" w:pos="2340"/>
                <w:tab w:val="center" w:pos="6840"/>
              </w:tabs>
              <w:spacing w:before="100" w:beforeAutospacing="1" w:line="288" w:lineRule="auto"/>
            </w:pPr>
            <w:r>
              <w:t>2</w:t>
            </w:r>
          </w:p>
        </w:tc>
        <w:tc>
          <w:tcPr>
            <w:tcW w:w="630" w:type="dxa"/>
          </w:tcPr>
          <w:p w14:paraId="6888161E" w14:textId="57172AE3" w:rsidR="00BF7389" w:rsidRDefault="00AF1C9C" w:rsidP="00CA0A6B">
            <w:pPr>
              <w:pStyle w:val="Zkladntext"/>
              <w:tabs>
                <w:tab w:val="left" w:pos="-6120"/>
                <w:tab w:val="center" w:pos="2340"/>
                <w:tab w:val="center" w:pos="6840"/>
              </w:tabs>
              <w:spacing w:before="100" w:beforeAutospacing="1" w:line="288" w:lineRule="auto"/>
            </w:pPr>
            <w:r>
              <w:t>2</w:t>
            </w:r>
          </w:p>
        </w:tc>
        <w:tc>
          <w:tcPr>
            <w:tcW w:w="710" w:type="dxa"/>
          </w:tcPr>
          <w:p w14:paraId="47C56726" w14:textId="2ED52B65" w:rsidR="00BF7389" w:rsidRDefault="00AF1C9C" w:rsidP="00CA0A6B">
            <w:pPr>
              <w:pStyle w:val="Zkladntext"/>
              <w:tabs>
                <w:tab w:val="left" w:pos="-6120"/>
                <w:tab w:val="center" w:pos="2340"/>
                <w:tab w:val="center" w:pos="6840"/>
              </w:tabs>
              <w:spacing w:before="100" w:beforeAutospacing="1" w:line="288" w:lineRule="auto"/>
            </w:pPr>
            <w:r>
              <w:t>-</w:t>
            </w:r>
          </w:p>
        </w:tc>
        <w:tc>
          <w:tcPr>
            <w:tcW w:w="705" w:type="dxa"/>
          </w:tcPr>
          <w:p w14:paraId="7B12E602" w14:textId="42EE8EDE" w:rsidR="00BF7389" w:rsidRDefault="00AF1C9C" w:rsidP="00CA0A6B">
            <w:pPr>
              <w:pStyle w:val="Zkladntext"/>
              <w:tabs>
                <w:tab w:val="left" w:pos="-6120"/>
                <w:tab w:val="center" w:pos="2340"/>
                <w:tab w:val="center" w:pos="6840"/>
              </w:tabs>
              <w:spacing w:before="100" w:beforeAutospacing="1" w:line="288" w:lineRule="auto"/>
            </w:pPr>
            <w:r>
              <w:t>-</w:t>
            </w:r>
          </w:p>
        </w:tc>
        <w:tc>
          <w:tcPr>
            <w:tcW w:w="822" w:type="dxa"/>
          </w:tcPr>
          <w:p w14:paraId="1F0EC653" w14:textId="54EBB7EF" w:rsidR="00BF7389" w:rsidRDefault="00AF1C9C" w:rsidP="00CA0A6B">
            <w:pPr>
              <w:pStyle w:val="Zkladntext"/>
              <w:tabs>
                <w:tab w:val="left" w:pos="-6120"/>
                <w:tab w:val="center" w:pos="2340"/>
                <w:tab w:val="center" w:pos="6840"/>
              </w:tabs>
              <w:spacing w:before="100" w:beforeAutospacing="1" w:line="288" w:lineRule="auto"/>
            </w:pPr>
            <w:r>
              <w:t>-</w:t>
            </w:r>
          </w:p>
        </w:tc>
        <w:tc>
          <w:tcPr>
            <w:tcW w:w="555" w:type="dxa"/>
          </w:tcPr>
          <w:p w14:paraId="14DB31B3" w14:textId="71FC2B21" w:rsidR="00BF7389" w:rsidRDefault="00AF1C9C" w:rsidP="00CA0A6B">
            <w:pPr>
              <w:pStyle w:val="Zkladntext"/>
              <w:tabs>
                <w:tab w:val="left" w:pos="-6120"/>
                <w:tab w:val="center" w:pos="2340"/>
                <w:tab w:val="center" w:pos="6840"/>
              </w:tabs>
              <w:spacing w:before="100" w:beforeAutospacing="1" w:line="288" w:lineRule="auto"/>
            </w:pPr>
            <w:r>
              <w:t>-</w:t>
            </w:r>
          </w:p>
        </w:tc>
      </w:tr>
      <w:tr w:rsidR="00AF1C9C" w14:paraId="0991A527" w14:textId="77777777" w:rsidTr="00C5553E">
        <w:trPr>
          <w:trHeight w:val="221"/>
        </w:trPr>
        <w:tc>
          <w:tcPr>
            <w:tcW w:w="456" w:type="dxa"/>
          </w:tcPr>
          <w:p w14:paraId="6C3275ED" w14:textId="586483F4" w:rsidR="00AF1C9C" w:rsidRDefault="00AF1C9C" w:rsidP="00CA0A6B">
            <w:pPr>
              <w:pStyle w:val="Zkladntext"/>
              <w:tabs>
                <w:tab w:val="left" w:pos="-6120"/>
                <w:tab w:val="center" w:pos="2340"/>
                <w:tab w:val="center" w:pos="6840"/>
              </w:tabs>
              <w:spacing w:before="100" w:beforeAutospacing="1" w:line="288" w:lineRule="auto"/>
            </w:pPr>
            <w:r>
              <w:t>10</w:t>
            </w:r>
          </w:p>
        </w:tc>
        <w:tc>
          <w:tcPr>
            <w:tcW w:w="3607" w:type="dxa"/>
          </w:tcPr>
          <w:p w14:paraId="66E2E7DA" w14:textId="596A17A3" w:rsidR="00AF1C9C" w:rsidRDefault="00AF1C9C" w:rsidP="00CA0A6B">
            <w:pPr>
              <w:pStyle w:val="Zkladntext"/>
              <w:tabs>
                <w:tab w:val="left" w:pos="-6120"/>
                <w:tab w:val="center" w:pos="2340"/>
                <w:tab w:val="center" w:pos="6840"/>
              </w:tabs>
              <w:spacing w:before="100" w:beforeAutospacing="1" w:line="288" w:lineRule="auto"/>
            </w:pPr>
            <w:r>
              <w:t>Na Průhonu x U Potoka</w:t>
            </w:r>
          </w:p>
        </w:tc>
        <w:tc>
          <w:tcPr>
            <w:tcW w:w="867" w:type="dxa"/>
          </w:tcPr>
          <w:p w14:paraId="29E57F9F" w14:textId="5AE0DD6B" w:rsidR="00AF1C9C" w:rsidRDefault="00CC10F6" w:rsidP="00CA0A6B">
            <w:pPr>
              <w:pStyle w:val="Zkladntext"/>
              <w:tabs>
                <w:tab w:val="left" w:pos="-6120"/>
                <w:tab w:val="center" w:pos="2340"/>
                <w:tab w:val="center" w:pos="6840"/>
              </w:tabs>
              <w:spacing w:before="100" w:beforeAutospacing="1" w:line="288" w:lineRule="auto"/>
            </w:pPr>
            <w:r>
              <w:t>1</w:t>
            </w:r>
          </w:p>
        </w:tc>
        <w:tc>
          <w:tcPr>
            <w:tcW w:w="710" w:type="dxa"/>
          </w:tcPr>
          <w:p w14:paraId="645DC00A" w14:textId="7F9B2ACF" w:rsidR="00AF1C9C" w:rsidRDefault="00CC10F6" w:rsidP="00CA0A6B">
            <w:pPr>
              <w:pStyle w:val="Zkladntext"/>
              <w:tabs>
                <w:tab w:val="left" w:pos="-6120"/>
                <w:tab w:val="center" w:pos="2340"/>
                <w:tab w:val="center" w:pos="6840"/>
              </w:tabs>
              <w:spacing w:before="100" w:beforeAutospacing="1" w:line="288" w:lineRule="auto"/>
            </w:pPr>
            <w:r>
              <w:t>3</w:t>
            </w:r>
          </w:p>
        </w:tc>
        <w:tc>
          <w:tcPr>
            <w:tcW w:w="630" w:type="dxa"/>
          </w:tcPr>
          <w:p w14:paraId="7B9D3232" w14:textId="7EC63856" w:rsidR="00AF1C9C" w:rsidRDefault="00CC10F6" w:rsidP="00CA0A6B">
            <w:pPr>
              <w:pStyle w:val="Zkladntext"/>
              <w:tabs>
                <w:tab w:val="left" w:pos="-6120"/>
                <w:tab w:val="center" w:pos="2340"/>
                <w:tab w:val="center" w:pos="6840"/>
              </w:tabs>
              <w:spacing w:before="100" w:beforeAutospacing="1" w:line="288" w:lineRule="auto"/>
            </w:pPr>
            <w:r>
              <w:t>1</w:t>
            </w:r>
          </w:p>
        </w:tc>
        <w:tc>
          <w:tcPr>
            <w:tcW w:w="710" w:type="dxa"/>
          </w:tcPr>
          <w:p w14:paraId="589B9DF3" w14:textId="156C463D" w:rsidR="00AF1C9C" w:rsidRDefault="00CC10F6" w:rsidP="00CA0A6B">
            <w:pPr>
              <w:pStyle w:val="Zkladntext"/>
              <w:tabs>
                <w:tab w:val="left" w:pos="-6120"/>
                <w:tab w:val="center" w:pos="2340"/>
                <w:tab w:val="center" w:pos="6840"/>
              </w:tabs>
              <w:spacing w:before="100" w:beforeAutospacing="1" w:line="288" w:lineRule="auto"/>
            </w:pPr>
            <w:r>
              <w:t>1</w:t>
            </w:r>
          </w:p>
        </w:tc>
        <w:tc>
          <w:tcPr>
            <w:tcW w:w="705" w:type="dxa"/>
          </w:tcPr>
          <w:p w14:paraId="650761CB" w14:textId="75CF4389" w:rsidR="00AF1C9C" w:rsidRDefault="00CC10F6" w:rsidP="00CA0A6B">
            <w:pPr>
              <w:pStyle w:val="Zkladntext"/>
              <w:tabs>
                <w:tab w:val="left" w:pos="-6120"/>
                <w:tab w:val="center" w:pos="2340"/>
                <w:tab w:val="center" w:pos="6840"/>
              </w:tabs>
              <w:spacing w:before="100" w:beforeAutospacing="1" w:line="288" w:lineRule="auto"/>
            </w:pPr>
            <w:r>
              <w:t>-</w:t>
            </w:r>
          </w:p>
        </w:tc>
        <w:tc>
          <w:tcPr>
            <w:tcW w:w="822" w:type="dxa"/>
          </w:tcPr>
          <w:p w14:paraId="673FA5E0" w14:textId="2B5ED382" w:rsidR="00AF1C9C" w:rsidRDefault="00CC10F6" w:rsidP="00CA0A6B">
            <w:pPr>
              <w:pStyle w:val="Zkladntext"/>
              <w:tabs>
                <w:tab w:val="left" w:pos="-6120"/>
                <w:tab w:val="center" w:pos="2340"/>
                <w:tab w:val="center" w:pos="6840"/>
              </w:tabs>
              <w:spacing w:before="100" w:beforeAutospacing="1" w:line="288" w:lineRule="auto"/>
            </w:pPr>
            <w:r>
              <w:t>-</w:t>
            </w:r>
          </w:p>
        </w:tc>
        <w:tc>
          <w:tcPr>
            <w:tcW w:w="555" w:type="dxa"/>
          </w:tcPr>
          <w:p w14:paraId="0FCB6941" w14:textId="6FE4FC10" w:rsidR="00AF1C9C" w:rsidRDefault="00CC10F6" w:rsidP="00CA0A6B">
            <w:pPr>
              <w:pStyle w:val="Zkladntext"/>
              <w:tabs>
                <w:tab w:val="left" w:pos="-6120"/>
                <w:tab w:val="center" w:pos="2340"/>
                <w:tab w:val="center" w:pos="6840"/>
              </w:tabs>
              <w:spacing w:before="100" w:beforeAutospacing="1" w:line="288" w:lineRule="auto"/>
            </w:pPr>
            <w:r>
              <w:t>-</w:t>
            </w:r>
          </w:p>
        </w:tc>
      </w:tr>
      <w:tr w:rsidR="00CC10F6" w14:paraId="020955BC" w14:textId="77777777" w:rsidTr="00C5553E">
        <w:trPr>
          <w:trHeight w:val="221"/>
        </w:trPr>
        <w:tc>
          <w:tcPr>
            <w:tcW w:w="456" w:type="dxa"/>
          </w:tcPr>
          <w:p w14:paraId="67109F0D" w14:textId="008D40BF" w:rsidR="00CC10F6" w:rsidRDefault="00CC10F6" w:rsidP="00CA0A6B">
            <w:pPr>
              <w:pStyle w:val="Zkladntext"/>
              <w:tabs>
                <w:tab w:val="left" w:pos="-6120"/>
                <w:tab w:val="center" w:pos="2340"/>
                <w:tab w:val="center" w:pos="6840"/>
              </w:tabs>
              <w:spacing w:before="100" w:beforeAutospacing="1" w:line="288" w:lineRule="auto"/>
            </w:pPr>
            <w:r>
              <w:t>11</w:t>
            </w:r>
          </w:p>
        </w:tc>
        <w:tc>
          <w:tcPr>
            <w:tcW w:w="3607" w:type="dxa"/>
          </w:tcPr>
          <w:p w14:paraId="03B2A1B3" w14:textId="25C17AFA" w:rsidR="00CC10F6" w:rsidRDefault="00015D23" w:rsidP="00CA0A6B">
            <w:pPr>
              <w:pStyle w:val="Zkladntext"/>
              <w:tabs>
                <w:tab w:val="left" w:pos="-6120"/>
                <w:tab w:val="center" w:pos="2340"/>
                <w:tab w:val="center" w:pos="6840"/>
              </w:tabs>
              <w:spacing w:before="100" w:beforeAutospacing="1" w:line="288" w:lineRule="auto"/>
            </w:pPr>
            <w:r>
              <w:t>Na Výsluní (bytovky)</w:t>
            </w:r>
          </w:p>
        </w:tc>
        <w:tc>
          <w:tcPr>
            <w:tcW w:w="867" w:type="dxa"/>
          </w:tcPr>
          <w:p w14:paraId="76F1F9AF" w14:textId="4E8A6D50" w:rsidR="00CC10F6" w:rsidRDefault="00A15976" w:rsidP="00CA0A6B">
            <w:pPr>
              <w:pStyle w:val="Zkladntext"/>
              <w:tabs>
                <w:tab w:val="left" w:pos="-6120"/>
                <w:tab w:val="center" w:pos="2340"/>
                <w:tab w:val="center" w:pos="6840"/>
              </w:tabs>
              <w:spacing w:before="100" w:beforeAutospacing="1" w:line="288" w:lineRule="auto"/>
            </w:pPr>
            <w:r>
              <w:t>1</w:t>
            </w:r>
          </w:p>
        </w:tc>
        <w:tc>
          <w:tcPr>
            <w:tcW w:w="710" w:type="dxa"/>
          </w:tcPr>
          <w:p w14:paraId="3C04AE7A" w14:textId="2F90645D" w:rsidR="00CC10F6" w:rsidRDefault="00A15976" w:rsidP="00CA0A6B">
            <w:pPr>
              <w:pStyle w:val="Zkladntext"/>
              <w:tabs>
                <w:tab w:val="left" w:pos="-6120"/>
                <w:tab w:val="center" w:pos="2340"/>
                <w:tab w:val="center" w:pos="6840"/>
              </w:tabs>
              <w:spacing w:before="100" w:beforeAutospacing="1" w:line="288" w:lineRule="auto"/>
            </w:pPr>
            <w:r>
              <w:t>1</w:t>
            </w:r>
          </w:p>
        </w:tc>
        <w:tc>
          <w:tcPr>
            <w:tcW w:w="630" w:type="dxa"/>
          </w:tcPr>
          <w:p w14:paraId="1AA65A8F" w14:textId="51671681" w:rsidR="00CC10F6" w:rsidRDefault="00A15976" w:rsidP="00CA0A6B">
            <w:pPr>
              <w:pStyle w:val="Zkladntext"/>
              <w:tabs>
                <w:tab w:val="left" w:pos="-6120"/>
                <w:tab w:val="center" w:pos="2340"/>
                <w:tab w:val="center" w:pos="6840"/>
              </w:tabs>
              <w:spacing w:before="100" w:beforeAutospacing="1" w:line="288" w:lineRule="auto"/>
            </w:pPr>
            <w:r>
              <w:t>1</w:t>
            </w:r>
          </w:p>
        </w:tc>
        <w:tc>
          <w:tcPr>
            <w:tcW w:w="710" w:type="dxa"/>
          </w:tcPr>
          <w:p w14:paraId="7AECEA6D" w14:textId="7AD74114" w:rsidR="00CC10F6" w:rsidRDefault="00A15976" w:rsidP="00CA0A6B">
            <w:pPr>
              <w:pStyle w:val="Zkladntext"/>
              <w:tabs>
                <w:tab w:val="left" w:pos="-6120"/>
                <w:tab w:val="center" w:pos="2340"/>
                <w:tab w:val="center" w:pos="6840"/>
              </w:tabs>
              <w:spacing w:before="100" w:beforeAutospacing="1" w:line="288" w:lineRule="auto"/>
            </w:pPr>
            <w:r>
              <w:t>-</w:t>
            </w:r>
          </w:p>
        </w:tc>
        <w:tc>
          <w:tcPr>
            <w:tcW w:w="705" w:type="dxa"/>
          </w:tcPr>
          <w:p w14:paraId="6DEA4690" w14:textId="2EE8A3E3" w:rsidR="00CC10F6" w:rsidRDefault="00A15976" w:rsidP="00CA0A6B">
            <w:pPr>
              <w:pStyle w:val="Zkladntext"/>
              <w:tabs>
                <w:tab w:val="left" w:pos="-6120"/>
                <w:tab w:val="center" w:pos="2340"/>
                <w:tab w:val="center" w:pos="6840"/>
              </w:tabs>
              <w:spacing w:before="100" w:beforeAutospacing="1" w:line="288" w:lineRule="auto"/>
            </w:pPr>
            <w:r>
              <w:t>-</w:t>
            </w:r>
          </w:p>
        </w:tc>
        <w:tc>
          <w:tcPr>
            <w:tcW w:w="822" w:type="dxa"/>
          </w:tcPr>
          <w:p w14:paraId="4FA202F7" w14:textId="2DE40C9D" w:rsidR="00CC10F6" w:rsidRDefault="00A15976" w:rsidP="00CA0A6B">
            <w:pPr>
              <w:pStyle w:val="Zkladntext"/>
              <w:tabs>
                <w:tab w:val="left" w:pos="-6120"/>
                <w:tab w:val="center" w:pos="2340"/>
                <w:tab w:val="center" w:pos="6840"/>
              </w:tabs>
              <w:spacing w:before="100" w:beforeAutospacing="1" w:line="288" w:lineRule="auto"/>
            </w:pPr>
            <w:r>
              <w:t>-</w:t>
            </w:r>
          </w:p>
        </w:tc>
        <w:tc>
          <w:tcPr>
            <w:tcW w:w="555" w:type="dxa"/>
          </w:tcPr>
          <w:p w14:paraId="155892ED" w14:textId="20C4B203" w:rsidR="00CC10F6" w:rsidRDefault="00A15976" w:rsidP="00CA0A6B">
            <w:pPr>
              <w:pStyle w:val="Zkladntext"/>
              <w:tabs>
                <w:tab w:val="left" w:pos="-6120"/>
                <w:tab w:val="center" w:pos="2340"/>
                <w:tab w:val="center" w:pos="6840"/>
              </w:tabs>
              <w:spacing w:before="100" w:beforeAutospacing="1" w:line="288" w:lineRule="auto"/>
            </w:pPr>
            <w:r>
              <w:t>-</w:t>
            </w:r>
          </w:p>
        </w:tc>
      </w:tr>
      <w:tr w:rsidR="00A15976" w14:paraId="36C7C3A1" w14:textId="77777777" w:rsidTr="00C5553E">
        <w:trPr>
          <w:trHeight w:val="221"/>
        </w:trPr>
        <w:tc>
          <w:tcPr>
            <w:tcW w:w="456" w:type="dxa"/>
          </w:tcPr>
          <w:p w14:paraId="34ED1F0A" w14:textId="6BC19FBC" w:rsidR="00A15976" w:rsidRDefault="00A15976" w:rsidP="00CA0A6B">
            <w:pPr>
              <w:pStyle w:val="Zkladntext"/>
              <w:tabs>
                <w:tab w:val="left" w:pos="-6120"/>
                <w:tab w:val="center" w:pos="2340"/>
                <w:tab w:val="center" w:pos="6840"/>
              </w:tabs>
              <w:spacing w:before="100" w:beforeAutospacing="1" w:line="288" w:lineRule="auto"/>
            </w:pPr>
            <w:r>
              <w:t>12</w:t>
            </w:r>
          </w:p>
        </w:tc>
        <w:tc>
          <w:tcPr>
            <w:tcW w:w="3607" w:type="dxa"/>
          </w:tcPr>
          <w:p w14:paraId="07CC9FC6" w14:textId="61E9E56E" w:rsidR="00A15976" w:rsidRDefault="000E3FA2" w:rsidP="00CA0A6B">
            <w:pPr>
              <w:pStyle w:val="Zkladntext"/>
              <w:tabs>
                <w:tab w:val="left" w:pos="-6120"/>
                <w:tab w:val="center" w:pos="2340"/>
                <w:tab w:val="center" w:pos="6840"/>
              </w:tabs>
              <w:spacing w:before="100" w:beforeAutospacing="1" w:line="288" w:lineRule="auto"/>
            </w:pPr>
            <w:r>
              <w:t>Hlavní</w:t>
            </w:r>
          </w:p>
        </w:tc>
        <w:tc>
          <w:tcPr>
            <w:tcW w:w="867" w:type="dxa"/>
          </w:tcPr>
          <w:p w14:paraId="501A19F0" w14:textId="65138AEB" w:rsidR="00A15976" w:rsidRDefault="000E3FA2" w:rsidP="00CA0A6B">
            <w:pPr>
              <w:pStyle w:val="Zkladntext"/>
              <w:tabs>
                <w:tab w:val="left" w:pos="-6120"/>
                <w:tab w:val="center" w:pos="2340"/>
                <w:tab w:val="center" w:pos="6840"/>
              </w:tabs>
              <w:spacing w:before="100" w:beforeAutospacing="1" w:line="288" w:lineRule="auto"/>
            </w:pPr>
            <w:r>
              <w:t>1</w:t>
            </w:r>
          </w:p>
        </w:tc>
        <w:tc>
          <w:tcPr>
            <w:tcW w:w="710" w:type="dxa"/>
          </w:tcPr>
          <w:p w14:paraId="1461F012" w14:textId="39C55108" w:rsidR="00A15976" w:rsidRDefault="000E3FA2" w:rsidP="00CA0A6B">
            <w:pPr>
              <w:pStyle w:val="Zkladntext"/>
              <w:tabs>
                <w:tab w:val="left" w:pos="-6120"/>
                <w:tab w:val="center" w:pos="2340"/>
                <w:tab w:val="center" w:pos="6840"/>
              </w:tabs>
              <w:spacing w:before="100" w:beforeAutospacing="1" w:line="288" w:lineRule="auto"/>
            </w:pPr>
            <w:r>
              <w:t>1</w:t>
            </w:r>
          </w:p>
        </w:tc>
        <w:tc>
          <w:tcPr>
            <w:tcW w:w="630" w:type="dxa"/>
          </w:tcPr>
          <w:p w14:paraId="0C439AE3" w14:textId="61C27CD1" w:rsidR="00A15976" w:rsidRDefault="000E3FA2" w:rsidP="00CA0A6B">
            <w:pPr>
              <w:pStyle w:val="Zkladntext"/>
              <w:tabs>
                <w:tab w:val="left" w:pos="-6120"/>
                <w:tab w:val="center" w:pos="2340"/>
                <w:tab w:val="center" w:pos="6840"/>
              </w:tabs>
              <w:spacing w:before="100" w:beforeAutospacing="1" w:line="288" w:lineRule="auto"/>
            </w:pPr>
            <w:r>
              <w:t>1</w:t>
            </w:r>
          </w:p>
        </w:tc>
        <w:tc>
          <w:tcPr>
            <w:tcW w:w="710" w:type="dxa"/>
          </w:tcPr>
          <w:p w14:paraId="1899C0B9" w14:textId="7D3B40C1" w:rsidR="00A15976" w:rsidRDefault="000E3FA2" w:rsidP="00CA0A6B">
            <w:pPr>
              <w:pStyle w:val="Zkladntext"/>
              <w:tabs>
                <w:tab w:val="left" w:pos="-6120"/>
                <w:tab w:val="center" w:pos="2340"/>
                <w:tab w:val="center" w:pos="6840"/>
              </w:tabs>
              <w:spacing w:before="100" w:beforeAutospacing="1" w:line="288" w:lineRule="auto"/>
            </w:pPr>
            <w:r>
              <w:t>-</w:t>
            </w:r>
          </w:p>
        </w:tc>
        <w:tc>
          <w:tcPr>
            <w:tcW w:w="705" w:type="dxa"/>
          </w:tcPr>
          <w:p w14:paraId="5D832CE8" w14:textId="65301C5B" w:rsidR="00A15976" w:rsidRDefault="000E3FA2" w:rsidP="00CA0A6B">
            <w:pPr>
              <w:pStyle w:val="Zkladntext"/>
              <w:tabs>
                <w:tab w:val="left" w:pos="-6120"/>
                <w:tab w:val="center" w:pos="2340"/>
                <w:tab w:val="center" w:pos="6840"/>
              </w:tabs>
              <w:spacing w:before="100" w:beforeAutospacing="1" w:line="288" w:lineRule="auto"/>
            </w:pPr>
            <w:r>
              <w:t>-</w:t>
            </w:r>
          </w:p>
        </w:tc>
        <w:tc>
          <w:tcPr>
            <w:tcW w:w="822" w:type="dxa"/>
          </w:tcPr>
          <w:p w14:paraId="0C5EA6DD" w14:textId="01BCACCC" w:rsidR="00A15976" w:rsidRDefault="000E3FA2" w:rsidP="00CA0A6B">
            <w:pPr>
              <w:pStyle w:val="Zkladntext"/>
              <w:tabs>
                <w:tab w:val="left" w:pos="-6120"/>
                <w:tab w:val="center" w:pos="2340"/>
                <w:tab w:val="center" w:pos="6840"/>
              </w:tabs>
              <w:spacing w:before="100" w:beforeAutospacing="1" w:line="288" w:lineRule="auto"/>
            </w:pPr>
            <w:r>
              <w:t>-</w:t>
            </w:r>
          </w:p>
        </w:tc>
        <w:tc>
          <w:tcPr>
            <w:tcW w:w="555" w:type="dxa"/>
          </w:tcPr>
          <w:p w14:paraId="263412F3" w14:textId="3E3DCA81" w:rsidR="00A15976" w:rsidRDefault="000E3FA2" w:rsidP="00CA0A6B">
            <w:pPr>
              <w:pStyle w:val="Zkladntext"/>
              <w:tabs>
                <w:tab w:val="left" w:pos="-6120"/>
                <w:tab w:val="center" w:pos="2340"/>
                <w:tab w:val="center" w:pos="6840"/>
              </w:tabs>
              <w:spacing w:before="100" w:beforeAutospacing="1" w:line="288" w:lineRule="auto"/>
            </w:pPr>
            <w:r>
              <w:t>-</w:t>
            </w:r>
          </w:p>
        </w:tc>
      </w:tr>
      <w:tr w:rsidR="000E3FA2" w14:paraId="72F30362" w14:textId="77777777" w:rsidTr="00C5553E">
        <w:trPr>
          <w:trHeight w:val="221"/>
        </w:trPr>
        <w:tc>
          <w:tcPr>
            <w:tcW w:w="456" w:type="dxa"/>
          </w:tcPr>
          <w:p w14:paraId="5C9ED5BD" w14:textId="3930110D" w:rsidR="000E3FA2" w:rsidRDefault="00FD5664" w:rsidP="00CA0A6B">
            <w:pPr>
              <w:pStyle w:val="Zkladntext"/>
              <w:tabs>
                <w:tab w:val="left" w:pos="-6120"/>
                <w:tab w:val="center" w:pos="2340"/>
                <w:tab w:val="center" w:pos="6840"/>
              </w:tabs>
              <w:spacing w:before="100" w:beforeAutospacing="1" w:line="288" w:lineRule="auto"/>
            </w:pPr>
            <w:r>
              <w:t>13</w:t>
            </w:r>
          </w:p>
        </w:tc>
        <w:tc>
          <w:tcPr>
            <w:tcW w:w="3607" w:type="dxa"/>
          </w:tcPr>
          <w:p w14:paraId="547AA8EC" w14:textId="3741D448" w:rsidR="000E3FA2" w:rsidRDefault="00FD5664" w:rsidP="00CA0A6B">
            <w:pPr>
              <w:pStyle w:val="Zkladntext"/>
              <w:tabs>
                <w:tab w:val="left" w:pos="-6120"/>
                <w:tab w:val="center" w:pos="2340"/>
                <w:tab w:val="center" w:pos="6840"/>
              </w:tabs>
              <w:spacing w:before="100" w:beforeAutospacing="1" w:line="288" w:lineRule="auto"/>
            </w:pPr>
            <w:r>
              <w:t>Pod Věží (u kostela)</w:t>
            </w:r>
          </w:p>
        </w:tc>
        <w:tc>
          <w:tcPr>
            <w:tcW w:w="867" w:type="dxa"/>
          </w:tcPr>
          <w:p w14:paraId="00AF49D8" w14:textId="7379903D" w:rsidR="000E3FA2" w:rsidRDefault="00FD5664" w:rsidP="00CA0A6B">
            <w:pPr>
              <w:pStyle w:val="Zkladntext"/>
              <w:tabs>
                <w:tab w:val="left" w:pos="-6120"/>
                <w:tab w:val="center" w:pos="2340"/>
                <w:tab w:val="center" w:pos="6840"/>
              </w:tabs>
              <w:spacing w:before="100" w:beforeAutospacing="1" w:line="288" w:lineRule="auto"/>
            </w:pPr>
            <w:r>
              <w:t>2</w:t>
            </w:r>
          </w:p>
        </w:tc>
        <w:tc>
          <w:tcPr>
            <w:tcW w:w="710" w:type="dxa"/>
          </w:tcPr>
          <w:p w14:paraId="5FB08A5B" w14:textId="199F7C4F" w:rsidR="000E3FA2" w:rsidRDefault="00FD5664" w:rsidP="00CA0A6B">
            <w:pPr>
              <w:pStyle w:val="Zkladntext"/>
              <w:tabs>
                <w:tab w:val="left" w:pos="-6120"/>
                <w:tab w:val="center" w:pos="2340"/>
                <w:tab w:val="center" w:pos="6840"/>
              </w:tabs>
              <w:spacing w:before="100" w:beforeAutospacing="1" w:line="288" w:lineRule="auto"/>
            </w:pPr>
            <w:r>
              <w:t>2</w:t>
            </w:r>
          </w:p>
        </w:tc>
        <w:tc>
          <w:tcPr>
            <w:tcW w:w="630" w:type="dxa"/>
          </w:tcPr>
          <w:p w14:paraId="12B8A951" w14:textId="167097D4" w:rsidR="000E3FA2" w:rsidRDefault="00FD5664" w:rsidP="00CA0A6B">
            <w:pPr>
              <w:pStyle w:val="Zkladntext"/>
              <w:tabs>
                <w:tab w:val="left" w:pos="-6120"/>
                <w:tab w:val="center" w:pos="2340"/>
                <w:tab w:val="center" w:pos="6840"/>
              </w:tabs>
              <w:spacing w:before="100" w:beforeAutospacing="1" w:line="288" w:lineRule="auto"/>
            </w:pPr>
            <w:r>
              <w:t>1</w:t>
            </w:r>
          </w:p>
        </w:tc>
        <w:tc>
          <w:tcPr>
            <w:tcW w:w="710" w:type="dxa"/>
          </w:tcPr>
          <w:p w14:paraId="514448B7" w14:textId="787D4B2C" w:rsidR="000E3FA2" w:rsidRDefault="00FD5664" w:rsidP="00CA0A6B">
            <w:pPr>
              <w:pStyle w:val="Zkladntext"/>
              <w:tabs>
                <w:tab w:val="left" w:pos="-6120"/>
                <w:tab w:val="center" w:pos="2340"/>
                <w:tab w:val="center" w:pos="6840"/>
              </w:tabs>
              <w:spacing w:before="100" w:beforeAutospacing="1" w:line="288" w:lineRule="auto"/>
            </w:pPr>
            <w:r>
              <w:t>-</w:t>
            </w:r>
          </w:p>
        </w:tc>
        <w:tc>
          <w:tcPr>
            <w:tcW w:w="705" w:type="dxa"/>
          </w:tcPr>
          <w:p w14:paraId="43A6687A" w14:textId="79B9C8CC" w:rsidR="000E3FA2" w:rsidRDefault="00FD5664" w:rsidP="00CA0A6B">
            <w:pPr>
              <w:pStyle w:val="Zkladntext"/>
              <w:tabs>
                <w:tab w:val="left" w:pos="-6120"/>
                <w:tab w:val="center" w:pos="2340"/>
                <w:tab w:val="center" w:pos="6840"/>
              </w:tabs>
              <w:spacing w:before="100" w:beforeAutospacing="1" w:line="288" w:lineRule="auto"/>
            </w:pPr>
            <w:r>
              <w:t>-</w:t>
            </w:r>
          </w:p>
        </w:tc>
        <w:tc>
          <w:tcPr>
            <w:tcW w:w="822" w:type="dxa"/>
          </w:tcPr>
          <w:p w14:paraId="6202DB8C" w14:textId="67593703" w:rsidR="000E3FA2" w:rsidRDefault="00FD5664" w:rsidP="00CA0A6B">
            <w:pPr>
              <w:pStyle w:val="Zkladntext"/>
              <w:tabs>
                <w:tab w:val="left" w:pos="-6120"/>
                <w:tab w:val="center" w:pos="2340"/>
                <w:tab w:val="center" w:pos="6840"/>
              </w:tabs>
              <w:spacing w:before="100" w:beforeAutospacing="1" w:line="288" w:lineRule="auto"/>
            </w:pPr>
            <w:r>
              <w:t>-</w:t>
            </w:r>
          </w:p>
        </w:tc>
        <w:tc>
          <w:tcPr>
            <w:tcW w:w="555" w:type="dxa"/>
          </w:tcPr>
          <w:p w14:paraId="22AD71C9" w14:textId="64A0667F" w:rsidR="000E3FA2" w:rsidRDefault="00FD5664" w:rsidP="00CA0A6B">
            <w:pPr>
              <w:pStyle w:val="Zkladntext"/>
              <w:tabs>
                <w:tab w:val="left" w:pos="-6120"/>
                <w:tab w:val="center" w:pos="2340"/>
                <w:tab w:val="center" w:pos="6840"/>
              </w:tabs>
              <w:spacing w:before="100" w:beforeAutospacing="1" w:line="288" w:lineRule="auto"/>
            </w:pPr>
            <w:r>
              <w:t>-</w:t>
            </w:r>
          </w:p>
        </w:tc>
      </w:tr>
      <w:tr w:rsidR="00FD5664" w14:paraId="331E28EF" w14:textId="77777777" w:rsidTr="00C5553E">
        <w:trPr>
          <w:trHeight w:val="221"/>
        </w:trPr>
        <w:tc>
          <w:tcPr>
            <w:tcW w:w="456" w:type="dxa"/>
          </w:tcPr>
          <w:p w14:paraId="5123A6C6" w14:textId="0E232892" w:rsidR="00FD5664" w:rsidRDefault="00B733A7" w:rsidP="00CA0A6B">
            <w:pPr>
              <w:pStyle w:val="Zkladntext"/>
              <w:tabs>
                <w:tab w:val="left" w:pos="-6120"/>
                <w:tab w:val="center" w:pos="2340"/>
                <w:tab w:val="center" w:pos="6840"/>
              </w:tabs>
              <w:spacing w:before="100" w:beforeAutospacing="1" w:line="288" w:lineRule="auto"/>
            </w:pPr>
            <w:r>
              <w:t>14</w:t>
            </w:r>
          </w:p>
        </w:tc>
        <w:tc>
          <w:tcPr>
            <w:tcW w:w="3607" w:type="dxa"/>
          </w:tcPr>
          <w:p w14:paraId="5FC1D232" w14:textId="66452554" w:rsidR="00FD5664" w:rsidRDefault="00B733A7" w:rsidP="00CA0A6B">
            <w:pPr>
              <w:pStyle w:val="Zkladntext"/>
              <w:tabs>
                <w:tab w:val="left" w:pos="-6120"/>
                <w:tab w:val="center" w:pos="2340"/>
                <w:tab w:val="center" w:pos="6840"/>
              </w:tabs>
              <w:spacing w:before="100" w:beforeAutospacing="1" w:line="288" w:lineRule="auto"/>
            </w:pPr>
            <w:r>
              <w:t>Hřiště</w:t>
            </w:r>
          </w:p>
        </w:tc>
        <w:tc>
          <w:tcPr>
            <w:tcW w:w="867" w:type="dxa"/>
          </w:tcPr>
          <w:p w14:paraId="29A9A0F5" w14:textId="05B5F703" w:rsidR="00FD5664" w:rsidRDefault="00B733A7" w:rsidP="00CA0A6B">
            <w:pPr>
              <w:pStyle w:val="Zkladntext"/>
              <w:tabs>
                <w:tab w:val="left" w:pos="-6120"/>
                <w:tab w:val="center" w:pos="2340"/>
                <w:tab w:val="center" w:pos="6840"/>
              </w:tabs>
              <w:spacing w:before="100" w:beforeAutospacing="1" w:line="288" w:lineRule="auto"/>
            </w:pPr>
            <w:r>
              <w:t>-</w:t>
            </w:r>
          </w:p>
        </w:tc>
        <w:tc>
          <w:tcPr>
            <w:tcW w:w="710" w:type="dxa"/>
          </w:tcPr>
          <w:p w14:paraId="6B9093D8" w14:textId="30D1EC5B" w:rsidR="00FD5664" w:rsidRDefault="00B733A7" w:rsidP="00CA0A6B">
            <w:pPr>
              <w:pStyle w:val="Zkladntext"/>
              <w:tabs>
                <w:tab w:val="left" w:pos="-6120"/>
                <w:tab w:val="center" w:pos="2340"/>
                <w:tab w:val="center" w:pos="6840"/>
              </w:tabs>
              <w:spacing w:before="100" w:beforeAutospacing="1" w:line="288" w:lineRule="auto"/>
            </w:pPr>
            <w:r>
              <w:t>1</w:t>
            </w:r>
          </w:p>
        </w:tc>
        <w:tc>
          <w:tcPr>
            <w:tcW w:w="630" w:type="dxa"/>
          </w:tcPr>
          <w:p w14:paraId="2484B231" w14:textId="006536BB" w:rsidR="00FD5664" w:rsidRDefault="00B733A7" w:rsidP="00CA0A6B">
            <w:pPr>
              <w:pStyle w:val="Zkladntext"/>
              <w:tabs>
                <w:tab w:val="left" w:pos="-6120"/>
                <w:tab w:val="center" w:pos="2340"/>
                <w:tab w:val="center" w:pos="6840"/>
              </w:tabs>
              <w:spacing w:before="100" w:beforeAutospacing="1" w:line="288" w:lineRule="auto"/>
            </w:pPr>
            <w:r>
              <w:t>1</w:t>
            </w:r>
          </w:p>
        </w:tc>
        <w:tc>
          <w:tcPr>
            <w:tcW w:w="710" w:type="dxa"/>
          </w:tcPr>
          <w:p w14:paraId="11B4CADC" w14:textId="45F144FA" w:rsidR="00FD5664" w:rsidRDefault="00B733A7" w:rsidP="00CA0A6B">
            <w:pPr>
              <w:pStyle w:val="Zkladntext"/>
              <w:tabs>
                <w:tab w:val="left" w:pos="-6120"/>
                <w:tab w:val="center" w:pos="2340"/>
                <w:tab w:val="center" w:pos="6840"/>
              </w:tabs>
              <w:spacing w:before="100" w:beforeAutospacing="1" w:line="288" w:lineRule="auto"/>
            </w:pPr>
            <w:r>
              <w:t>-</w:t>
            </w:r>
          </w:p>
        </w:tc>
        <w:tc>
          <w:tcPr>
            <w:tcW w:w="705" w:type="dxa"/>
          </w:tcPr>
          <w:p w14:paraId="5FD71138" w14:textId="53F008A2" w:rsidR="00FD5664" w:rsidRDefault="00B733A7" w:rsidP="00CA0A6B">
            <w:pPr>
              <w:pStyle w:val="Zkladntext"/>
              <w:tabs>
                <w:tab w:val="left" w:pos="-6120"/>
                <w:tab w:val="center" w:pos="2340"/>
                <w:tab w:val="center" w:pos="6840"/>
              </w:tabs>
              <w:spacing w:before="100" w:beforeAutospacing="1" w:line="288" w:lineRule="auto"/>
            </w:pPr>
            <w:r>
              <w:t>-</w:t>
            </w:r>
          </w:p>
        </w:tc>
        <w:tc>
          <w:tcPr>
            <w:tcW w:w="822" w:type="dxa"/>
          </w:tcPr>
          <w:p w14:paraId="58BC6D21" w14:textId="3A880099" w:rsidR="00FD5664" w:rsidRDefault="00B733A7" w:rsidP="00CA0A6B">
            <w:pPr>
              <w:pStyle w:val="Zkladntext"/>
              <w:tabs>
                <w:tab w:val="left" w:pos="-6120"/>
                <w:tab w:val="center" w:pos="2340"/>
                <w:tab w:val="center" w:pos="6840"/>
              </w:tabs>
              <w:spacing w:before="100" w:beforeAutospacing="1" w:line="288" w:lineRule="auto"/>
            </w:pPr>
            <w:r>
              <w:t>-</w:t>
            </w:r>
          </w:p>
        </w:tc>
        <w:tc>
          <w:tcPr>
            <w:tcW w:w="555" w:type="dxa"/>
          </w:tcPr>
          <w:p w14:paraId="4FB37862" w14:textId="0E8BCDF1" w:rsidR="00FD5664" w:rsidRDefault="00B733A7" w:rsidP="00CA0A6B">
            <w:pPr>
              <w:pStyle w:val="Zkladntext"/>
              <w:tabs>
                <w:tab w:val="left" w:pos="-6120"/>
                <w:tab w:val="center" w:pos="2340"/>
                <w:tab w:val="center" w:pos="6840"/>
              </w:tabs>
              <w:spacing w:before="100" w:beforeAutospacing="1" w:line="288" w:lineRule="auto"/>
            </w:pPr>
            <w:r>
              <w:t>-</w:t>
            </w:r>
          </w:p>
        </w:tc>
      </w:tr>
      <w:tr w:rsidR="00B733A7" w14:paraId="2D373F4B" w14:textId="77777777" w:rsidTr="00C5553E">
        <w:trPr>
          <w:trHeight w:val="221"/>
        </w:trPr>
        <w:tc>
          <w:tcPr>
            <w:tcW w:w="456" w:type="dxa"/>
          </w:tcPr>
          <w:p w14:paraId="70D6D9AA" w14:textId="4E1B9253" w:rsidR="00B733A7" w:rsidRDefault="00B733A7" w:rsidP="00CA0A6B">
            <w:pPr>
              <w:pStyle w:val="Zkladntext"/>
              <w:tabs>
                <w:tab w:val="left" w:pos="-6120"/>
                <w:tab w:val="center" w:pos="2340"/>
                <w:tab w:val="center" w:pos="6840"/>
              </w:tabs>
              <w:spacing w:before="100" w:beforeAutospacing="1" w:line="288" w:lineRule="auto"/>
            </w:pPr>
            <w:r>
              <w:t>15</w:t>
            </w:r>
          </w:p>
        </w:tc>
        <w:tc>
          <w:tcPr>
            <w:tcW w:w="3607" w:type="dxa"/>
          </w:tcPr>
          <w:p w14:paraId="7D694C8F" w14:textId="1BBBB9CC" w:rsidR="00B733A7" w:rsidRDefault="00B733A7" w:rsidP="00CA0A6B">
            <w:pPr>
              <w:pStyle w:val="Zkladntext"/>
              <w:tabs>
                <w:tab w:val="left" w:pos="-6120"/>
                <w:tab w:val="center" w:pos="2340"/>
                <w:tab w:val="center" w:pos="6840"/>
              </w:tabs>
              <w:spacing w:before="100" w:beforeAutospacing="1" w:line="288" w:lineRule="auto"/>
            </w:pPr>
            <w:r>
              <w:t xml:space="preserve">Kolmá x </w:t>
            </w:r>
            <w:proofErr w:type="spellStart"/>
            <w:r>
              <w:t>Březovská</w:t>
            </w:r>
            <w:proofErr w:type="spellEnd"/>
          </w:p>
        </w:tc>
        <w:tc>
          <w:tcPr>
            <w:tcW w:w="867" w:type="dxa"/>
          </w:tcPr>
          <w:p w14:paraId="4BAB0941" w14:textId="57406FCE" w:rsidR="00B733A7" w:rsidRDefault="003124AA" w:rsidP="00CA0A6B">
            <w:pPr>
              <w:pStyle w:val="Zkladntext"/>
              <w:tabs>
                <w:tab w:val="left" w:pos="-6120"/>
                <w:tab w:val="center" w:pos="2340"/>
                <w:tab w:val="center" w:pos="6840"/>
              </w:tabs>
              <w:spacing w:before="100" w:beforeAutospacing="1" w:line="288" w:lineRule="auto"/>
            </w:pPr>
            <w:r>
              <w:t>-</w:t>
            </w:r>
          </w:p>
        </w:tc>
        <w:tc>
          <w:tcPr>
            <w:tcW w:w="710" w:type="dxa"/>
          </w:tcPr>
          <w:p w14:paraId="7B8ECD77" w14:textId="5E0E2034" w:rsidR="00B733A7" w:rsidRDefault="003124AA" w:rsidP="00CA0A6B">
            <w:pPr>
              <w:pStyle w:val="Zkladntext"/>
              <w:tabs>
                <w:tab w:val="left" w:pos="-6120"/>
                <w:tab w:val="center" w:pos="2340"/>
                <w:tab w:val="center" w:pos="6840"/>
              </w:tabs>
              <w:spacing w:before="100" w:beforeAutospacing="1" w:line="288" w:lineRule="auto"/>
            </w:pPr>
            <w:r>
              <w:t>-</w:t>
            </w:r>
          </w:p>
        </w:tc>
        <w:tc>
          <w:tcPr>
            <w:tcW w:w="630" w:type="dxa"/>
          </w:tcPr>
          <w:p w14:paraId="306D39AE" w14:textId="5EF65A15" w:rsidR="00B733A7" w:rsidRDefault="003124AA" w:rsidP="00CA0A6B">
            <w:pPr>
              <w:pStyle w:val="Zkladntext"/>
              <w:tabs>
                <w:tab w:val="left" w:pos="-6120"/>
                <w:tab w:val="center" w:pos="2340"/>
                <w:tab w:val="center" w:pos="6840"/>
              </w:tabs>
              <w:spacing w:before="100" w:beforeAutospacing="1" w:line="288" w:lineRule="auto"/>
            </w:pPr>
            <w:r>
              <w:t>-</w:t>
            </w:r>
          </w:p>
        </w:tc>
        <w:tc>
          <w:tcPr>
            <w:tcW w:w="710" w:type="dxa"/>
          </w:tcPr>
          <w:p w14:paraId="694A8DF8" w14:textId="2BEAC6C0" w:rsidR="00B733A7" w:rsidRDefault="003124AA" w:rsidP="00CA0A6B">
            <w:pPr>
              <w:pStyle w:val="Zkladntext"/>
              <w:tabs>
                <w:tab w:val="left" w:pos="-6120"/>
                <w:tab w:val="center" w:pos="2340"/>
                <w:tab w:val="center" w:pos="6840"/>
              </w:tabs>
              <w:spacing w:before="100" w:beforeAutospacing="1" w:line="288" w:lineRule="auto"/>
            </w:pPr>
            <w:r>
              <w:t>-</w:t>
            </w:r>
          </w:p>
        </w:tc>
        <w:tc>
          <w:tcPr>
            <w:tcW w:w="705" w:type="dxa"/>
          </w:tcPr>
          <w:p w14:paraId="6C35410D" w14:textId="68D77589" w:rsidR="00B733A7" w:rsidRDefault="003124AA" w:rsidP="00CA0A6B">
            <w:pPr>
              <w:pStyle w:val="Zkladntext"/>
              <w:tabs>
                <w:tab w:val="left" w:pos="-6120"/>
                <w:tab w:val="center" w:pos="2340"/>
                <w:tab w:val="center" w:pos="6840"/>
              </w:tabs>
              <w:spacing w:before="100" w:beforeAutospacing="1" w:line="288" w:lineRule="auto"/>
            </w:pPr>
            <w:r>
              <w:t>-</w:t>
            </w:r>
          </w:p>
        </w:tc>
        <w:tc>
          <w:tcPr>
            <w:tcW w:w="822" w:type="dxa"/>
          </w:tcPr>
          <w:p w14:paraId="520D8762" w14:textId="2CC4F50B" w:rsidR="00B733A7" w:rsidRDefault="003124AA" w:rsidP="00CA0A6B">
            <w:pPr>
              <w:pStyle w:val="Zkladntext"/>
              <w:tabs>
                <w:tab w:val="left" w:pos="-6120"/>
                <w:tab w:val="center" w:pos="2340"/>
                <w:tab w:val="center" w:pos="6840"/>
              </w:tabs>
              <w:spacing w:before="100" w:beforeAutospacing="1" w:line="288" w:lineRule="auto"/>
            </w:pPr>
            <w:r>
              <w:t>-</w:t>
            </w:r>
          </w:p>
        </w:tc>
        <w:tc>
          <w:tcPr>
            <w:tcW w:w="555" w:type="dxa"/>
          </w:tcPr>
          <w:p w14:paraId="6C0F9796" w14:textId="1AF96C88" w:rsidR="00B733A7" w:rsidRDefault="003124AA" w:rsidP="00CA0A6B">
            <w:pPr>
              <w:pStyle w:val="Zkladntext"/>
              <w:tabs>
                <w:tab w:val="left" w:pos="-6120"/>
                <w:tab w:val="center" w:pos="2340"/>
                <w:tab w:val="center" w:pos="6840"/>
              </w:tabs>
              <w:spacing w:before="100" w:beforeAutospacing="1" w:line="288" w:lineRule="auto"/>
            </w:pPr>
            <w:r>
              <w:t>2</w:t>
            </w:r>
          </w:p>
        </w:tc>
      </w:tr>
      <w:tr w:rsidR="003124AA" w14:paraId="70D45CCE" w14:textId="77777777" w:rsidTr="00C5553E">
        <w:trPr>
          <w:trHeight w:val="221"/>
        </w:trPr>
        <w:tc>
          <w:tcPr>
            <w:tcW w:w="456" w:type="dxa"/>
          </w:tcPr>
          <w:p w14:paraId="521865CA" w14:textId="7E1443B8" w:rsidR="003124AA" w:rsidRDefault="003124AA" w:rsidP="00CA0A6B">
            <w:pPr>
              <w:pStyle w:val="Zkladntext"/>
              <w:tabs>
                <w:tab w:val="left" w:pos="-6120"/>
                <w:tab w:val="center" w:pos="2340"/>
                <w:tab w:val="center" w:pos="6840"/>
              </w:tabs>
              <w:spacing w:before="100" w:beforeAutospacing="1" w:line="288" w:lineRule="auto"/>
            </w:pPr>
            <w:r>
              <w:t>16</w:t>
            </w:r>
          </w:p>
        </w:tc>
        <w:tc>
          <w:tcPr>
            <w:tcW w:w="3607" w:type="dxa"/>
          </w:tcPr>
          <w:p w14:paraId="0D05EAE6" w14:textId="70BC5038" w:rsidR="003124AA" w:rsidRDefault="003D1CC9" w:rsidP="00CA0A6B">
            <w:pPr>
              <w:pStyle w:val="Zkladntext"/>
              <w:tabs>
                <w:tab w:val="left" w:pos="-6120"/>
                <w:tab w:val="center" w:pos="2340"/>
                <w:tab w:val="center" w:pos="6840"/>
              </w:tabs>
              <w:spacing w:before="100" w:beforeAutospacing="1" w:line="288" w:lineRule="auto"/>
            </w:pPr>
            <w:r>
              <w:t>Černická (u obchodu)</w:t>
            </w:r>
          </w:p>
        </w:tc>
        <w:tc>
          <w:tcPr>
            <w:tcW w:w="867" w:type="dxa"/>
          </w:tcPr>
          <w:p w14:paraId="37113E57" w14:textId="035E67E3" w:rsidR="003124AA" w:rsidRDefault="003D1CC9" w:rsidP="00CA0A6B">
            <w:pPr>
              <w:pStyle w:val="Zkladntext"/>
              <w:tabs>
                <w:tab w:val="left" w:pos="-6120"/>
                <w:tab w:val="center" w:pos="2340"/>
                <w:tab w:val="center" w:pos="6840"/>
              </w:tabs>
              <w:spacing w:before="100" w:beforeAutospacing="1" w:line="288" w:lineRule="auto"/>
            </w:pPr>
            <w:r>
              <w:t>1</w:t>
            </w:r>
          </w:p>
        </w:tc>
        <w:tc>
          <w:tcPr>
            <w:tcW w:w="710" w:type="dxa"/>
          </w:tcPr>
          <w:p w14:paraId="2B915FB5" w14:textId="57C42689" w:rsidR="003124AA" w:rsidRDefault="003D1CC9" w:rsidP="00CA0A6B">
            <w:pPr>
              <w:pStyle w:val="Zkladntext"/>
              <w:tabs>
                <w:tab w:val="left" w:pos="-6120"/>
                <w:tab w:val="center" w:pos="2340"/>
                <w:tab w:val="center" w:pos="6840"/>
              </w:tabs>
              <w:spacing w:before="100" w:beforeAutospacing="1" w:line="288" w:lineRule="auto"/>
            </w:pPr>
            <w:r>
              <w:t>2</w:t>
            </w:r>
          </w:p>
        </w:tc>
        <w:tc>
          <w:tcPr>
            <w:tcW w:w="630" w:type="dxa"/>
          </w:tcPr>
          <w:p w14:paraId="03115CE7" w14:textId="1B074304" w:rsidR="003124AA" w:rsidRDefault="003D1CC9" w:rsidP="00CA0A6B">
            <w:pPr>
              <w:pStyle w:val="Zkladntext"/>
              <w:tabs>
                <w:tab w:val="left" w:pos="-6120"/>
                <w:tab w:val="center" w:pos="2340"/>
                <w:tab w:val="center" w:pos="6840"/>
              </w:tabs>
              <w:spacing w:before="100" w:beforeAutospacing="1" w:line="288" w:lineRule="auto"/>
            </w:pPr>
            <w:r>
              <w:t>1</w:t>
            </w:r>
          </w:p>
        </w:tc>
        <w:tc>
          <w:tcPr>
            <w:tcW w:w="710" w:type="dxa"/>
          </w:tcPr>
          <w:p w14:paraId="4C25BB98" w14:textId="00A2C3DA" w:rsidR="003124AA" w:rsidRDefault="003D1CC9" w:rsidP="00CA0A6B">
            <w:pPr>
              <w:pStyle w:val="Zkladntext"/>
              <w:tabs>
                <w:tab w:val="left" w:pos="-6120"/>
                <w:tab w:val="center" w:pos="2340"/>
                <w:tab w:val="center" w:pos="6840"/>
              </w:tabs>
              <w:spacing w:before="100" w:beforeAutospacing="1" w:line="288" w:lineRule="auto"/>
            </w:pPr>
            <w:r>
              <w:t>-</w:t>
            </w:r>
          </w:p>
        </w:tc>
        <w:tc>
          <w:tcPr>
            <w:tcW w:w="705" w:type="dxa"/>
          </w:tcPr>
          <w:p w14:paraId="5E9AA078" w14:textId="7F403C09" w:rsidR="003124AA" w:rsidRDefault="003D1CC9" w:rsidP="00CA0A6B">
            <w:pPr>
              <w:pStyle w:val="Zkladntext"/>
              <w:tabs>
                <w:tab w:val="left" w:pos="-6120"/>
                <w:tab w:val="center" w:pos="2340"/>
                <w:tab w:val="center" w:pos="6840"/>
              </w:tabs>
              <w:spacing w:before="100" w:beforeAutospacing="1" w:line="288" w:lineRule="auto"/>
            </w:pPr>
            <w:r>
              <w:t>-</w:t>
            </w:r>
          </w:p>
        </w:tc>
        <w:tc>
          <w:tcPr>
            <w:tcW w:w="822" w:type="dxa"/>
          </w:tcPr>
          <w:p w14:paraId="6D0AFBCD" w14:textId="5E4C2E2A" w:rsidR="003124AA" w:rsidRDefault="003D1CC9" w:rsidP="00CA0A6B">
            <w:pPr>
              <w:pStyle w:val="Zkladntext"/>
              <w:tabs>
                <w:tab w:val="left" w:pos="-6120"/>
                <w:tab w:val="center" w:pos="2340"/>
                <w:tab w:val="center" w:pos="6840"/>
              </w:tabs>
              <w:spacing w:before="100" w:beforeAutospacing="1" w:line="288" w:lineRule="auto"/>
            </w:pPr>
            <w:r>
              <w:t>-</w:t>
            </w:r>
          </w:p>
        </w:tc>
        <w:tc>
          <w:tcPr>
            <w:tcW w:w="555" w:type="dxa"/>
          </w:tcPr>
          <w:p w14:paraId="596ACA01" w14:textId="2B93E13E" w:rsidR="003124AA" w:rsidRDefault="003D1CC9" w:rsidP="00CA0A6B">
            <w:pPr>
              <w:pStyle w:val="Zkladntext"/>
              <w:tabs>
                <w:tab w:val="left" w:pos="-6120"/>
                <w:tab w:val="center" w:pos="2340"/>
                <w:tab w:val="center" w:pos="6840"/>
              </w:tabs>
              <w:spacing w:before="100" w:beforeAutospacing="1" w:line="288" w:lineRule="auto"/>
            </w:pPr>
            <w:r>
              <w:t>-</w:t>
            </w:r>
          </w:p>
        </w:tc>
      </w:tr>
      <w:tr w:rsidR="003D1CC9" w14:paraId="1A4EEBAB" w14:textId="77777777" w:rsidTr="00C5553E">
        <w:trPr>
          <w:trHeight w:val="221"/>
        </w:trPr>
        <w:tc>
          <w:tcPr>
            <w:tcW w:w="456" w:type="dxa"/>
          </w:tcPr>
          <w:p w14:paraId="02972C30" w14:textId="2379D9B5" w:rsidR="003D1CC9" w:rsidRDefault="00492FDB" w:rsidP="00CA0A6B">
            <w:pPr>
              <w:pStyle w:val="Zkladntext"/>
              <w:tabs>
                <w:tab w:val="left" w:pos="-6120"/>
                <w:tab w:val="center" w:pos="2340"/>
                <w:tab w:val="center" w:pos="6840"/>
              </w:tabs>
              <w:spacing w:before="100" w:beforeAutospacing="1" w:line="288" w:lineRule="auto"/>
            </w:pPr>
            <w:r>
              <w:t>17</w:t>
            </w:r>
          </w:p>
        </w:tc>
        <w:tc>
          <w:tcPr>
            <w:tcW w:w="3607" w:type="dxa"/>
          </w:tcPr>
          <w:p w14:paraId="7C86EB1A" w14:textId="05A13113" w:rsidR="003D1CC9" w:rsidRDefault="00492FDB" w:rsidP="00CA0A6B">
            <w:pPr>
              <w:pStyle w:val="Zkladntext"/>
              <w:tabs>
                <w:tab w:val="left" w:pos="-6120"/>
                <w:tab w:val="center" w:pos="2340"/>
                <w:tab w:val="center" w:pos="6840"/>
              </w:tabs>
              <w:spacing w:before="100" w:beforeAutospacing="1" w:line="288" w:lineRule="auto"/>
            </w:pPr>
            <w:r>
              <w:t>Černíky (parcela zahrádkářů)</w:t>
            </w:r>
          </w:p>
        </w:tc>
        <w:tc>
          <w:tcPr>
            <w:tcW w:w="867" w:type="dxa"/>
          </w:tcPr>
          <w:p w14:paraId="5EF63118" w14:textId="13E46BF7" w:rsidR="003D1CC9" w:rsidRDefault="00492FDB" w:rsidP="00CA0A6B">
            <w:pPr>
              <w:pStyle w:val="Zkladntext"/>
              <w:tabs>
                <w:tab w:val="left" w:pos="-6120"/>
                <w:tab w:val="center" w:pos="2340"/>
                <w:tab w:val="center" w:pos="6840"/>
              </w:tabs>
              <w:spacing w:before="100" w:beforeAutospacing="1" w:line="288" w:lineRule="auto"/>
            </w:pPr>
            <w:r>
              <w:t>-</w:t>
            </w:r>
          </w:p>
        </w:tc>
        <w:tc>
          <w:tcPr>
            <w:tcW w:w="710" w:type="dxa"/>
          </w:tcPr>
          <w:p w14:paraId="25C63ECF" w14:textId="3D0E8FD6" w:rsidR="003D1CC9" w:rsidRDefault="00492FDB" w:rsidP="00CA0A6B">
            <w:pPr>
              <w:pStyle w:val="Zkladntext"/>
              <w:tabs>
                <w:tab w:val="left" w:pos="-6120"/>
                <w:tab w:val="center" w:pos="2340"/>
                <w:tab w:val="center" w:pos="6840"/>
              </w:tabs>
              <w:spacing w:before="100" w:beforeAutospacing="1" w:line="288" w:lineRule="auto"/>
            </w:pPr>
            <w:r>
              <w:t>-</w:t>
            </w:r>
          </w:p>
        </w:tc>
        <w:tc>
          <w:tcPr>
            <w:tcW w:w="630" w:type="dxa"/>
          </w:tcPr>
          <w:p w14:paraId="416463EA" w14:textId="72B0EBEA" w:rsidR="003D1CC9" w:rsidRDefault="00492FDB" w:rsidP="00CA0A6B">
            <w:pPr>
              <w:pStyle w:val="Zkladntext"/>
              <w:tabs>
                <w:tab w:val="left" w:pos="-6120"/>
                <w:tab w:val="center" w:pos="2340"/>
                <w:tab w:val="center" w:pos="6840"/>
              </w:tabs>
              <w:spacing w:before="100" w:beforeAutospacing="1" w:line="288" w:lineRule="auto"/>
            </w:pPr>
            <w:r>
              <w:t>-</w:t>
            </w:r>
          </w:p>
        </w:tc>
        <w:tc>
          <w:tcPr>
            <w:tcW w:w="710" w:type="dxa"/>
          </w:tcPr>
          <w:p w14:paraId="4359E43F" w14:textId="085774C9" w:rsidR="003D1CC9" w:rsidRDefault="00492FDB" w:rsidP="00CA0A6B">
            <w:pPr>
              <w:pStyle w:val="Zkladntext"/>
              <w:tabs>
                <w:tab w:val="left" w:pos="-6120"/>
                <w:tab w:val="center" w:pos="2340"/>
                <w:tab w:val="center" w:pos="6840"/>
              </w:tabs>
              <w:spacing w:before="100" w:beforeAutospacing="1" w:line="288" w:lineRule="auto"/>
            </w:pPr>
            <w:r>
              <w:t>-</w:t>
            </w:r>
          </w:p>
        </w:tc>
        <w:tc>
          <w:tcPr>
            <w:tcW w:w="705" w:type="dxa"/>
          </w:tcPr>
          <w:p w14:paraId="6A960F5D" w14:textId="1E27F167" w:rsidR="003D1CC9" w:rsidRDefault="00492FDB" w:rsidP="00CA0A6B">
            <w:pPr>
              <w:pStyle w:val="Zkladntext"/>
              <w:tabs>
                <w:tab w:val="left" w:pos="-6120"/>
                <w:tab w:val="center" w:pos="2340"/>
                <w:tab w:val="center" w:pos="6840"/>
              </w:tabs>
              <w:spacing w:before="100" w:beforeAutospacing="1" w:line="288" w:lineRule="auto"/>
            </w:pPr>
            <w:r>
              <w:t>-</w:t>
            </w:r>
          </w:p>
        </w:tc>
        <w:tc>
          <w:tcPr>
            <w:tcW w:w="822" w:type="dxa"/>
          </w:tcPr>
          <w:p w14:paraId="19D851C2" w14:textId="7D64C099" w:rsidR="003D1CC9" w:rsidRDefault="00492FDB" w:rsidP="00CA0A6B">
            <w:pPr>
              <w:pStyle w:val="Zkladntext"/>
              <w:tabs>
                <w:tab w:val="left" w:pos="-6120"/>
                <w:tab w:val="center" w:pos="2340"/>
                <w:tab w:val="center" w:pos="6840"/>
              </w:tabs>
              <w:spacing w:before="100" w:beforeAutospacing="1" w:line="288" w:lineRule="auto"/>
            </w:pPr>
            <w:r>
              <w:t>-</w:t>
            </w:r>
          </w:p>
        </w:tc>
        <w:tc>
          <w:tcPr>
            <w:tcW w:w="555" w:type="dxa"/>
          </w:tcPr>
          <w:p w14:paraId="1AC53354" w14:textId="1D3DB907" w:rsidR="003D1CC9" w:rsidRDefault="00492FDB" w:rsidP="00CA0A6B">
            <w:pPr>
              <w:pStyle w:val="Zkladntext"/>
              <w:tabs>
                <w:tab w:val="left" w:pos="-6120"/>
                <w:tab w:val="center" w:pos="2340"/>
                <w:tab w:val="center" w:pos="6840"/>
              </w:tabs>
              <w:spacing w:before="100" w:beforeAutospacing="1" w:line="288" w:lineRule="auto"/>
            </w:pPr>
            <w:r>
              <w:t>1</w:t>
            </w:r>
          </w:p>
        </w:tc>
      </w:tr>
    </w:tbl>
    <w:p w14:paraId="3770070C" w14:textId="77777777" w:rsidR="00C5553E" w:rsidRDefault="00C5553E" w:rsidP="00C5553E">
      <w:pPr>
        <w:pStyle w:val="Nzvylnk"/>
        <w:spacing w:before="0" w:after="120"/>
        <w:rPr>
          <w:szCs w:val="24"/>
        </w:rPr>
      </w:pPr>
    </w:p>
    <w:p w14:paraId="0EAD1FEA" w14:textId="77777777" w:rsidR="00C5553E" w:rsidRDefault="00C5553E" w:rsidP="00C5553E">
      <w:pPr>
        <w:pStyle w:val="Nzvylnk"/>
        <w:spacing w:before="0" w:after="120"/>
        <w:rPr>
          <w:szCs w:val="24"/>
        </w:rPr>
      </w:pPr>
    </w:p>
    <w:p w14:paraId="70D407E1" w14:textId="5F95EFFD" w:rsidR="00C5553E" w:rsidRDefault="00C5553E" w:rsidP="00C5553E">
      <w:pPr>
        <w:pStyle w:val="Nzvylnk"/>
        <w:spacing w:before="0" w:after="120"/>
        <w:rPr>
          <w:szCs w:val="24"/>
        </w:rPr>
      </w:pPr>
      <w:r>
        <w:rPr>
          <w:szCs w:val="24"/>
        </w:rPr>
        <w:t>Příloha č.</w:t>
      </w:r>
      <w:r>
        <w:rPr>
          <w:szCs w:val="24"/>
        </w:rPr>
        <w:t xml:space="preserve"> 2</w:t>
      </w:r>
    </w:p>
    <w:p w14:paraId="113F3F6C" w14:textId="77777777" w:rsidR="00C5553E" w:rsidRDefault="00C5553E" w:rsidP="00C5553E">
      <w:pPr>
        <w:pStyle w:val="Nzvylnk"/>
        <w:spacing w:before="0" w:after="120"/>
        <w:rPr>
          <w:szCs w:val="24"/>
        </w:rPr>
      </w:pPr>
    </w:p>
    <w:tbl>
      <w:tblPr>
        <w:tblStyle w:val="Mkatabulky"/>
        <w:tblW w:w="9351" w:type="dxa"/>
        <w:tblLook w:val="04A0" w:firstRow="1" w:lastRow="0" w:firstColumn="1" w:lastColumn="0" w:noHBand="0" w:noVBand="1"/>
      </w:tblPr>
      <w:tblGrid>
        <w:gridCol w:w="456"/>
        <w:gridCol w:w="4359"/>
        <w:gridCol w:w="4536"/>
      </w:tblGrid>
      <w:tr w:rsidR="00CC4DBA" w:rsidRPr="00015D23" w14:paraId="13462E76" w14:textId="77777777" w:rsidTr="00CC4DBA">
        <w:trPr>
          <w:trHeight w:val="221"/>
        </w:trPr>
        <w:tc>
          <w:tcPr>
            <w:tcW w:w="456" w:type="dxa"/>
          </w:tcPr>
          <w:p w14:paraId="4270CF4D" w14:textId="77777777" w:rsidR="00CC4DBA" w:rsidRPr="00015D23" w:rsidRDefault="00CC4DBA" w:rsidP="00365301">
            <w:pPr>
              <w:pStyle w:val="Zkladntext"/>
              <w:tabs>
                <w:tab w:val="left" w:pos="-6120"/>
                <w:tab w:val="center" w:pos="2340"/>
                <w:tab w:val="center" w:pos="6840"/>
              </w:tabs>
              <w:spacing w:before="100" w:beforeAutospacing="1" w:line="288" w:lineRule="auto"/>
              <w:rPr>
                <w:b/>
                <w:bCs/>
              </w:rPr>
            </w:pPr>
          </w:p>
        </w:tc>
        <w:tc>
          <w:tcPr>
            <w:tcW w:w="4359" w:type="dxa"/>
          </w:tcPr>
          <w:p w14:paraId="7CCD983B" w14:textId="51377F03" w:rsidR="00CC4DBA" w:rsidRPr="00015D23" w:rsidRDefault="00CC4DBA" w:rsidP="00365301">
            <w:pPr>
              <w:pStyle w:val="Zkladntext"/>
              <w:tabs>
                <w:tab w:val="left" w:pos="-6120"/>
                <w:tab w:val="center" w:pos="2340"/>
                <w:tab w:val="center" w:pos="6840"/>
              </w:tabs>
              <w:spacing w:before="100" w:beforeAutospacing="1" w:line="288" w:lineRule="auto"/>
              <w:rPr>
                <w:b/>
                <w:bCs/>
              </w:rPr>
            </w:pPr>
            <w:r w:rsidRPr="00015D23">
              <w:rPr>
                <w:b/>
                <w:bCs/>
              </w:rPr>
              <w:t>S</w:t>
            </w:r>
            <w:r>
              <w:rPr>
                <w:b/>
                <w:bCs/>
              </w:rPr>
              <w:t>vozové místo</w:t>
            </w:r>
          </w:p>
        </w:tc>
        <w:tc>
          <w:tcPr>
            <w:tcW w:w="4536" w:type="dxa"/>
          </w:tcPr>
          <w:p w14:paraId="765618C6" w14:textId="255D79B0" w:rsidR="00CC4DBA" w:rsidRPr="00015D23" w:rsidRDefault="00CF237B" w:rsidP="00365301">
            <w:pPr>
              <w:pStyle w:val="Zkladntext"/>
              <w:tabs>
                <w:tab w:val="left" w:pos="-6120"/>
                <w:tab w:val="center" w:pos="2340"/>
                <w:tab w:val="center" w:pos="6840"/>
              </w:tabs>
              <w:spacing w:before="100" w:beforeAutospacing="1" w:line="288" w:lineRule="auto"/>
              <w:rPr>
                <w:b/>
                <w:bCs/>
              </w:rPr>
            </w:pPr>
            <w:r>
              <w:rPr>
                <w:b/>
                <w:bCs/>
              </w:rPr>
              <w:t>Doba umístění kontejneru</w:t>
            </w:r>
          </w:p>
        </w:tc>
      </w:tr>
      <w:tr w:rsidR="00CC4DBA" w14:paraId="318748DA" w14:textId="77777777" w:rsidTr="00CC4DBA">
        <w:trPr>
          <w:trHeight w:val="221"/>
        </w:trPr>
        <w:tc>
          <w:tcPr>
            <w:tcW w:w="456" w:type="dxa"/>
          </w:tcPr>
          <w:p w14:paraId="0671125A" w14:textId="77777777" w:rsidR="00CC4DBA" w:rsidRDefault="00CC4DBA" w:rsidP="00365301">
            <w:pPr>
              <w:pStyle w:val="Zkladntext"/>
              <w:tabs>
                <w:tab w:val="left" w:pos="-6120"/>
                <w:tab w:val="center" w:pos="2340"/>
                <w:tab w:val="center" w:pos="6840"/>
              </w:tabs>
              <w:spacing w:before="100" w:beforeAutospacing="1" w:line="288" w:lineRule="auto"/>
            </w:pPr>
            <w:r>
              <w:t>1</w:t>
            </w:r>
          </w:p>
        </w:tc>
        <w:tc>
          <w:tcPr>
            <w:tcW w:w="4359" w:type="dxa"/>
          </w:tcPr>
          <w:p w14:paraId="3AD9C3FD" w14:textId="054C75ED" w:rsidR="00CC4DBA" w:rsidRDefault="00CF237B" w:rsidP="00365301">
            <w:pPr>
              <w:pStyle w:val="Zkladntext"/>
              <w:tabs>
                <w:tab w:val="left" w:pos="-6120"/>
                <w:tab w:val="center" w:pos="2340"/>
                <w:tab w:val="center" w:pos="6840"/>
              </w:tabs>
              <w:spacing w:before="100" w:beforeAutospacing="1" w:line="288" w:lineRule="auto"/>
            </w:pPr>
            <w:r>
              <w:t>Hůrkovo pole</w:t>
            </w:r>
          </w:p>
        </w:tc>
        <w:tc>
          <w:tcPr>
            <w:tcW w:w="4536" w:type="dxa"/>
          </w:tcPr>
          <w:p w14:paraId="4F408AB7" w14:textId="1E0A66B8" w:rsidR="00CC4DBA" w:rsidRDefault="00CF237B" w:rsidP="00365301">
            <w:pPr>
              <w:pStyle w:val="Zkladntext"/>
              <w:tabs>
                <w:tab w:val="left" w:pos="-6120"/>
                <w:tab w:val="center" w:pos="2340"/>
                <w:tab w:val="center" w:pos="6840"/>
              </w:tabs>
              <w:spacing w:before="100" w:beforeAutospacing="1" w:line="288" w:lineRule="auto"/>
            </w:pPr>
            <w:r>
              <w:t>celoročně</w:t>
            </w:r>
          </w:p>
        </w:tc>
      </w:tr>
    </w:tbl>
    <w:p w14:paraId="280F5F6E" w14:textId="77777777" w:rsidR="00BB7911" w:rsidRDefault="00BB7911" w:rsidP="00290C07">
      <w:pPr>
        <w:pStyle w:val="Zkladntext"/>
        <w:tabs>
          <w:tab w:val="left" w:pos="-6120"/>
          <w:tab w:val="center" w:pos="2340"/>
          <w:tab w:val="center" w:pos="6840"/>
        </w:tabs>
        <w:spacing w:before="960" w:line="288" w:lineRule="auto"/>
      </w:pPr>
    </w:p>
    <w:sectPr w:rsidR="00BB7911" w:rsidSect="00B717B7">
      <w:pgSz w:w="11906" w:h="16838"/>
      <w:pgMar w:top="851"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E129" w14:textId="77777777" w:rsidR="006F6D2E" w:rsidRDefault="006F6D2E">
      <w:r>
        <w:separator/>
      </w:r>
    </w:p>
  </w:endnote>
  <w:endnote w:type="continuationSeparator" w:id="0">
    <w:p w14:paraId="6D3ABC2C" w14:textId="77777777" w:rsidR="006F6D2E" w:rsidRDefault="006F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F83C" w14:textId="77777777" w:rsidR="006F6D2E" w:rsidRDefault="006F6D2E">
      <w:r>
        <w:separator/>
      </w:r>
    </w:p>
  </w:footnote>
  <w:footnote w:type="continuationSeparator" w:id="0">
    <w:p w14:paraId="76902693" w14:textId="77777777" w:rsidR="006F6D2E" w:rsidRDefault="006F6D2E">
      <w:r>
        <w:continuationSeparator/>
      </w:r>
    </w:p>
  </w:footnote>
  <w:footnote w:id="1">
    <w:p w14:paraId="6E72A3D9" w14:textId="77777777" w:rsidR="008D0E3E" w:rsidRDefault="00000000">
      <w:pPr>
        <w:pStyle w:val="Textpoznpodarou"/>
      </w:pPr>
      <w:r>
        <w:rPr>
          <w:rStyle w:val="Znakapoznpodarou"/>
        </w:rPr>
        <w:footnoteRef/>
      </w:r>
      <w:r>
        <w:t xml:space="preserve"> § 11 odst. 2 písm. a zákona o odpadech</w:t>
      </w:r>
    </w:p>
  </w:footnote>
  <w:footnote w:id="2">
    <w:p w14:paraId="33105E0E" w14:textId="55759CED" w:rsidR="008D0E3E" w:rsidRDefault="00000000">
      <w:pPr>
        <w:pStyle w:val="Textpoznpodarou"/>
      </w:pPr>
      <w:r>
        <w:rPr>
          <w:rStyle w:val="Znakapoznpodarou"/>
        </w:rPr>
        <w:footnoteRef/>
      </w:r>
      <w:r>
        <w:t xml:space="preserve"> </w:t>
      </w:r>
      <w:r w:rsidR="004D52B7">
        <w:t>§ 60 odst. 1 zákona o odpadech</w:t>
      </w:r>
    </w:p>
  </w:footnote>
  <w:footnote w:id="3">
    <w:p w14:paraId="15F514F5" w14:textId="77777777" w:rsidR="008D0E3E" w:rsidRDefault="00000000">
      <w:pPr>
        <w:pStyle w:val="Textpoznpodarou"/>
      </w:pPr>
      <w:r>
        <w:rPr>
          <w:rStyle w:val="Znakapoznpodarou"/>
        </w:rPr>
        <w:footnoteRef/>
      </w:r>
      <w:r>
        <w:t xml:space="preserve"> § 60 odst. 1 zákona o odpadech</w:t>
      </w:r>
    </w:p>
  </w:footnote>
  <w:footnote w:id="4">
    <w:p w14:paraId="19FECDE0" w14:textId="77777777" w:rsidR="008D0E3E" w:rsidRDefault="00000000">
      <w:pPr>
        <w:pStyle w:val="Textpoznpodarou"/>
      </w:pPr>
      <w:r>
        <w:rPr>
          <w:rStyle w:val="Znakapoznpodarou"/>
        </w:rPr>
        <w:footnoteRef/>
      </w:r>
      <w:r>
        <w:t xml:space="preserve"> položka 17 příloha 1 Katalogu odpadů</w:t>
      </w:r>
    </w:p>
  </w:footnote>
  <w:footnote w:id="5">
    <w:p w14:paraId="36B9A6F1" w14:textId="77777777" w:rsidR="008D0E3E" w:rsidRDefault="00000000">
      <w:pPr>
        <w:pStyle w:val="Textpoznpodarou"/>
      </w:pPr>
      <w:r>
        <w:rPr>
          <w:rStyle w:val="Znakapoznpodarou"/>
        </w:rPr>
        <w:footnoteRef/>
      </w:r>
      <w:r>
        <w:t xml:space="preserve"> § 59 odst. 5 písm. c a § 62 odst. 2 a 3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72FC3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1176309"/>
    <w:multiLevelType w:val="hybridMultilevel"/>
    <w:tmpl w:val="453EEB92"/>
    <w:lvl w:ilvl="0" w:tplc="368851F6">
      <w:start w:val="1"/>
      <w:numFmt w:val="lowerLetter"/>
      <w:lvlText w:val="%1)"/>
      <w:lvlJc w:val="left"/>
      <w:pPr>
        <w:ind w:left="1287" w:hanging="360"/>
      </w:pPr>
      <w:rPr>
        <w:rFonts w:ascii="Times New Roman" w:eastAsia="Times New Roman" w:hAnsi="Times New Roman" w:cs="Times New Roman" w:hint="default"/>
        <w:w w:val="108"/>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4886CAE"/>
    <w:multiLevelType w:val="hybridMultilevel"/>
    <w:tmpl w:val="4912CE6A"/>
    <w:lvl w:ilvl="0" w:tplc="76EE093C">
      <w:start w:val="1"/>
      <w:numFmt w:val="decimal"/>
      <w:lvlText w:val="(%1)"/>
      <w:lvlJc w:val="left"/>
      <w:pPr>
        <w:tabs>
          <w:tab w:val="num" w:pos="567"/>
        </w:tabs>
        <w:ind w:left="567" w:hanging="56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9327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40318"/>
    <w:multiLevelType w:val="hybridMultilevel"/>
    <w:tmpl w:val="679E8D96"/>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862AB"/>
    <w:multiLevelType w:val="hybridMultilevel"/>
    <w:tmpl w:val="91A0207E"/>
    <w:lvl w:ilvl="0" w:tplc="FFC009C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317C9A"/>
    <w:multiLevelType w:val="hybridMultilevel"/>
    <w:tmpl w:val="AEA801B8"/>
    <w:lvl w:ilvl="0" w:tplc="F92EFA72">
      <w:start w:val="1"/>
      <w:numFmt w:val="decimal"/>
      <w:lvlText w:val="(%1)"/>
      <w:lvlJc w:val="left"/>
      <w:pPr>
        <w:tabs>
          <w:tab w:val="num" w:pos="567"/>
        </w:tabs>
        <w:ind w:left="567" w:hanging="567"/>
      </w:pPr>
      <w:rPr>
        <w:rFonts w:hint="default"/>
      </w:rPr>
    </w:lvl>
    <w:lvl w:ilvl="1" w:tplc="D3F054DA">
      <w:start w:val="1"/>
      <w:numFmt w:val="lowerLetter"/>
      <w:lvlText w:val="%2)"/>
      <w:lvlJc w:val="left"/>
      <w:pPr>
        <w:tabs>
          <w:tab w:val="num" w:pos="992"/>
        </w:tabs>
        <w:ind w:left="992" w:hanging="425"/>
      </w:pPr>
      <w:rPr>
        <w:rFonts w:hint="default"/>
      </w:rPr>
    </w:lvl>
    <w:lvl w:ilvl="2" w:tplc="046AA97E">
      <w:start w:val="1"/>
      <w:numFmt w:val="decimal"/>
      <w:lvlText w:val="%3)"/>
      <w:lvlJc w:val="left"/>
      <w:pPr>
        <w:tabs>
          <w:tab w:val="num" w:pos="1531"/>
        </w:tabs>
        <w:ind w:left="1531" w:hanging="39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E9318D"/>
    <w:multiLevelType w:val="hybridMultilevel"/>
    <w:tmpl w:val="679E8D96"/>
    <w:lvl w:ilvl="0" w:tplc="0CFC5BA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652125"/>
    <w:multiLevelType w:val="hybridMultilevel"/>
    <w:tmpl w:val="98543D38"/>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6D15C9"/>
    <w:multiLevelType w:val="hybridMultilevel"/>
    <w:tmpl w:val="08DC509C"/>
    <w:lvl w:ilvl="0" w:tplc="F9BC37E2">
      <w:start w:val="2"/>
      <w:numFmt w:val="decimal"/>
      <w:lvlText w:val="(%1)"/>
      <w:lvlJc w:val="left"/>
      <w:pPr>
        <w:ind w:left="1038" w:hanging="352"/>
        <w:jc w:val="right"/>
      </w:pPr>
      <w:rPr>
        <w:rFonts w:hint="default"/>
        <w:w w:val="106"/>
      </w:rPr>
    </w:lvl>
    <w:lvl w:ilvl="1" w:tplc="3380FF1E">
      <w:start w:val="1"/>
      <w:numFmt w:val="lowerLetter"/>
      <w:lvlText w:val="%2)"/>
      <w:lvlJc w:val="left"/>
      <w:pPr>
        <w:ind w:left="1285" w:hanging="345"/>
        <w:jc w:val="right"/>
      </w:pPr>
      <w:rPr>
        <w:rFonts w:hint="default"/>
        <w:w w:val="105"/>
      </w:rPr>
    </w:lvl>
    <w:lvl w:ilvl="2" w:tplc="B404B0B8">
      <w:numFmt w:val="bullet"/>
      <w:lvlText w:val="•"/>
      <w:lvlJc w:val="left"/>
      <w:pPr>
        <w:ind w:left="2274" w:hanging="345"/>
      </w:pPr>
      <w:rPr>
        <w:rFonts w:hint="default"/>
      </w:rPr>
    </w:lvl>
    <w:lvl w:ilvl="3" w:tplc="F45E5834">
      <w:numFmt w:val="bullet"/>
      <w:lvlText w:val="•"/>
      <w:lvlJc w:val="left"/>
      <w:pPr>
        <w:ind w:left="3268" w:hanging="345"/>
      </w:pPr>
      <w:rPr>
        <w:rFonts w:hint="default"/>
      </w:rPr>
    </w:lvl>
    <w:lvl w:ilvl="4" w:tplc="57466D1A">
      <w:numFmt w:val="bullet"/>
      <w:lvlText w:val="•"/>
      <w:lvlJc w:val="left"/>
      <w:pPr>
        <w:ind w:left="4262" w:hanging="345"/>
      </w:pPr>
      <w:rPr>
        <w:rFonts w:hint="default"/>
      </w:rPr>
    </w:lvl>
    <w:lvl w:ilvl="5" w:tplc="09FA3E5C">
      <w:numFmt w:val="bullet"/>
      <w:lvlText w:val="•"/>
      <w:lvlJc w:val="left"/>
      <w:pPr>
        <w:ind w:left="5257" w:hanging="345"/>
      </w:pPr>
      <w:rPr>
        <w:rFonts w:hint="default"/>
      </w:rPr>
    </w:lvl>
    <w:lvl w:ilvl="6" w:tplc="A30687E8">
      <w:numFmt w:val="bullet"/>
      <w:lvlText w:val="•"/>
      <w:lvlJc w:val="left"/>
      <w:pPr>
        <w:ind w:left="6251" w:hanging="345"/>
      </w:pPr>
      <w:rPr>
        <w:rFonts w:hint="default"/>
      </w:rPr>
    </w:lvl>
    <w:lvl w:ilvl="7" w:tplc="5784EC58">
      <w:numFmt w:val="bullet"/>
      <w:lvlText w:val="•"/>
      <w:lvlJc w:val="left"/>
      <w:pPr>
        <w:ind w:left="7245" w:hanging="345"/>
      </w:pPr>
      <w:rPr>
        <w:rFonts w:hint="default"/>
      </w:rPr>
    </w:lvl>
    <w:lvl w:ilvl="8" w:tplc="767C0942">
      <w:numFmt w:val="bullet"/>
      <w:lvlText w:val="•"/>
      <w:lvlJc w:val="left"/>
      <w:pPr>
        <w:ind w:left="8240" w:hanging="345"/>
      </w:pPr>
      <w:rPr>
        <w:rFonts w:hint="default"/>
      </w:rPr>
    </w:lvl>
  </w:abstractNum>
  <w:abstractNum w:abstractNumId="14" w15:restartNumberingAfterBreak="0">
    <w:nsid w:val="679F1316"/>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734E7C"/>
    <w:multiLevelType w:val="hybridMultilevel"/>
    <w:tmpl w:val="AAB2FFFA"/>
    <w:lvl w:ilvl="0" w:tplc="368851F6">
      <w:start w:val="1"/>
      <w:numFmt w:val="lowerLetter"/>
      <w:lvlText w:val="%1)"/>
      <w:lvlJc w:val="left"/>
      <w:pPr>
        <w:tabs>
          <w:tab w:val="num" w:pos="1275"/>
        </w:tabs>
        <w:ind w:left="1275" w:hanging="567"/>
      </w:pPr>
      <w:rPr>
        <w:rFonts w:ascii="Times New Roman" w:eastAsia="Times New Roman" w:hAnsi="Times New Roman" w:cs="Times New Roman" w:hint="default"/>
        <w:w w:val="108"/>
        <w:sz w:val="21"/>
        <w:szCs w:val="21"/>
      </w:rPr>
    </w:lvl>
    <w:lvl w:ilvl="1" w:tplc="FFFFFFFF">
      <w:start w:val="1"/>
      <w:numFmt w:val="lowerLetter"/>
      <w:lvlText w:val="%2)"/>
      <w:lvlJc w:val="left"/>
      <w:pPr>
        <w:tabs>
          <w:tab w:val="num" w:pos="1700"/>
        </w:tabs>
        <w:ind w:left="1700" w:hanging="425"/>
      </w:pPr>
      <w:rPr>
        <w:rFonts w:hint="default"/>
      </w:rPr>
    </w:lvl>
    <w:lvl w:ilvl="2" w:tplc="DEBA3AA2">
      <w:start w:val="1"/>
      <w:numFmt w:val="decimal"/>
      <w:lvlText w:val="(%3)"/>
      <w:lvlJc w:val="left"/>
      <w:pPr>
        <w:ind w:left="3048" w:hanging="360"/>
      </w:pPr>
      <w:rPr>
        <w:rFonts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398528096">
    <w:abstractNumId w:val="8"/>
  </w:num>
  <w:num w:numId="2" w16cid:durableId="670333206">
    <w:abstractNumId w:val="6"/>
  </w:num>
  <w:num w:numId="3" w16cid:durableId="370032666">
    <w:abstractNumId w:val="15"/>
  </w:num>
  <w:num w:numId="4" w16cid:durableId="1470131978">
    <w:abstractNumId w:val="10"/>
  </w:num>
  <w:num w:numId="5" w16cid:durableId="523641699">
    <w:abstractNumId w:val="12"/>
  </w:num>
  <w:num w:numId="6" w16cid:durableId="1016494597">
    <w:abstractNumId w:val="7"/>
  </w:num>
  <w:num w:numId="7" w16cid:durableId="1425346185">
    <w:abstractNumId w:val="3"/>
  </w:num>
  <w:num w:numId="8" w16cid:durableId="1311593781">
    <w:abstractNumId w:val="2"/>
  </w:num>
  <w:num w:numId="9" w16cid:durableId="343047135">
    <w:abstractNumId w:val="5"/>
  </w:num>
  <w:num w:numId="10" w16cid:durableId="1972320498">
    <w:abstractNumId w:val="11"/>
  </w:num>
  <w:num w:numId="11" w16cid:durableId="1705710217">
    <w:abstractNumId w:val="14"/>
  </w:num>
  <w:num w:numId="12" w16cid:durableId="1322655213">
    <w:abstractNumId w:val="0"/>
  </w:num>
  <w:num w:numId="13" w16cid:durableId="1429619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695866">
    <w:abstractNumId w:val="4"/>
  </w:num>
  <w:num w:numId="15" w16cid:durableId="606422366">
    <w:abstractNumId w:val="16"/>
  </w:num>
  <w:num w:numId="16" w16cid:durableId="2131318069">
    <w:abstractNumId w:val="1"/>
  </w:num>
  <w:num w:numId="17" w16cid:durableId="6344812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BE"/>
    <w:rsid w:val="00000422"/>
    <w:rsid w:val="00002518"/>
    <w:rsid w:val="00002CEE"/>
    <w:rsid w:val="0001240B"/>
    <w:rsid w:val="00015D23"/>
    <w:rsid w:val="0002426C"/>
    <w:rsid w:val="00026D52"/>
    <w:rsid w:val="00031096"/>
    <w:rsid w:val="000330AD"/>
    <w:rsid w:val="00036B3C"/>
    <w:rsid w:val="00045457"/>
    <w:rsid w:val="00046801"/>
    <w:rsid w:val="000506E0"/>
    <w:rsid w:val="000512CB"/>
    <w:rsid w:val="00051A10"/>
    <w:rsid w:val="00076F0F"/>
    <w:rsid w:val="000C29B7"/>
    <w:rsid w:val="000D3132"/>
    <w:rsid w:val="000D63F1"/>
    <w:rsid w:val="000E3FA2"/>
    <w:rsid w:val="000F3ACC"/>
    <w:rsid w:val="001032F7"/>
    <w:rsid w:val="00104F33"/>
    <w:rsid w:val="00107966"/>
    <w:rsid w:val="00120DAF"/>
    <w:rsid w:val="00162C6F"/>
    <w:rsid w:val="00167DB5"/>
    <w:rsid w:val="0017145B"/>
    <w:rsid w:val="001848F7"/>
    <w:rsid w:val="001927FA"/>
    <w:rsid w:val="001943E0"/>
    <w:rsid w:val="001B4C71"/>
    <w:rsid w:val="001C4AFB"/>
    <w:rsid w:val="001D6EAC"/>
    <w:rsid w:val="001E0D8F"/>
    <w:rsid w:val="001E561E"/>
    <w:rsid w:val="001E6087"/>
    <w:rsid w:val="001E6C98"/>
    <w:rsid w:val="001F6ADB"/>
    <w:rsid w:val="0020392D"/>
    <w:rsid w:val="00210289"/>
    <w:rsid w:val="00212BC6"/>
    <w:rsid w:val="00224A1C"/>
    <w:rsid w:val="0023202E"/>
    <w:rsid w:val="00252029"/>
    <w:rsid w:val="00270455"/>
    <w:rsid w:val="00290C07"/>
    <w:rsid w:val="002938E7"/>
    <w:rsid w:val="002A16E0"/>
    <w:rsid w:val="002A1A81"/>
    <w:rsid w:val="002B11FE"/>
    <w:rsid w:val="002B417B"/>
    <w:rsid w:val="002B7056"/>
    <w:rsid w:val="002C5ED6"/>
    <w:rsid w:val="002D54B5"/>
    <w:rsid w:val="002D75D4"/>
    <w:rsid w:val="002E29A2"/>
    <w:rsid w:val="003124AA"/>
    <w:rsid w:val="003228EA"/>
    <w:rsid w:val="00323C3A"/>
    <w:rsid w:val="00341BB5"/>
    <w:rsid w:val="00356B95"/>
    <w:rsid w:val="00377BD9"/>
    <w:rsid w:val="003B0097"/>
    <w:rsid w:val="003C521C"/>
    <w:rsid w:val="003D044A"/>
    <w:rsid w:val="003D1CC9"/>
    <w:rsid w:val="003E36C5"/>
    <w:rsid w:val="003E51BB"/>
    <w:rsid w:val="003F140B"/>
    <w:rsid w:val="003F14F3"/>
    <w:rsid w:val="003F536A"/>
    <w:rsid w:val="003F6449"/>
    <w:rsid w:val="00404B6F"/>
    <w:rsid w:val="00420102"/>
    <w:rsid w:val="00430F83"/>
    <w:rsid w:val="004343BC"/>
    <w:rsid w:val="00445D01"/>
    <w:rsid w:val="00450AA5"/>
    <w:rsid w:val="00451764"/>
    <w:rsid w:val="004862A7"/>
    <w:rsid w:val="00491AC4"/>
    <w:rsid w:val="00492FDB"/>
    <w:rsid w:val="004B1C8B"/>
    <w:rsid w:val="004D0F57"/>
    <w:rsid w:val="004D52B7"/>
    <w:rsid w:val="004F598E"/>
    <w:rsid w:val="004F6326"/>
    <w:rsid w:val="004F76BD"/>
    <w:rsid w:val="00500FC6"/>
    <w:rsid w:val="0050177C"/>
    <w:rsid w:val="00505DF7"/>
    <w:rsid w:val="00507DB3"/>
    <w:rsid w:val="00510E99"/>
    <w:rsid w:val="005118AD"/>
    <w:rsid w:val="00523D2D"/>
    <w:rsid w:val="00524121"/>
    <w:rsid w:val="00524159"/>
    <w:rsid w:val="00526989"/>
    <w:rsid w:val="005350AC"/>
    <w:rsid w:val="00535407"/>
    <w:rsid w:val="00546D80"/>
    <w:rsid w:val="005478BC"/>
    <w:rsid w:val="00554E6C"/>
    <w:rsid w:val="00560977"/>
    <w:rsid w:val="005927F1"/>
    <w:rsid w:val="00595847"/>
    <w:rsid w:val="005A1A13"/>
    <w:rsid w:val="005A6060"/>
    <w:rsid w:val="005A6A99"/>
    <w:rsid w:val="005B6870"/>
    <w:rsid w:val="005F10E9"/>
    <w:rsid w:val="005F5AEC"/>
    <w:rsid w:val="0060300C"/>
    <w:rsid w:val="00613047"/>
    <w:rsid w:val="00614FC7"/>
    <w:rsid w:val="006428E4"/>
    <w:rsid w:val="0065233E"/>
    <w:rsid w:val="00657ED4"/>
    <w:rsid w:val="0066531A"/>
    <w:rsid w:val="006706A5"/>
    <w:rsid w:val="00693A83"/>
    <w:rsid w:val="00696816"/>
    <w:rsid w:val="006A4AF9"/>
    <w:rsid w:val="006A53F1"/>
    <w:rsid w:val="006B705F"/>
    <w:rsid w:val="006B7B41"/>
    <w:rsid w:val="006C27D6"/>
    <w:rsid w:val="006D12FE"/>
    <w:rsid w:val="006E14EC"/>
    <w:rsid w:val="006F6D2E"/>
    <w:rsid w:val="00705D71"/>
    <w:rsid w:val="00705F78"/>
    <w:rsid w:val="00717E51"/>
    <w:rsid w:val="00725F34"/>
    <w:rsid w:val="0073755C"/>
    <w:rsid w:val="00752DB7"/>
    <w:rsid w:val="00782505"/>
    <w:rsid w:val="007B70FE"/>
    <w:rsid w:val="007C11D4"/>
    <w:rsid w:val="00802CA1"/>
    <w:rsid w:val="00807620"/>
    <w:rsid w:val="008103EF"/>
    <w:rsid w:val="00811ECE"/>
    <w:rsid w:val="00844235"/>
    <w:rsid w:val="008504B4"/>
    <w:rsid w:val="00853598"/>
    <w:rsid w:val="0086032F"/>
    <w:rsid w:val="008761F3"/>
    <w:rsid w:val="00880BAB"/>
    <w:rsid w:val="0088279D"/>
    <w:rsid w:val="008B4DE8"/>
    <w:rsid w:val="008B69DD"/>
    <w:rsid w:val="008C036A"/>
    <w:rsid w:val="008C22CF"/>
    <w:rsid w:val="008D0E3E"/>
    <w:rsid w:val="00920C63"/>
    <w:rsid w:val="009279A9"/>
    <w:rsid w:val="009427C0"/>
    <w:rsid w:val="009504D5"/>
    <w:rsid w:val="00961A9B"/>
    <w:rsid w:val="0097443F"/>
    <w:rsid w:val="009C6C6D"/>
    <w:rsid w:val="009E1414"/>
    <w:rsid w:val="009E2639"/>
    <w:rsid w:val="009F512A"/>
    <w:rsid w:val="00A02750"/>
    <w:rsid w:val="00A11191"/>
    <w:rsid w:val="00A14960"/>
    <w:rsid w:val="00A15976"/>
    <w:rsid w:val="00A419A8"/>
    <w:rsid w:val="00A4474D"/>
    <w:rsid w:val="00A50A24"/>
    <w:rsid w:val="00A5491A"/>
    <w:rsid w:val="00A72F00"/>
    <w:rsid w:val="00A739A3"/>
    <w:rsid w:val="00A846DB"/>
    <w:rsid w:val="00A93D7F"/>
    <w:rsid w:val="00A94DE9"/>
    <w:rsid w:val="00A97CC6"/>
    <w:rsid w:val="00AB14CA"/>
    <w:rsid w:val="00AC13A5"/>
    <w:rsid w:val="00AC27B0"/>
    <w:rsid w:val="00AC3B05"/>
    <w:rsid w:val="00AD4F29"/>
    <w:rsid w:val="00AD6A4F"/>
    <w:rsid w:val="00AF1C9C"/>
    <w:rsid w:val="00B06EEA"/>
    <w:rsid w:val="00B14166"/>
    <w:rsid w:val="00B1619C"/>
    <w:rsid w:val="00B308FB"/>
    <w:rsid w:val="00B47B5A"/>
    <w:rsid w:val="00B55A9D"/>
    <w:rsid w:val="00B717B7"/>
    <w:rsid w:val="00B733A7"/>
    <w:rsid w:val="00B81CB1"/>
    <w:rsid w:val="00B86C85"/>
    <w:rsid w:val="00B92C78"/>
    <w:rsid w:val="00B9361D"/>
    <w:rsid w:val="00B9568A"/>
    <w:rsid w:val="00BA6CCD"/>
    <w:rsid w:val="00BA7112"/>
    <w:rsid w:val="00BB6EDA"/>
    <w:rsid w:val="00BB7911"/>
    <w:rsid w:val="00BC3B8C"/>
    <w:rsid w:val="00BD1D1D"/>
    <w:rsid w:val="00BD3980"/>
    <w:rsid w:val="00BF7389"/>
    <w:rsid w:val="00C01B0D"/>
    <w:rsid w:val="00C05577"/>
    <w:rsid w:val="00C13927"/>
    <w:rsid w:val="00C41D1A"/>
    <w:rsid w:val="00C42D62"/>
    <w:rsid w:val="00C470F4"/>
    <w:rsid w:val="00C47ABD"/>
    <w:rsid w:val="00C52DD0"/>
    <w:rsid w:val="00C53EE7"/>
    <w:rsid w:val="00C5553E"/>
    <w:rsid w:val="00C66DD1"/>
    <w:rsid w:val="00C74B16"/>
    <w:rsid w:val="00C76CAB"/>
    <w:rsid w:val="00C811D5"/>
    <w:rsid w:val="00C8605B"/>
    <w:rsid w:val="00CA0A6B"/>
    <w:rsid w:val="00CA1CA4"/>
    <w:rsid w:val="00CA3006"/>
    <w:rsid w:val="00CA3EA3"/>
    <w:rsid w:val="00CB0BF2"/>
    <w:rsid w:val="00CB22CF"/>
    <w:rsid w:val="00CC10F6"/>
    <w:rsid w:val="00CC4DBA"/>
    <w:rsid w:val="00CC7FB2"/>
    <w:rsid w:val="00CD17BA"/>
    <w:rsid w:val="00CF237B"/>
    <w:rsid w:val="00CF23AC"/>
    <w:rsid w:val="00CF45D1"/>
    <w:rsid w:val="00D05DDD"/>
    <w:rsid w:val="00D2182A"/>
    <w:rsid w:val="00D3204A"/>
    <w:rsid w:val="00D44C40"/>
    <w:rsid w:val="00D47BF9"/>
    <w:rsid w:val="00D643D0"/>
    <w:rsid w:val="00D82CBE"/>
    <w:rsid w:val="00DA3838"/>
    <w:rsid w:val="00DA77B0"/>
    <w:rsid w:val="00DB4368"/>
    <w:rsid w:val="00DB4C97"/>
    <w:rsid w:val="00DD55E1"/>
    <w:rsid w:val="00DD5A55"/>
    <w:rsid w:val="00DD5AB4"/>
    <w:rsid w:val="00DE0650"/>
    <w:rsid w:val="00DE4DAF"/>
    <w:rsid w:val="00DE6635"/>
    <w:rsid w:val="00E02CB3"/>
    <w:rsid w:val="00E05EEC"/>
    <w:rsid w:val="00E159A4"/>
    <w:rsid w:val="00E16077"/>
    <w:rsid w:val="00E2035D"/>
    <w:rsid w:val="00E314F4"/>
    <w:rsid w:val="00E34710"/>
    <w:rsid w:val="00E75A66"/>
    <w:rsid w:val="00E80221"/>
    <w:rsid w:val="00E83A17"/>
    <w:rsid w:val="00E9126A"/>
    <w:rsid w:val="00EA371F"/>
    <w:rsid w:val="00EA44C4"/>
    <w:rsid w:val="00EA7D5D"/>
    <w:rsid w:val="00EC58CF"/>
    <w:rsid w:val="00ED0A87"/>
    <w:rsid w:val="00ED13CF"/>
    <w:rsid w:val="00F002E4"/>
    <w:rsid w:val="00F0126C"/>
    <w:rsid w:val="00F015CB"/>
    <w:rsid w:val="00F04FC4"/>
    <w:rsid w:val="00F16D55"/>
    <w:rsid w:val="00F2432A"/>
    <w:rsid w:val="00F24DBC"/>
    <w:rsid w:val="00F548F3"/>
    <w:rsid w:val="00F55234"/>
    <w:rsid w:val="00F70054"/>
    <w:rsid w:val="00F71024"/>
    <w:rsid w:val="00F80749"/>
    <w:rsid w:val="00F90AA6"/>
    <w:rsid w:val="00F91A79"/>
    <w:rsid w:val="00F93774"/>
    <w:rsid w:val="00FA114A"/>
    <w:rsid w:val="00FB1035"/>
    <w:rsid w:val="00FB406D"/>
    <w:rsid w:val="00FB643B"/>
    <w:rsid w:val="00FD0D18"/>
    <w:rsid w:val="00FD300A"/>
    <w:rsid w:val="00FD5664"/>
    <w:rsid w:val="00FF2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6963"/>
  <w15:chartTrackingRefBased/>
  <w15:docId w15:val="{C1DDB15D-5EE0-4C4C-8123-A546BD96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u w:val="single"/>
    </w:rPr>
  </w:style>
  <w:style w:type="paragraph" w:styleId="Nadpis6">
    <w:name w:val="heading 6"/>
    <w:basedOn w:val="Normln"/>
    <w:next w:val="Normln"/>
    <w:link w:val="Nadpis6Char"/>
    <w:qFormat/>
    <w:pPr>
      <w:spacing w:before="240" w:after="60"/>
      <w:outlineLvl w:val="5"/>
    </w:pPr>
    <w:rPr>
      <w:rFonts w:ascii="Calibri" w:hAnsi="Calibri" w:cs="Calibri"/>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pPr>
      <w:spacing w:before="440" w:after="120"/>
      <w:jc w:val="center"/>
      <w:outlineLvl w:val="0"/>
    </w:pPr>
    <w:rPr>
      <w:b/>
      <w:bCs/>
      <w:kern w:val="36"/>
      <w:sz w:val="28"/>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1"/>
      </w:numPr>
      <w:spacing w:after="60"/>
      <w:jc w:val="both"/>
    </w:pPr>
  </w:style>
  <w:style w:type="paragraph" w:customStyle="1" w:styleId="NzevstiOZV">
    <w:name w:val="Název části OZV"/>
    <w:basedOn w:val="Normln"/>
    <w:pPr>
      <w:spacing w:after="360"/>
      <w:jc w:val="center"/>
    </w:pPr>
    <w:rPr>
      <w:b/>
      <w:sz w:val="28"/>
    </w:rPr>
  </w:style>
  <w:style w:type="character" w:customStyle="1" w:styleId="Nadpis2Char">
    <w:name w:val="Nadpis 2 Char"/>
    <w:link w:val="Nadpis2"/>
    <w:semiHidden/>
    <w:rPr>
      <w:sz w:val="24"/>
      <w:szCs w:val="24"/>
      <w:u w:val="single"/>
      <w:lang w:val="cs-CZ" w:eastAsia="cs-CZ" w:bidi="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sz w:val="24"/>
      <w:szCs w:val="24"/>
      <w:lang w:val="cs-CZ" w:eastAsia="cs-CZ" w:bidi="ar-SA"/>
    </w:rPr>
  </w:style>
  <w:style w:type="paragraph" w:styleId="Zkladntext">
    <w:name w:val="Body Text"/>
    <w:basedOn w:val="Normln"/>
    <w:link w:val="ZkladntextChar"/>
    <w:pPr>
      <w:spacing w:after="120"/>
    </w:pPr>
  </w:style>
  <w:style w:type="character" w:customStyle="1" w:styleId="ZkladntextChar">
    <w:name w:val="Základní text Char"/>
    <w:link w:val="Zkladntext"/>
    <w:rPr>
      <w:sz w:val="24"/>
      <w:szCs w:val="24"/>
      <w:lang w:val="cs-CZ" w:eastAsia="cs-CZ" w:bidi="ar-SA"/>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Pr>
      <w:noProof/>
      <w:sz w:val="20"/>
      <w:szCs w:val="20"/>
    </w:rPr>
  </w:style>
  <w:style w:type="character" w:customStyle="1" w:styleId="TextpoznpodarouChar">
    <w:name w:val="Text pozn. pod čarou Char"/>
    <w:link w:val="Textpoznpodarou"/>
    <w:semiHidden/>
    <w:rPr>
      <w:noProof/>
      <w:lang w:val="cs-CZ" w:eastAsia="cs-CZ" w:bidi="ar-SA"/>
    </w:rPr>
  </w:style>
  <w:style w:type="character" w:styleId="Znakapoznpodarou">
    <w:name w:val="footnote reference"/>
    <w:semiHidden/>
    <w:rPr>
      <w:vertAlign w:val="superscript"/>
    </w:rPr>
  </w:style>
  <w:style w:type="paragraph" w:styleId="Zkladntext3">
    <w:name w:val="Body Text 3"/>
    <w:basedOn w:val="Normln"/>
    <w:link w:val="Zkladntext3Char"/>
    <w:semiHidden/>
    <w:pPr>
      <w:spacing w:after="120"/>
    </w:pPr>
    <w:rPr>
      <w:sz w:val="16"/>
      <w:szCs w:val="16"/>
    </w:rPr>
  </w:style>
  <w:style w:type="character" w:customStyle="1" w:styleId="Zkladntext3Char">
    <w:name w:val="Základní text 3 Char"/>
    <w:link w:val="Zkladntext3"/>
    <w:semiHidden/>
    <w:rPr>
      <w:sz w:val="16"/>
      <w:szCs w:val="16"/>
      <w:lang w:val="cs-CZ" w:eastAsia="cs-CZ" w:bidi="ar-SA"/>
    </w:rPr>
  </w:style>
  <w:style w:type="character" w:customStyle="1" w:styleId="Nadpis6Char">
    <w:name w:val="Nadpis 6 Char"/>
    <w:link w:val="Nadpis6"/>
    <w:semiHidden/>
    <w:rPr>
      <w:rFonts w:ascii="Calibri" w:hAnsi="Calibri" w:cs="Calibri"/>
      <w:b/>
      <w:bCs/>
      <w:sz w:val="22"/>
      <w:szCs w:val="22"/>
      <w:lang w:val="cs-CZ" w:eastAsia="cs-CZ" w:bidi="ar-SA"/>
    </w:rPr>
  </w:style>
  <w:style w:type="paragraph" w:styleId="Zkladntextodsazen">
    <w:name w:val="Body Text Indent"/>
    <w:basedOn w:val="Normln"/>
    <w:pPr>
      <w:spacing w:after="120"/>
      <w:ind w:left="283"/>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customStyle="1" w:styleId="CharChar2">
    <w:name w:val="Char Char2"/>
    <w:semiHidden/>
    <w:rPr>
      <w:sz w:val="16"/>
      <w:szCs w:val="16"/>
      <w:lang w:val="cs-CZ" w:eastAsia="cs-CZ" w:bidi="ar-SA"/>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link w:val="Zkladntextodsazen2Char"/>
    <w:pPr>
      <w:spacing w:after="120" w:line="480" w:lineRule="auto"/>
      <w:ind w:left="283"/>
    </w:pPr>
    <w:rPr>
      <w:lang w:val="x-none" w:eastAsia="x-none"/>
    </w:rPr>
  </w:style>
  <w:style w:type="character" w:customStyle="1" w:styleId="Zkladntextodsazen2Char">
    <w:name w:val="Základní text odsazený 2 Char"/>
    <w:link w:val="Zkladntextodsazen2"/>
    <w:rPr>
      <w:sz w:val="24"/>
      <w:szCs w:val="24"/>
    </w:rPr>
  </w:style>
  <w:style w:type="paragraph" w:customStyle="1" w:styleId="Hlava">
    <w:name w:val="Hlava"/>
    <w:basedOn w:val="Normln"/>
    <w:pPr>
      <w:autoSpaceDE w:val="0"/>
      <w:autoSpaceDN w:val="0"/>
      <w:spacing w:before="240"/>
      <w:jc w:val="center"/>
    </w:pPr>
    <w:rPr>
      <w:rFonts w:ascii="Arial" w:hAnsi="Arial" w:cs="Arial"/>
    </w:rPr>
  </w:style>
  <w:style w:type="paragraph" w:customStyle="1" w:styleId="Seznamoslovan">
    <w:name w:val="Seznam očíslovaný~"/>
    <w:basedOn w:val="Normln"/>
    <w:pPr>
      <w:numPr>
        <w:numId w:val="2"/>
      </w:numPr>
      <w:suppressAutoHyphens/>
      <w:overflowPunct w:val="0"/>
      <w:autoSpaceDE w:val="0"/>
      <w:autoSpaceDN w:val="0"/>
      <w:adjustRightInd w:val="0"/>
      <w:spacing w:line="230" w:lineRule="auto"/>
      <w:jc w:val="both"/>
      <w:textAlignment w:val="baseline"/>
    </w:pPr>
    <w:rPr>
      <w:szCs w:val="20"/>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character" w:customStyle="1" w:styleId="mm">
    <w:name w:val="mm"/>
    <w:semiHidden/>
    <w:rPr>
      <w:rFonts w:ascii="Arial" w:hAnsi="Arial" w:cs="Arial"/>
      <w:color w:val="auto"/>
      <w:sz w:val="20"/>
      <w:szCs w:val="2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lang w:val="x-none" w:eastAsia="x-none"/>
    </w:rPr>
  </w:style>
  <w:style w:type="character" w:customStyle="1" w:styleId="PedmtkomenteChar">
    <w:name w:val="Předmět komentáře Char"/>
    <w:link w:val="Pedmtkomente"/>
    <w:rPr>
      <w:b/>
      <w:bCs/>
    </w:rPr>
  </w:style>
  <w:style w:type="paragraph" w:styleId="Odstavecseseznamem">
    <w:name w:val="List Paragraph"/>
    <w:basedOn w:val="Normln"/>
    <w:uiPriority w:val="34"/>
    <w:qFormat/>
    <w:pPr>
      <w:ind w:left="720"/>
      <w:contextualSpacing/>
    </w:pPr>
  </w:style>
  <w:style w:type="paragraph" w:styleId="Seznamsodrkami">
    <w:name w:val="List Bullet"/>
    <w:basedOn w:val="Normln"/>
    <w:pPr>
      <w:numPr>
        <w:numId w:val="12"/>
      </w:numPr>
      <w:contextualSpacing/>
    </w:pPr>
  </w:style>
  <w:style w:type="table" w:customStyle="1" w:styleId="TableNormal">
    <w:name w:val="Table Normal"/>
    <w:uiPriority w:val="2"/>
    <w:semiHidden/>
    <w:unhideWhenUsed/>
    <w:qFormat/>
    <w:rsid w:val="001C4A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C4AFB"/>
    <w:pPr>
      <w:widowControl w:val="0"/>
      <w:autoSpaceDE w:val="0"/>
      <w:autoSpaceDN w:val="0"/>
      <w:spacing w:before="59"/>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7605656">
      <w:bodyDiv w:val="1"/>
      <w:marLeft w:val="0"/>
      <w:marRight w:val="0"/>
      <w:marTop w:val="0"/>
      <w:marBottom w:val="0"/>
      <w:divBdr>
        <w:top w:val="none" w:sz="0" w:space="0" w:color="auto"/>
        <w:left w:val="none" w:sz="0" w:space="0" w:color="auto"/>
        <w:bottom w:val="none" w:sz="0" w:space="0" w:color="auto"/>
        <w:right w:val="none" w:sz="0" w:space="0" w:color="auto"/>
      </w:divBdr>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366C-9FEB-4099-B954-C49DCC21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4596</TotalTime>
  <Pages>6</Pages>
  <Words>1753</Words>
  <Characters>10347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Monika Neužilová</cp:lastModifiedBy>
  <cp:revision>304</cp:revision>
  <cp:lastPrinted>2012-01-17T09:19:00Z</cp:lastPrinted>
  <dcterms:created xsi:type="dcterms:W3CDTF">2025-03-13T14:33:00Z</dcterms:created>
  <dcterms:modified xsi:type="dcterms:W3CDTF">2025-03-24T13:25:00Z</dcterms:modified>
</cp:coreProperties>
</file>