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AF" w:rsidRDefault="004D5CAF" w:rsidP="001F698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481AA0" w:rsidRPr="00916C52" w:rsidRDefault="00916C52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M</w:t>
      </w:r>
      <w:r w:rsidR="00481AA0"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ěsto</w:t>
      </w:r>
      <w:r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Velká Bíteš</w:t>
      </w:r>
    </w:p>
    <w:p w:rsidR="00481AA0" w:rsidRPr="00916C52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</w:t>
      </w:r>
      <w:r w:rsidR="00916C52"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města Velká Bíteš</w:t>
      </w:r>
    </w:p>
    <w:p w:rsidR="00916C52" w:rsidRDefault="00916C52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4C258C" w:rsidRPr="00916C52" w:rsidRDefault="00481AA0" w:rsidP="0091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</w:t>
      </w:r>
      <w:r w:rsidR="00916C52"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města Velká Bíteš</w:t>
      </w:r>
      <w:r w:rsidR="00916C52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:rsidR="004D5CAF" w:rsidRDefault="004147C9">
      <w:pPr>
        <w:spacing w:after="120"/>
        <w:jc w:val="center"/>
        <w:rPr>
          <w:rFonts w:ascii="Arial" w:hAnsi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</w:t>
      </w:r>
      <w:r w:rsidR="001F698A">
        <w:rPr>
          <w:rFonts w:ascii="Arial" w:hAnsi="Arial"/>
          <w:b/>
          <w:bCs/>
        </w:rPr>
        <w:t xml:space="preserve">ve městě </w:t>
      </w:r>
    </w:p>
    <w:p w:rsidR="00827C63" w:rsidRDefault="00827C63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CB3D0A" w:rsidRPr="00CB3D0A" w:rsidRDefault="00CB3D0A" w:rsidP="00CB3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Zastupitelstvo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města Velká Bíteš</w:t>
      </w:r>
      <w:r>
        <w:rPr>
          <w:rFonts w:ascii="Arial" w:eastAsia="Calibri" w:hAnsi="Arial" w:cs="Arial"/>
          <w:color w:val="00B0F0"/>
          <w:sz w:val="22"/>
          <w:szCs w:val="22"/>
          <w:bdr w:val="none" w:sz="0" w:space="0" w:color="auto"/>
          <w:lang w:eastAsia="en-US"/>
        </w:rPr>
        <w:t xml:space="preserve"> </w:t>
      </w: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se na svém zasedání dne </w:t>
      </w:r>
      <w:r w:rsidR="00D611B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8. 9. 2025</w:t>
      </w: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usnesením č. </w:t>
      </w:r>
      <w:r w:rsidR="00D611BA" w:rsidRPr="00D611B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UZ-52-4/25</w:t>
      </w: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usneslo vydat na základě § 24 odst. 2 zákona č. 246/1992 Sb., na ochranu zvířat proti týrání, ve znění pozdějších předpisů, a § 10 písm. a), c) a d) a § 84 odst. 2 písm. h) zákona č. 128/2000 Sb., o obcích (obecní zřízení), ve znění pozdějších předpisů, tuto obecně závaznou vyhlášku (dále jen „vyhláška“):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Čl. 1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Úvodní ustanovení</w:t>
      </w:r>
    </w:p>
    <w:p w:rsidR="00CB3D0A" w:rsidRPr="00CB3D0A" w:rsidRDefault="00CB3D0A" w:rsidP="00CB3D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120" w:line="288" w:lineRule="auto"/>
        <w:ind w:left="567" w:hanging="567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Tato vyhláška stanovuje pravidla pro pohyb psů na území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města Velká Bíteš.</w:t>
      </w:r>
    </w:p>
    <w:p w:rsidR="00CB3D0A" w:rsidRPr="00CB3D0A" w:rsidRDefault="00CB3D0A" w:rsidP="00CB3D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120" w:line="288" w:lineRule="auto"/>
        <w:ind w:left="567" w:hanging="567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Tato vyhláška se nevztahuje </w:t>
      </w:r>
      <w:proofErr w:type="gramStart"/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na</w:t>
      </w:r>
      <w:proofErr w:type="gramEnd"/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:</w:t>
      </w:r>
    </w:p>
    <w:p w:rsidR="00CB3D0A" w:rsidRPr="00CB3D0A" w:rsidRDefault="00CB3D0A" w:rsidP="005D56A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993" w:hanging="426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osoby doprovázené vodicími a asistenčními psy a na osoby provádějící odborný výcvik těchto psů,</w:t>
      </w:r>
    </w:p>
    <w:p w:rsidR="00CB3D0A" w:rsidRPr="00CB3D0A" w:rsidRDefault="00CB3D0A" w:rsidP="005D56A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993" w:hanging="426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psy při jejich použití dle jiného právního předpisu.</w:t>
      </w: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</w:p>
    <w:p w:rsidR="00CB3D0A" w:rsidRPr="00CB3D0A" w:rsidRDefault="00CB3D0A" w:rsidP="00CB3D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120" w:line="288" w:lineRule="auto"/>
        <w:ind w:left="567" w:hanging="567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Za splnění povinností stanovených touto vyhláškou odpovídá osoba, která psa doprovází.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Čl. 2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60"/>
        <w:jc w:val="center"/>
        <w:rPr>
          <w:rFonts w:ascii="Arial" w:eastAsia="Calibri" w:hAnsi="Arial" w:cs="Arial"/>
          <w:b/>
          <w:color w:val="00B0F0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Pohyb psů na veřejném prostranství a zákaz vstupu se psy</w:t>
      </w:r>
    </w:p>
    <w:p w:rsidR="005D56A2" w:rsidRDefault="00CB3D0A" w:rsidP="005D56A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autoSpaceDN w:val="0"/>
        <w:spacing w:before="120" w:after="120" w:line="288" w:lineRule="auto"/>
        <w:ind w:left="567" w:hanging="567"/>
        <w:jc w:val="both"/>
        <w:textAlignment w:val="baseline"/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</w:pP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Na veřejných prostranstvích</w:t>
      </w:r>
      <w:r w:rsidR="009E7FD9"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vertAlign w:val="superscript"/>
          <w:lang w:eastAsia="zh-CN" w:bidi="hi-IN"/>
        </w:rPr>
        <w:footnoteReference w:id="3"/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  <w:r w:rsidR="009E7FD9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na území</w:t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  <w:r w:rsidR="005D56A2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města</w:t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je pohyb psů možný pouze </w:t>
      </w:r>
      <w:r w:rsidR="005D56A2" w:rsidRPr="005D56A2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na vodítku</w:t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.</w:t>
      </w:r>
      <w:bookmarkStart w:id="0" w:name="_Hlk196901854"/>
    </w:p>
    <w:p w:rsidR="005D56A2" w:rsidRDefault="00CB3D0A" w:rsidP="005D56A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autoSpaceDN w:val="0"/>
        <w:spacing w:before="120" w:after="120" w:line="288" w:lineRule="auto"/>
        <w:ind w:left="567" w:hanging="567"/>
        <w:jc w:val="both"/>
        <w:textAlignment w:val="baseline"/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</w:pP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Na veřejném prostranství, na kterém se koná shromáždění nebo veřejnosti přístupná kulturní, sportovní či jiná společenská akce, je pohyb psů možný pouze na vodítku </w:t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br/>
        <w:t>a s nasazeným náhubkem.</w:t>
      </w:r>
      <w:bookmarkEnd w:id="0"/>
    </w:p>
    <w:p w:rsidR="00350479" w:rsidRDefault="00350479" w:rsidP="0035047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autoSpaceDN w:val="0"/>
        <w:spacing w:before="120" w:after="120" w:line="288" w:lineRule="auto"/>
        <w:ind w:left="567" w:hanging="567"/>
        <w:jc w:val="both"/>
        <w:textAlignment w:val="baseline"/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</w:pPr>
      <w:r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Zakazuje se vstupovat se psy </w:t>
      </w:r>
      <w:r w:rsidR="00CB3D0A"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na ve</w:t>
      </w:r>
      <w:r w:rsidRPr="00350479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řejně přístupná dětská hřiště</w:t>
      </w:r>
      <w:r w:rsidR="003D527C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a</w:t>
      </w:r>
      <w:r w:rsidRPr="00350479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  <w:r w:rsidR="003D527C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pískoviště</w:t>
      </w:r>
      <w:r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.</w:t>
      </w:r>
      <w:r w:rsidR="00CB3D0A"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  <w:bookmarkStart w:id="1" w:name="_Hlk196901751"/>
    </w:p>
    <w:bookmarkEnd w:id="1"/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before="480" w:after="60"/>
        <w:jc w:val="center"/>
        <w:textAlignment w:val="baseline"/>
        <w:outlineLvl w:val="1"/>
        <w:rPr>
          <w:rFonts w:ascii="Arial" w:eastAsia="PingFang SC" w:hAnsi="Arial"/>
          <w:b/>
          <w:bCs/>
          <w:color w:val="auto"/>
          <w:kern w:val="3"/>
          <w:sz w:val="22"/>
          <w:szCs w:val="22"/>
          <w:bdr w:val="none" w:sz="0" w:space="0" w:color="auto"/>
          <w:lang w:eastAsia="zh-CN" w:bidi="hi-IN"/>
        </w:rPr>
      </w:pPr>
      <w:r w:rsidRPr="00CB3D0A">
        <w:rPr>
          <w:rFonts w:ascii="Arial" w:eastAsia="PingFang SC" w:hAnsi="Arial"/>
          <w:b/>
          <w:bCs/>
          <w:color w:val="auto"/>
          <w:kern w:val="3"/>
          <w:sz w:val="22"/>
          <w:szCs w:val="22"/>
          <w:bdr w:val="none" w:sz="0" w:space="0" w:color="auto"/>
          <w:lang w:eastAsia="zh-CN" w:bidi="hi-IN"/>
        </w:rPr>
        <w:lastRenderedPageBreak/>
        <w:t>Čl. 3</w:t>
      </w:r>
      <w:r w:rsidRPr="00CB3D0A">
        <w:rPr>
          <w:rFonts w:ascii="Arial" w:eastAsia="PingFang SC" w:hAnsi="Arial"/>
          <w:b/>
          <w:bCs/>
          <w:color w:val="auto"/>
          <w:kern w:val="3"/>
          <w:sz w:val="22"/>
          <w:szCs w:val="22"/>
          <w:bdr w:val="none" w:sz="0" w:space="0" w:color="auto"/>
          <w:lang w:eastAsia="zh-CN" w:bidi="hi-IN"/>
        </w:rPr>
        <w:br/>
        <w:t>Vymezení prostor pro volné pobíhání psů</w:t>
      </w:r>
    </w:p>
    <w:p w:rsidR="00CB3D0A" w:rsidRPr="00CB3D0A" w:rsidRDefault="00CB3D0A" w:rsidP="00CB3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autoSpaceDN w:val="0"/>
        <w:spacing w:before="120" w:line="288" w:lineRule="auto"/>
        <w:ind w:firstLine="567"/>
        <w:jc w:val="both"/>
        <w:textAlignment w:val="baseline"/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</w:pP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Pro volné pobíhání psů, které je možné pouze pod neustálým dohledem </w:t>
      </w:r>
      <w:r w:rsidR="0072151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doprovázející osoby, se vymezují</w:t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  <w:r w:rsidR="0072151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prostory</w:t>
      </w:r>
      <w:r w:rsidR="0072151A" w:rsidRPr="0072151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uveden</w:t>
      </w:r>
      <w:r w:rsidR="0072151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é</w:t>
      </w:r>
      <w:r w:rsidR="00630356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v příloze k </w:t>
      </w:r>
      <w:r w:rsidR="0072151A" w:rsidRPr="00630356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této vyhláš</w:t>
      </w:r>
      <w:r w:rsidR="00630356" w:rsidRPr="00630356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ce</w:t>
      </w:r>
      <w:r w:rsidR="0072151A" w:rsidRPr="0072151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>.</w:t>
      </w:r>
      <w:r w:rsidRPr="00CB3D0A"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</w:p>
    <w:p w:rsidR="00CB3D0A" w:rsidRPr="00CB3D0A" w:rsidRDefault="00CB3D0A" w:rsidP="00CB3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color w:val="auto"/>
          <w:kern w:val="3"/>
          <w:sz w:val="22"/>
          <w:szCs w:val="22"/>
          <w:bdr w:val="none" w:sz="0" w:space="0" w:color="auto"/>
          <w:lang w:eastAsia="zh-CN" w:bidi="hi-IN"/>
        </w:rPr>
      </w:pP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Čl. 4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Zrušovací ustanovení</w:t>
      </w:r>
    </w:p>
    <w:p w:rsidR="00CB3D0A" w:rsidRPr="00CB3D0A" w:rsidRDefault="00CB3D0A" w:rsidP="00CB3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ind w:firstLine="567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Zrušuje se obecně závazná vyhláška </w:t>
      </w:r>
      <w:r w:rsidR="00350479" w:rsidRPr="0035047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města Velká Bíteš č.  1/2007, kterou se upravují pravidla pro pohyb psů na veřejném prostranství a vymezují prostory pro volné pobíhání psů, ze dne 29. 10. 2007. 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Čl. 5</w:t>
      </w:r>
    </w:p>
    <w:p w:rsidR="00CB3D0A" w:rsidRPr="00CB3D0A" w:rsidRDefault="00CB3D0A" w:rsidP="00CB3D0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60"/>
        <w:jc w:val="center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Účinnost</w:t>
      </w:r>
    </w:p>
    <w:p w:rsidR="00CB3D0A" w:rsidRPr="00CB3D0A" w:rsidRDefault="00CB3D0A" w:rsidP="0072151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60"/>
        <w:ind w:firstLine="567"/>
        <w:jc w:val="both"/>
        <w:rPr>
          <w:rFonts w:ascii="Arial" w:eastAsia="Calibri" w:hAnsi="Arial" w:cs="Arial"/>
          <w:i/>
          <w:color w:val="ED7D31"/>
          <w:bdr w:val="none" w:sz="0" w:space="0" w:color="auto"/>
          <w:lang w:eastAsia="en-US"/>
        </w:rPr>
      </w:pPr>
      <w:r w:rsidRPr="00CB3D0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Tato vyhláška nabývá účinnosti počátkem patnáctého dne následujícího po dni jejího vyhlášení.</w:t>
      </w:r>
    </w:p>
    <w:p w:rsidR="00CB3D0A" w:rsidRPr="00CB3D0A" w:rsidRDefault="00CB3D0A" w:rsidP="00CB3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:rsidR="00D6383A" w:rsidRDefault="00D6383A" w:rsidP="00147A6B">
      <w:pPr>
        <w:pStyle w:val="Normlnweb"/>
        <w:spacing w:after="45"/>
        <w:jc w:val="both"/>
        <w:rPr>
          <w:rFonts w:ascii="Arial" w:hAnsi="Arial" w:cs="Arial"/>
          <w:color w:val="000000"/>
          <w:sz w:val="22"/>
          <w:szCs w:val="22"/>
        </w:rPr>
      </w:pPr>
    </w:p>
    <w:p w:rsidR="004147C9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D611BA" w:rsidRDefault="00D611BA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D611BA" w:rsidRPr="004147C9" w:rsidRDefault="00D611BA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5B659D" w:rsidRDefault="005B659D" w:rsidP="005B6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3A5774" w:rsidRPr="003A5774" w:rsidRDefault="003A5774" w:rsidP="003A5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21"/>
          <w:tab w:val="left" w:pos="7380"/>
        </w:tabs>
        <w:adjustRightInd w:val="0"/>
        <w:jc w:val="both"/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A5774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Ing. Markéta Lavická </w:t>
      </w:r>
      <w:r w:rsidR="004B76AF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v. r.</w:t>
      </w:r>
      <w:r w:rsidRPr="003A5774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Ing. et Ing. František Matušina</w:t>
      </w:r>
      <w:r w:rsidR="004B76AF" w:rsidRPr="004B76AF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r w:rsidR="004B76AF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v. r.</w:t>
      </w:r>
      <w:r w:rsidRPr="003A5774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Mgr. Markéta Burešová </w:t>
      </w:r>
      <w:r w:rsidR="004B76AF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v. r.</w:t>
      </w:r>
      <w:r w:rsidRPr="003A5774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               </w:t>
      </w:r>
    </w:p>
    <w:p w:rsidR="00D6383A" w:rsidRPr="00D6383A" w:rsidRDefault="003A5774" w:rsidP="003A5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7020"/>
        </w:tabs>
        <w:spacing w:line="288" w:lineRule="auto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3A5774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</w:t>
      </w:r>
      <w:r w:rsidR="004B76AF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</w:t>
      </w:r>
      <w:bookmarkStart w:id="2" w:name="_GoBack"/>
      <w:bookmarkEnd w:id="2"/>
      <w:r w:rsidRPr="003A5774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starostka                                    místostarosta                                  místostarostka        </w:t>
      </w: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4D5CAF">
          <w:headerReference w:type="default" r:id="rId7"/>
          <w:footerReference w:type="default" r:id="rId8"/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4D5CAF" w:rsidRDefault="004D5CAF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3450EB" w:rsidRDefault="003450EB" w:rsidP="00481AA0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1F698A" w:rsidRDefault="001F698A" w:rsidP="001F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4D5CAF" w:rsidRDefault="004D5CAF" w:rsidP="006303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F5" w:rsidRDefault="001203F5">
      <w:r>
        <w:separator/>
      </w:r>
    </w:p>
  </w:endnote>
  <w:endnote w:type="continuationSeparator" w:id="0">
    <w:p w:rsidR="001203F5" w:rsidRDefault="0012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87" w:rsidRDefault="000F6B87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F5" w:rsidRDefault="001203F5">
      <w:r>
        <w:separator/>
      </w:r>
    </w:p>
  </w:footnote>
  <w:footnote w:type="continuationSeparator" w:id="0">
    <w:p w:rsidR="001203F5" w:rsidRDefault="001203F5">
      <w:r>
        <w:continuationSeparator/>
      </w:r>
    </w:p>
  </w:footnote>
  <w:footnote w:type="continuationNotice" w:id="1">
    <w:p w:rsidR="001203F5" w:rsidRDefault="001203F5"/>
  </w:footnote>
  <w:footnote w:id="2">
    <w:p w:rsidR="00CB3D0A" w:rsidRDefault="00CB3D0A" w:rsidP="00CB3D0A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3">
    <w:p w:rsidR="009E7FD9" w:rsidRDefault="009E7FD9" w:rsidP="009E7FD9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34 zákona č. 128/2000 Sb., o obcích (obecní zřízení), ve 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87" w:rsidRDefault="000F6B8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C40E0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E48693E"/>
    <w:multiLevelType w:val="hybridMultilevel"/>
    <w:tmpl w:val="6FFC9F9E"/>
    <w:numStyleLink w:val="Importovanstyl3"/>
  </w:abstractNum>
  <w:abstractNum w:abstractNumId="3" w15:restartNumberingAfterBreak="0">
    <w:nsid w:val="23703B9A"/>
    <w:multiLevelType w:val="hybridMultilevel"/>
    <w:tmpl w:val="B93CD214"/>
    <w:numStyleLink w:val="Importovanstyl1"/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3"/>
    <w:lvlOverride w:ilvl="0">
      <w:lvl w:ilvl="0" w:tplc="CB46E0D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4E02A7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682E0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50A61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846E2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46B72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18AE0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4E5F9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9046D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2"/>
  </w:num>
  <w:num w:numId="6">
    <w:abstractNumId w:val="2"/>
    <w:lvlOverride w:ilvl="0">
      <w:lvl w:ilvl="0" w:tplc="E730AA3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6BC8774">
        <w:start w:val="1"/>
        <w:numFmt w:val="lowerLetter"/>
        <w:lvlText w:val="%2)"/>
        <w:lvlJc w:val="left"/>
        <w:pPr>
          <w:ind w:left="568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38E20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BE0046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9C4EE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50D4D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9230D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823F8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E09AD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F0681"/>
    <w:rsid w:val="000F6B87"/>
    <w:rsid w:val="001203F5"/>
    <w:rsid w:val="00147A6B"/>
    <w:rsid w:val="001F698A"/>
    <w:rsid w:val="00214CBB"/>
    <w:rsid w:val="002529A2"/>
    <w:rsid w:val="00260398"/>
    <w:rsid w:val="00271855"/>
    <w:rsid w:val="0027446E"/>
    <w:rsid w:val="003450EB"/>
    <w:rsid w:val="00350479"/>
    <w:rsid w:val="00361EFA"/>
    <w:rsid w:val="003A5774"/>
    <w:rsid w:val="003D527C"/>
    <w:rsid w:val="003F32F9"/>
    <w:rsid w:val="004147C9"/>
    <w:rsid w:val="00481AA0"/>
    <w:rsid w:val="004B76AF"/>
    <w:rsid w:val="004C258C"/>
    <w:rsid w:val="004D5CAF"/>
    <w:rsid w:val="00592CB1"/>
    <w:rsid w:val="005B429F"/>
    <w:rsid w:val="005B659D"/>
    <w:rsid w:val="005D56A2"/>
    <w:rsid w:val="00630356"/>
    <w:rsid w:val="006E30A2"/>
    <w:rsid w:val="007031EF"/>
    <w:rsid w:val="0072151A"/>
    <w:rsid w:val="00760240"/>
    <w:rsid w:val="007C1A4A"/>
    <w:rsid w:val="00827C63"/>
    <w:rsid w:val="009077D8"/>
    <w:rsid w:val="00916C52"/>
    <w:rsid w:val="009B1EFB"/>
    <w:rsid w:val="009D33F8"/>
    <w:rsid w:val="009E7FD9"/>
    <w:rsid w:val="00AC769E"/>
    <w:rsid w:val="00AE6D74"/>
    <w:rsid w:val="00AF56B9"/>
    <w:rsid w:val="00B54873"/>
    <w:rsid w:val="00BA773C"/>
    <w:rsid w:val="00BD706C"/>
    <w:rsid w:val="00C63A4A"/>
    <w:rsid w:val="00CB3D0A"/>
    <w:rsid w:val="00CB6618"/>
    <w:rsid w:val="00CE2068"/>
    <w:rsid w:val="00D32998"/>
    <w:rsid w:val="00D611BA"/>
    <w:rsid w:val="00D6383A"/>
    <w:rsid w:val="00DF0F3E"/>
    <w:rsid w:val="00EC7B4D"/>
    <w:rsid w:val="00F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5E65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F698A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uiPriority w:val="99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Footnote">
    <w:name w:val="Footnote"/>
    <w:basedOn w:val="Normln"/>
    <w:rsid w:val="00CB3D0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70" w:hanging="170"/>
      <w:textAlignment w:val="baseline"/>
    </w:pPr>
    <w:rPr>
      <w:rFonts w:ascii="Arial" w:eastAsia="Arial" w:hAnsi="Arial" w:cs="Arial"/>
      <w:color w:val="auto"/>
      <w:kern w:val="3"/>
      <w:sz w:val="18"/>
      <w:szCs w:val="18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Klímová Radka</cp:lastModifiedBy>
  <cp:revision>5</cp:revision>
  <cp:lastPrinted>2025-09-11T07:38:00Z</cp:lastPrinted>
  <dcterms:created xsi:type="dcterms:W3CDTF">2025-09-11T07:02:00Z</dcterms:created>
  <dcterms:modified xsi:type="dcterms:W3CDTF">2025-09-12T10:03:00Z</dcterms:modified>
</cp:coreProperties>
</file>