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SVS/2026/098415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774F29" w14:textId="77777777" w:rsidR="00C93673" w:rsidRPr="00C15F8F" w:rsidRDefault="00C93673" w:rsidP="00C93673">
      <w:pPr>
        <w:keepNext/>
        <w:keepLines/>
        <w:tabs>
          <w:tab w:val="left" w:pos="709"/>
          <w:tab w:val="left" w:pos="5387"/>
        </w:tabs>
        <w:spacing w:before="72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F24D193" w14:textId="12B68FF0" w:rsidR="00C93673" w:rsidRPr="00C15F8F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61A3025F14954F9389A5DE872C325D76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 xml:space="preserve">věcně příslušný správní orgán podle ustanovení § 49 odst. 1 písm. c) zák. č. 166/1999 Sb., o veterinární péči a o změně některých souvisejících zákonů (veterinární zákon), ve znění pozdějších předpisů, </w:t>
      </w:r>
      <w:r w:rsidRPr="001A6344">
        <w:rPr>
          <w:rFonts w:ascii="Arial" w:hAnsi="Arial" w:cs="Arial"/>
        </w:rPr>
        <w:t>v souladu s</w:t>
      </w:r>
      <w:r>
        <w:rPr>
          <w:rFonts w:ascii="Arial" w:hAnsi="Arial" w:cs="Arial"/>
        </w:rPr>
        <w:t> </w:t>
      </w:r>
      <w:r w:rsidRPr="001A6344">
        <w:rPr>
          <w:rFonts w:ascii="Arial" w:hAnsi="Arial" w:cs="Arial"/>
        </w:rPr>
        <w:t>ustanovením</w:t>
      </w:r>
      <w:r>
        <w:rPr>
          <w:rFonts w:ascii="Arial" w:hAnsi="Arial" w:cs="Arial"/>
        </w:rPr>
        <w:t xml:space="preserve"> </w:t>
      </w:r>
      <w:r w:rsidRPr="00214225">
        <w:rPr>
          <w:rFonts w:ascii="Arial" w:hAnsi="Arial" w:cs="Arial"/>
        </w:rPr>
        <w:t>§ 54 odst. 2 písm. a) a</w:t>
      </w:r>
      <w:r w:rsidRPr="001A6344">
        <w:rPr>
          <w:rFonts w:ascii="Arial" w:hAnsi="Arial" w:cs="Arial"/>
        </w:rPr>
        <w:t xml:space="preserve"> § 75a odst. 1 a 2 veterinárního zákona a podle § 11 </w:t>
      </w:r>
      <w:proofErr w:type="spellStart"/>
      <w:r w:rsidRPr="001A6344">
        <w:rPr>
          <w:rFonts w:ascii="Arial" w:hAnsi="Arial" w:cs="Arial"/>
        </w:rPr>
        <w:t>vyhl</w:t>
      </w:r>
      <w:proofErr w:type="spellEnd"/>
      <w:r w:rsidRPr="001A6344">
        <w:rPr>
          <w:rFonts w:ascii="Arial" w:hAnsi="Arial" w:cs="Arial"/>
        </w:rPr>
        <w:t>. č. 144/2023 Sb., o veterinárních požadavcích na chov včel a včelstev a o opatřeních pro předcházení a tlumení některých nákaz včel, a ve znění pozdějších předpisů, nařizuje tato</w:t>
      </w:r>
    </w:p>
    <w:p w14:paraId="4288F401" w14:textId="77777777" w:rsidR="00C93673" w:rsidRDefault="00C93673" w:rsidP="00C93673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1B05B118" w14:textId="77777777" w:rsidR="00C93673" w:rsidRPr="00F073A0" w:rsidRDefault="00C93673" w:rsidP="00C93673">
      <w:pPr>
        <w:spacing w:before="360" w:after="360" w:line="240" w:lineRule="auto"/>
        <w:ind w:right="-142"/>
        <w:jc w:val="center"/>
        <w:rPr>
          <w:rFonts w:ascii="Arial" w:eastAsia="Times New Roman" w:hAnsi="Arial" w:cs="Arial"/>
          <w:b/>
          <w:iCs/>
          <w:spacing w:val="15"/>
          <w:sz w:val="28"/>
          <w:szCs w:val="26"/>
        </w:rPr>
      </w:pPr>
      <w:r w:rsidRPr="00F073A0">
        <w:rPr>
          <w:rFonts w:ascii="Arial" w:hAnsi="Arial" w:cs="Arial"/>
          <w:szCs w:val="20"/>
        </w:rPr>
        <w:t xml:space="preserve">k tlumení a zamezení šíření nebezpečné nákazy – </w:t>
      </w:r>
      <w:r w:rsidRPr="003616F5">
        <w:rPr>
          <w:rFonts w:ascii="Arial" w:hAnsi="Arial" w:cs="Arial"/>
          <w:b/>
          <w:szCs w:val="20"/>
        </w:rPr>
        <w:t>hniloby včelího plodu</w:t>
      </w:r>
      <w:r w:rsidRPr="00F073A0">
        <w:rPr>
          <w:rFonts w:ascii="Arial" w:hAnsi="Arial" w:cs="Arial"/>
          <w:szCs w:val="20"/>
        </w:rPr>
        <w:t xml:space="preserve"> v Libereckém kraji</w:t>
      </w:r>
      <w:r>
        <w:rPr>
          <w:rFonts w:ascii="Arial" w:hAnsi="Arial" w:cs="Arial"/>
          <w:szCs w:val="20"/>
        </w:rPr>
        <w:t>.</w:t>
      </w:r>
    </w:p>
    <w:p w14:paraId="44679A52" w14:textId="77777777" w:rsidR="00C93673" w:rsidRPr="00215101" w:rsidRDefault="00C93673" w:rsidP="00C93673">
      <w:pPr>
        <w:pStyle w:val="Default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>Čl. 1</w:t>
      </w:r>
    </w:p>
    <w:p w14:paraId="559802E5" w14:textId="77777777" w:rsidR="00C93673" w:rsidRPr="00665210" w:rsidRDefault="00C93673" w:rsidP="00C93673">
      <w:pPr>
        <w:pStyle w:val="Default"/>
        <w:spacing w:before="120" w:after="120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Vymezení ochranného pásma</w:t>
      </w:r>
    </w:p>
    <w:p w14:paraId="31D35D4B" w14:textId="1AED72F8" w:rsidR="00B936A0" w:rsidRPr="00A44A48" w:rsidRDefault="00B936A0" w:rsidP="00B936A0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Ochranným pásmem vymezeným v okruhu minimálně 3 km kolem ohniska nákazy, s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 xml:space="preserve">přihlédnutím k </w:t>
      </w:r>
      <w:proofErr w:type="spellStart"/>
      <w:r w:rsidRPr="00D121B1">
        <w:rPr>
          <w:rFonts w:ascii="Arial" w:hAnsi="Arial" w:cs="Arial"/>
        </w:rPr>
        <w:t>epizootologickým</w:t>
      </w:r>
      <w:proofErr w:type="spellEnd"/>
      <w:r w:rsidRPr="00D121B1">
        <w:rPr>
          <w:rFonts w:ascii="Arial" w:hAnsi="Arial" w:cs="Arial"/>
        </w:rPr>
        <w:t>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 w:rsidRPr="00B936A0">
        <w:rPr>
          <w:rFonts w:ascii="Arial" w:hAnsi="Arial" w:cs="Arial"/>
          <w:b/>
          <w:bCs/>
        </w:rPr>
        <w:t>Libereckého</w:t>
      </w:r>
      <w:r w:rsidRPr="00B936A0">
        <w:rPr>
          <w:rFonts w:ascii="Arial" w:hAnsi="Arial" w:cs="Arial"/>
          <w:b/>
          <w:bCs/>
        </w:rPr>
        <w:t xml:space="preserve"> kraje:</w:t>
      </w:r>
    </w:p>
    <w:p w14:paraId="6990FC9E" w14:textId="22604613" w:rsidR="00C93673" w:rsidRPr="00665210" w:rsidRDefault="00C93673" w:rsidP="00B936A0">
      <w:pPr>
        <w:pStyle w:val="Bezmezer"/>
        <w:spacing w:before="120"/>
        <w:ind w:firstLine="708"/>
        <w:jc w:val="both"/>
        <w:rPr>
          <w:rFonts w:ascii="Arial" w:hAnsi="Arial" w:cs="Arial"/>
          <w:szCs w:val="20"/>
        </w:rPr>
      </w:pPr>
      <w:r w:rsidRPr="00665210">
        <w:rPr>
          <w:rFonts w:ascii="Arial" w:hAnsi="Arial" w:cs="Arial"/>
          <w:szCs w:val="20"/>
        </w:rPr>
        <w:t xml:space="preserve"> </w:t>
      </w:r>
    </w:p>
    <w:p w14:paraId="1569A95D" w14:textId="77777777" w:rsidR="00B936A0" w:rsidRPr="006215C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602132</w:t>
      </w:r>
      <w:r w:rsidRPr="006215C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Benecko</w:t>
      </w:r>
      <w:proofErr w:type="spellEnd"/>
    </w:p>
    <w:p w14:paraId="119300FF" w14:textId="77777777" w:rsidR="00B936A0" w:rsidRPr="006215C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602141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Dolní Štěpanice</w:t>
      </w:r>
    </w:p>
    <w:p w14:paraId="4F99F08E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642584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Horní Branná</w:t>
      </w:r>
    </w:p>
    <w:p w14:paraId="5FAE6115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602159</w:t>
      </w:r>
      <w:r>
        <w:rPr>
          <w:rFonts w:ascii="Arial" w:hAnsi="Arial" w:cs="Arial"/>
        </w:rPr>
        <w:tab/>
        <w:t>Horní Štěpanice</w:t>
      </w:r>
    </w:p>
    <w:p w14:paraId="3FCF593E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689975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Hrabačov</w:t>
      </w:r>
      <w:proofErr w:type="spellEnd"/>
    </w:p>
    <w:p w14:paraId="109F679C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676560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Křížlice</w:t>
      </w:r>
      <w:proofErr w:type="spellEnd"/>
    </w:p>
    <w:p w14:paraId="4E56751B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602167</w:t>
      </w:r>
      <w:r>
        <w:rPr>
          <w:rFonts w:ascii="Arial" w:hAnsi="Arial" w:cs="Arial"/>
        </w:rPr>
        <w:tab/>
        <w:t>Mrklov</w:t>
      </w:r>
    </w:p>
    <w:p w14:paraId="65D777CE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776661</w:t>
      </w:r>
      <w:r>
        <w:rPr>
          <w:rFonts w:ascii="Arial" w:hAnsi="Arial" w:cs="Arial"/>
        </w:rPr>
        <w:tab/>
        <w:t>Valteřice v Krkonoších</w:t>
      </w:r>
    </w:p>
    <w:p w14:paraId="161C025D" w14:textId="77777777" w:rsidR="00B936A0" w:rsidRDefault="00B936A0" w:rsidP="00B936A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781789</w:t>
      </w:r>
      <w:r>
        <w:rPr>
          <w:rFonts w:ascii="Arial" w:hAnsi="Arial" w:cs="Arial"/>
        </w:rPr>
        <w:tab/>
        <w:t>Víchová nad Jizerou</w:t>
      </w:r>
    </w:p>
    <w:p w14:paraId="517D1D7F" w14:textId="77777777" w:rsidR="00C93673" w:rsidRPr="00BA363F" w:rsidRDefault="00C93673" w:rsidP="00C93673">
      <w:pPr>
        <w:pStyle w:val="Default"/>
        <w:spacing w:before="480"/>
        <w:jc w:val="center"/>
        <w:rPr>
          <w:color w:val="auto"/>
          <w:sz w:val="22"/>
          <w:szCs w:val="20"/>
        </w:rPr>
      </w:pPr>
      <w:r w:rsidRPr="00BA363F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2</w:t>
      </w:r>
    </w:p>
    <w:p w14:paraId="47E184AD" w14:textId="77777777" w:rsidR="00C93673" w:rsidRDefault="00C93673" w:rsidP="00C93673">
      <w:pPr>
        <w:pStyle w:val="Default"/>
        <w:spacing w:before="120" w:after="120"/>
        <w:jc w:val="center"/>
        <w:rPr>
          <w:b/>
          <w:bCs/>
          <w:sz w:val="26"/>
          <w:szCs w:val="26"/>
        </w:rPr>
      </w:pPr>
      <w:r w:rsidRPr="003624B2">
        <w:rPr>
          <w:b/>
          <w:bCs/>
          <w:sz w:val="26"/>
          <w:szCs w:val="26"/>
        </w:rPr>
        <w:t>Opatření v ochranném pásmu</w:t>
      </w:r>
    </w:p>
    <w:p w14:paraId="31ABBE22" w14:textId="77777777" w:rsidR="00C93673" w:rsidRPr="0028299D" w:rsidRDefault="00C93673" w:rsidP="00C93673">
      <w:pPr>
        <w:pStyle w:val="Default"/>
        <w:spacing w:after="120"/>
        <w:ind w:firstLine="709"/>
        <w:jc w:val="both"/>
        <w:rPr>
          <w:color w:val="auto"/>
          <w:sz w:val="22"/>
          <w:szCs w:val="22"/>
        </w:rPr>
      </w:pPr>
      <w:r w:rsidRPr="0028299D">
        <w:rPr>
          <w:color w:val="auto"/>
          <w:sz w:val="22"/>
          <w:szCs w:val="22"/>
        </w:rPr>
        <w:t xml:space="preserve"> (1) Zakazují se přesuny včel a včelstev ze stanoveného ochranného pásma. </w:t>
      </w:r>
    </w:p>
    <w:p w14:paraId="24A9FDAA" w14:textId="541855AE" w:rsidR="00C93673" w:rsidRPr="0028299D" w:rsidRDefault="00B936A0" w:rsidP="00C93673">
      <w:pPr>
        <w:pStyle w:val="Bezmezer"/>
        <w:spacing w:before="240"/>
        <w:ind w:firstLine="709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 w:rsidR="00EA4B15">
        <w:rPr>
          <w:rFonts w:ascii="Arial" w:hAnsi="Arial" w:cs="Arial"/>
        </w:rPr>
        <w:t>Liberecký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 w:rsidR="00EA4B15">
        <w:rPr>
          <w:rFonts w:ascii="Arial" w:hAnsi="Arial" w:cs="Arial"/>
        </w:rPr>
        <w:t>Liberecký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 </w:t>
      </w:r>
      <w:r w:rsidRPr="00D121B1">
        <w:rPr>
          <w:rFonts w:ascii="Arial" w:hAnsi="Arial" w:cs="Arial"/>
        </w:rPr>
        <w:lastRenderedPageBreak/>
        <w:t>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</w:t>
      </w:r>
      <w:r w:rsidRPr="000A37DC">
        <w:rPr>
          <w:rFonts w:ascii="Arial" w:hAnsi="Arial" w:cs="Arial"/>
          <w:b/>
          <w:bCs/>
        </w:rPr>
        <w:t>6 měsíců</w:t>
      </w:r>
      <w:r w:rsidRPr="00D121B1">
        <w:rPr>
          <w:rFonts w:ascii="Arial" w:hAnsi="Arial" w:cs="Arial"/>
        </w:rPr>
        <w:t xml:space="preserve">. </w:t>
      </w:r>
      <w:r w:rsidRPr="004452E1">
        <w:rPr>
          <w:rFonts w:ascii="Arial" w:hAnsi="Arial" w:cs="Arial"/>
        </w:rPr>
        <w:t>Toto laboratorní vyšetření musí být provedeno ve Státním veterinárním ústavu Praha, Jihlava nebo Olomouc (dále jen „</w:t>
      </w:r>
      <w:r w:rsidRPr="008C27BC">
        <w:rPr>
          <w:rFonts w:ascii="Arial" w:hAnsi="Arial" w:cs="Arial"/>
          <w:b/>
          <w:bCs/>
        </w:rPr>
        <w:t>státní veterinární ústav</w:t>
      </w:r>
      <w:r w:rsidRPr="004452E1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  <w:r w:rsidR="00C93673" w:rsidRPr="00AB1243">
        <w:rPr>
          <w:rFonts w:ascii="Arial" w:hAnsi="Arial" w:cs="Arial"/>
        </w:rPr>
        <w:t xml:space="preserve"> </w:t>
      </w:r>
    </w:p>
    <w:p w14:paraId="28751809" w14:textId="77777777" w:rsidR="00C93673" w:rsidRPr="0028299D" w:rsidRDefault="00C93673" w:rsidP="00C93673">
      <w:pPr>
        <w:pStyle w:val="Bezmezer"/>
        <w:jc w:val="both"/>
        <w:rPr>
          <w:rFonts w:ascii="Arial" w:hAnsi="Arial" w:cs="Arial"/>
        </w:rPr>
      </w:pPr>
    </w:p>
    <w:p w14:paraId="62C4D05C" w14:textId="569F53BB" w:rsidR="00B936A0" w:rsidRPr="001A6344" w:rsidRDefault="00B936A0" w:rsidP="00B936A0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D121B1">
        <w:rPr>
          <w:rFonts w:ascii="Arial" w:hAnsi="Arial" w:cs="Arial"/>
        </w:rPr>
        <w:t xml:space="preserve">) Všem chovatelům včel v ochranném pásmu se nařizuje provést </w:t>
      </w:r>
      <w:r w:rsidRPr="00CA5B26">
        <w:rPr>
          <w:rFonts w:ascii="Arial" w:hAnsi="Arial" w:cs="Arial"/>
          <w:b/>
          <w:bCs/>
        </w:rPr>
        <w:t xml:space="preserve">odběr vzorků včelí měli </w:t>
      </w:r>
      <w:r w:rsidRPr="00D121B1">
        <w:rPr>
          <w:rFonts w:ascii="Arial" w:hAnsi="Arial" w:cs="Arial"/>
        </w:rPr>
        <w:t>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C01D9A">
        <w:rPr>
          <w:rFonts w:ascii="Arial" w:hAnsi="Arial" w:cs="Arial"/>
          <w:b/>
          <w:bCs/>
        </w:rPr>
        <w:t>nebylo provedeno ve státním veterinárním stavu v posledních 6 měsících</w:t>
      </w:r>
      <w:r w:rsidRPr="00D121B1">
        <w:rPr>
          <w:rFonts w:ascii="Arial" w:hAnsi="Arial" w:cs="Arial"/>
        </w:rPr>
        <w:t xml:space="preserve">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 xml:space="preserve">v termínu do </w:t>
      </w:r>
      <w:r w:rsidR="00EA4B15">
        <w:rPr>
          <w:rFonts w:ascii="Arial" w:hAnsi="Arial" w:cs="Arial"/>
          <w:b/>
          <w:bCs/>
        </w:rPr>
        <w:t>13.07.2026</w:t>
      </w:r>
      <w:r w:rsidRPr="001A6344">
        <w:rPr>
          <w:rFonts w:ascii="Arial" w:hAnsi="Arial" w:cs="Arial"/>
          <w:b/>
          <w:bCs/>
        </w:rPr>
        <w:t xml:space="preserve">. </w:t>
      </w:r>
    </w:p>
    <w:p w14:paraId="2870F7D0" w14:textId="337A4E03" w:rsidR="00C93673" w:rsidRDefault="00B936A0" w:rsidP="00B936A0">
      <w:pPr>
        <w:pStyle w:val="Default"/>
        <w:spacing w:before="120"/>
        <w:ind w:firstLine="709"/>
        <w:jc w:val="both"/>
      </w:pPr>
      <w:r w:rsidRPr="00D121B1">
        <w:t>Provedení odběru vzorků: chovatelé vloží do všech včelstev chovaných v ochranném pásmu jednorázové podložky určené k odběru vzorků včelí měli ve vegetačním období.</w:t>
      </w:r>
      <w:r>
        <w:t xml:space="preserve"> </w:t>
      </w:r>
      <w:r w:rsidRPr="00D121B1">
        <w:t>Nejdříve po 14 dnech od umístění jednorázových podložek do včelstev je chovatelé vyjmou,</w:t>
      </w:r>
      <w:r>
        <w:t xml:space="preserve"> </w:t>
      </w:r>
      <w:r w:rsidRPr="00D121B1">
        <w:t xml:space="preserve">zabalí, označí adresou, registračním číslem včelaře, registračním číslem stanoviště a čísly úlů, ze kterých směsný vzorek pochází. </w:t>
      </w:r>
      <w:r w:rsidRPr="00BD7328">
        <w:rPr>
          <w:b/>
          <w:bCs/>
        </w:rPr>
        <w:t>Jeden směsný vzorek může obsahovat včelí měl nejvýše od 10 včelstev.</w:t>
      </w:r>
      <w:r w:rsidRPr="00D121B1">
        <w:t xml:space="preserve"> Směsné vzorky včelí měli předají k laboratornímu vyšetření do státního veterinárního ústavu. Požadavek na vyšetření hniloby včelího plodu musí být vyznačen na objednávce laboratorního vyšetření (</w:t>
      </w:r>
      <w:r w:rsidRPr="008F20E7">
        <w:rPr>
          <w:b/>
          <w:bCs/>
        </w:rPr>
        <w:t xml:space="preserve">kód vyšetření </w:t>
      </w:r>
      <w:proofErr w:type="spellStart"/>
      <w:r w:rsidRPr="008F20E7">
        <w:rPr>
          <w:b/>
          <w:bCs/>
        </w:rPr>
        <w:t>EpM</w:t>
      </w:r>
      <w:proofErr w:type="spellEnd"/>
      <w:r w:rsidRPr="008F20E7">
        <w:rPr>
          <w:b/>
          <w:bCs/>
        </w:rPr>
        <w:t xml:space="preserve"> 211</w:t>
      </w:r>
      <w:r w:rsidRPr="00D121B1">
        <w:t>) i na obalu vzorků.</w:t>
      </w:r>
    </w:p>
    <w:p w14:paraId="7BBA3048" w14:textId="77777777" w:rsidR="00B936A0" w:rsidRPr="00EA4B15" w:rsidRDefault="00B936A0" w:rsidP="00B936A0">
      <w:pPr>
        <w:pStyle w:val="Default"/>
        <w:spacing w:before="120"/>
        <w:ind w:firstLine="709"/>
        <w:jc w:val="both"/>
        <w:rPr>
          <w:sz w:val="8"/>
          <w:szCs w:val="8"/>
        </w:rPr>
      </w:pPr>
    </w:p>
    <w:p w14:paraId="19ECBF8D" w14:textId="63B1404F" w:rsidR="00C93673" w:rsidRPr="00215101" w:rsidRDefault="00C93673" w:rsidP="00C93673">
      <w:pPr>
        <w:pStyle w:val="Default"/>
        <w:spacing w:before="240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 w:rsidR="00B936A0">
        <w:rPr>
          <w:color w:val="auto"/>
          <w:sz w:val="22"/>
          <w:szCs w:val="20"/>
        </w:rPr>
        <w:t>3</w:t>
      </w:r>
    </w:p>
    <w:p w14:paraId="2A7D4676" w14:textId="77777777" w:rsidR="00C93673" w:rsidRPr="00C15F8F" w:rsidRDefault="00C93673" w:rsidP="00C93673">
      <w:pPr>
        <w:keepNext/>
        <w:spacing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2304E639" w14:textId="77777777" w:rsidR="00C93673" w:rsidRPr="00C15F8F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0E00EBE1" w14:textId="77777777" w:rsidR="00C93673" w:rsidRPr="00C15F8F" w:rsidRDefault="00C93673" w:rsidP="00C9367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5465E20A" w14:textId="77777777" w:rsidR="00C93673" w:rsidRDefault="00C93673" w:rsidP="00C9367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639D8886" w14:textId="77777777" w:rsidR="00C93673" w:rsidRPr="00C15F8F" w:rsidRDefault="00C93673" w:rsidP="00C9367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2D8B764A" w14:textId="00094B48" w:rsidR="00C93673" w:rsidRPr="00215101" w:rsidRDefault="00C93673" w:rsidP="00C93673">
      <w:pPr>
        <w:pStyle w:val="Default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 w:rsidR="00B936A0">
        <w:rPr>
          <w:color w:val="auto"/>
          <w:sz w:val="22"/>
          <w:szCs w:val="20"/>
        </w:rPr>
        <w:t>4</w:t>
      </w:r>
    </w:p>
    <w:p w14:paraId="5A45C727" w14:textId="77777777" w:rsidR="00C93673" w:rsidRPr="00C15F8F" w:rsidRDefault="00C93673" w:rsidP="00C9367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1F60DF1" w14:textId="77777777" w:rsidR="00C93673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Pr="002032B4">
        <w:rPr>
          <w:rFonts w:ascii="Arial" w:eastAsia="Calibri" w:hAnsi="Arial" w:cs="Times New Roman"/>
        </w:rPr>
        <w:t xml:space="preserve">176/2023 </w:t>
      </w:r>
      <w:r w:rsidRPr="00C15F8F">
        <w:rPr>
          <w:rFonts w:ascii="Arial" w:eastAsia="Calibri" w:hAnsi="Arial" w:cs="Times New Roman"/>
        </w:rPr>
        <w:t>Sb., o zdraví zvířat a jeho och</w:t>
      </w:r>
      <w:r>
        <w:rPr>
          <w:rFonts w:ascii="Arial" w:eastAsia="Calibri" w:hAnsi="Arial" w:cs="Times New Roman"/>
        </w:rPr>
        <w:t>raně,</w:t>
      </w:r>
      <w:r w:rsidRPr="00C15F8F">
        <w:rPr>
          <w:rFonts w:ascii="Arial" w:eastAsia="Calibri" w:hAnsi="Arial" w:cs="Times New Roman"/>
        </w:rPr>
        <w:t xml:space="preserve">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781AA2C" w14:textId="77777777" w:rsidR="00C93673" w:rsidRPr="00C15F8F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646A28BB" w14:textId="4936B565" w:rsidR="00C93673" w:rsidRPr="00215101" w:rsidRDefault="00C93673" w:rsidP="00C93673">
      <w:pPr>
        <w:pStyle w:val="Default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 w:rsidR="00B936A0">
        <w:rPr>
          <w:color w:val="auto"/>
          <w:sz w:val="22"/>
          <w:szCs w:val="20"/>
        </w:rPr>
        <w:t>5</w:t>
      </w:r>
    </w:p>
    <w:p w14:paraId="57A98A77" w14:textId="77777777" w:rsidR="00C93673" w:rsidRPr="00C15F8F" w:rsidRDefault="00C93673" w:rsidP="00C9367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E31CCBA" w14:textId="77777777" w:rsidR="00C93673" w:rsidRPr="004E324F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682813">
        <w:rPr>
          <w:rFonts w:ascii="Arial" w:eastAsia="Calibri" w:hAnsi="Arial" w:cs="Arial"/>
        </w:rPr>
        <w:t xml:space="preserve">(1) Toto nařízení nabývá podle § 2 odst. 1 a § 4 odst. 1 a 2 zákona č. 35/2021 Sb., </w:t>
      </w:r>
      <w:r w:rsidRPr="004E324F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4E324F">
        <w:rPr>
          <w:rFonts w:ascii="Arial" w:eastAsia="Calibri" w:hAnsi="Arial" w:cs="Arial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EE3340AA2CA41E6A8CEAE139DC2AC1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787B8B5" w14:textId="77777777" w:rsidR="00C93673" w:rsidRPr="00C15F8F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ab/>
      </w: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CC6005A" w14:textId="77777777" w:rsidR="00C93673" w:rsidRPr="00C15F8F" w:rsidRDefault="00C93673" w:rsidP="00C9367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3083544" w14:textId="05012AD3" w:rsidR="00C93673" w:rsidRDefault="00C93673" w:rsidP="00C9367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BC289BF26F304C33A2E03C6421F36BEA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4768B0108B3F47C0946C96DDAC47E1CB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</w:t>
          </w:r>
          <w:r>
            <w:rPr>
              <w:rFonts w:ascii="Arial" w:eastAsia="Calibri" w:hAnsi="Arial" w:cs="Times New Roman"/>
              <w:color w:val="000000" w:themeColor="text1"/>
            </w:rPr>
            <w:t>5</w:t>
          </w:r>
          <w:r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6</w:t>
          </w:r>
          <w:r>
            <w:rPr>
              <w:rFonts w:ascii="Arial" w:eastAsia="Calibri" w:hAnsi="Arial" w:cs="Times New Roman"/>
              <w:color w:val="000000" w:themeColor="text1"/>
            </w:rPr>
            <w:t>.202</w:t>
          </w:r>
          <w:r w:rsidR="00B936A0">
            <w:rPr>
              <w:rFonts w:ascii="Arial" w:eastAsia="Calibri" w:hAnsi="Arial" w:cs="Times New Roman"/>
              <w:color w:val="000000" w:themeColor="text1"/>
            </w:rPr>
            <w:t>6</w:t>
          </w:r>
        </w:sdtContent>
      </w:sdt>
    </w:p>
    <w:p w14:paraId="2CF050DD" w14:textId="77777777" w:rsidR="00C93673" w:rsidRPr="00682813" w:rsidRDefault="00C93673" w:rsidP="00C9367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1A5AFBFD" w14:textId="77777777" w:rsidR="00C93673" w:rsidRPr="00682813" w:rsidRDefault="00C93673" w:rsidP="00C9367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2F81DA40" w14:textId="77777777" w:rsidR="00C93673" w:rsidRPr="00682813" w:rsidRDefault="00C93673" w:rsidP="00C9367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85B35ADB9C094F4EAA128CDC67D114D8"/>
          </w:placeholder>
          <w:showingPlcHdr/>
        </w:sdtPr>
        <w:sdtEndPr>
          <w:rPr>
            <w:bCs/>
          </w:rPr>
        </w:sdtEndPr>
        <w:sdtContent>
          <w:r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239E8BB7" w14:textId="77777777" w:rsidR="00C93673" w:rsidRPr="00682813" w:rsidRDefault="00C93673" w:rsidP="00C93673">
      <w:pPr>
        <w:spacing w:after="0" w:line="240" w:lineRule="auto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6CAFBC8BE08547E0BDCBACD405122EDA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492322BEDCC54DFC818799A6D568171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1462A361" w14:textId="77777777" w:rsidR="00C93673" w:rsidRDefault="00C93673" w:rsidP="00C93673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72A3A3C9" w14:textId="77777777" w:rsidR="00C93673" w:rsidRDefault="00C93673" w:rsidP="00C9367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ACF3A5A" w14:textId="77777777" w:rsidR="00C93673" w:rsidRDefault="00C93673" w:rsidP="00C9367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AFE4A90" w14:textId="77777777" w:rsidR="00C93673" w:rsidRDefault="00C93673" w:rsidP="00C9367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2DD3F85" w14:textId="77777777" w:rsidR="00C93673" w:rsidRPr="00C92CCD" w:rsidRDefault="00C93673" w:rsidP="00C9367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2CDAC9F4" w14:textId="77777777" w:rsidR="00C93673" w:rsidRDefault="00C93673" w:rsidP="00C93673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60825A33" w14:textId="77777777" w:rsidR="00C93673" w:rsidRPr="00311117" w:rsidRDefault="00C93673" w:rsidP="00C93673">
      <w:pPr>
        <w:pStyle w:val="Bezmezer"/>
        <w:spacing w:line="276" w:lineRule="auto"/>
        <w:jc w:val="both"/>
        <w:rPr>
          <w:rFonts w:ascii="Arial" w:hAnsi="Arial" w:cs="Arial"/>
        </w:rPr>
      </w:pPr>
      <w:r w:rsidRPr="00311117">
        <w:rPr>
          <w:rFonts w:ascii="Arial" w:hAnsi="Arial" w:cs="Arial"/>
          <w:b/>
          <w:bCs/>
        </w:rPr>
        <w:t xml:space="preserve">Obec </w:t>
      </w:r>
      <w:proofErr w:type="spellStart"/>
      <w:r w:rsidRPr="00311117">
        <w:rPr>
          <w:rFonts w:ascii="Arial" w:hAnsi="Arial" w:cs="Arial"/>
          <w:b/>
          <w:bCs/>
        </w:rPr>
        <w:t>Benecko</w:t>
      </w:r>
      <w:proofErr w:type="spellEnd"/>
      <w:r w:rsidRPr="00311117">
        <w:rPr>
          <w:rFonts w:ascii="Arial" w:hAnsi="Arial" w:cs="Arial"/>
        </w:rPr>
        <w:t xml:space="preserve">, IČ:00275581, DS: s5sapb4, č.p. 190, 512 37 </w:t>
      </w:r>
      <w:proofErr w:type="spellStart"/>
      <w:r w:rsidRPr="00311117">
        <w:rPr>
          <w:rFonts w:ascii="Arial" w:hAnsi="Arial" w:cs="Arial"/>
        </w:rPr>
        <w:t>Benecko</w:t>
      </w:r>
      <w:proofErr w:type="spellEnd"/>
    </w:p>
    <w:p w14:paraId="03CB3817" w14:textId="77777777" w:rsidR="00C93673" w:rsidRPr="00311117" w:rsidRDefault="00C93673" w:rsidP="00C93673">
      <w:pPr>
        <w:pStyle w:val="Bezmezer"/>
        <w:spacing w:line="276" w:lineRule="auto"/>
        <w:jc w:val="both"/>
        <w:rPr>
          <w:rFonts w:ascii="Arial" w:hAnsi="Arial" w:cs="Arial"/>
        </w:rPr>
      </w:pPr>
      <w:r w:rsidRPr="00311117">
        <w:rPr>
          <w:rFonts w:ascii="Arial" w:hAnsi="Arial" w:cs="Arial"/>
          <w:b/>
          <w:bCs/>
        </w:rPr>
        <w:t>Obec Horní Branná</w:t>
      </w:r>
      <w:r w:rsidRPr="00311117">
        <w:rPr>
          <w:rFonts w:ascii="Arial" w:hAnsi="Arial" w:cs="Arial"/>
        </w:rPr>
        <w:t>, IČ:00275735, DS: 52zaudf, č.p. 262, 512 36 Horní Branná</w:t>
      </w:r>
    </w:p>
    <w:p w14:paraId="26336A80" w14:textId="77777777" w:rsidR="00C93673" w:rsidRPr="00311117" w:rsidRDefault="00C93673" w:rsidP="00C93673">
      <w:pPr>
        <w:pStyle w:val="Bezmezer"/>
        <w:spacing w:line="276" w:lineRule="auto"/>
        <w:jc w:val="both"/>
        <w:rPr>
          <w:rFonts w:ascii="Arial" w:hAnsi="Arial" w:cs="Arial"/>
        </w:rPr>
      </w:pPr>
      <w:r w:rsidRPr="00311117">
        <w:rPr>
          <w:rFonts w:ascii="Arial" w:hAnsi="Arial" w:cs="Arial"/>
          <w:b/>
          <w:bCs/>
        </w:rPr>
        <w:t>Obec Jestřabí v Krkonoších</w:t>
      </w:r>
      <w:r w:rsidRPr="00311117">
        <w:rPr>
          <w:rFonts w:ascii="Arial" w:hAnsi="Arial" w:cs="Arial"/>
        </w:rPr>
        <w:t>, IČ:00275794, DS: 4gvasyk, č.p. 42, 514 01 Jestřabí v Krkonoších</w:t>
      </w:r>
    </w:p>
    <w:p w14:paraId="1D89876B" w14:textId="77777777" w:rsidR="00C93673" w:rsidRPr="00311117" w:rsidRDefault="00C93673" w:rsidP="00C93673">
      <w:pPr>
        <w:pStyle w:val="Bezmezer"/>
        <w:spacing w:line="276" w:lineRule="auto"/>
        <w:jc w:val="both"/>
        <w:rPr>
          <w:rFonts w:ascii="Arial" w:hAnsi="Arial" w:cs="Arial"/>
        </w:rPr>
      </w:pPr>
      <w:r w:rsidRPr="00311117">
        <w:rPr>
          <w:rFonts w:ascii="Arial" w:hAnsi="Arial" w:cs="Arial"/>
          <w:b/>
          <w:bCs/>
        </w:rPr>
        <w:t>Město Jilemnice</w:t>
      </w:r>
      <w:r w:rsidRPr="00311117">
        <w:rPr>
          <w:rFonts w:ascii="Arial" w:hAnsi="Arial" w:cs="Arial"/>
        </w:rPr>
        <w:t>, IČ:00275808, DS: g2nbdtx, Masarykovo náměstí 82, 514 01 Jilemnice</w:t>
      </w:r>
    </w:p>
    <w:p w14:paraId="333C2F25" w14:textId="03649EAB" w:rsidR="00661489" w:rsidRPr="00C93673" w:rsidRDefault="00C93673" w:rsidP="00C93673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Víchová nad Jizerou</w:t>
      </w:r>
      <w:r w:rsidRPr="0036312D">
        <w:rPr>
          <w:rFonts w:ascii="Arial" w:hAnsi="Arial" w:cs="Arial"/>
        </w:rPr>
        <w:t xml:space="preserve">, IČ:00276251, DS: </w:t>
      </w:r>
      <w:proofErr w:type="spellStart"/>
      <w:r w:rsidRPr="0036312D">
        <w:rPr>
          <w:rFonts w:ascii="Arial" w:hAnsi="Arial" w:cs="Arial"/>
        </w:rPr>
        <w:t>bsabsmy</w:t>
      </w:r>
      <w:proofErr w:type="spellEnd"/>
      <w:r w:rsidRPr="0036312D">
        <w:rPr>
          <w:rFonts w:ascii="Arial" w:hAnsi="Arial" w:cs="Arial"/>
        </w:rPr>
        <w:t>, č.p. 8, 512 41 Víchová nad Jizerou</w:t>
      </w:r>
    </w:p>
    <w:sectPr w:rsidR="00661489" w:rsidRPr="00C936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94E7" w14:textId="77777777" w:rsidR="00F968BF" w:rsidRDefault="00F968BF" w:rsidP="00461078">
      <w:pPr>
        <w:spacing w:after="0" w:line="240" w:lineRule="auto"/>
      </w:pPr>
      <w:r>
        <w:separator/>
      </w:r>
    </w:p>
  </w:endnote>
  <w:endnote w:type="continuationSeparator" w:id="0">
    <w:p w14:paraId="66EFE964" w14:textId="77777777" w:rsidR="00F968BF" w:rsidRDefault="00F968B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7632" w14:textId="77777777" w:rsidR="00F968BF" w:rsidRDefault="00F968BF" w:rsidP="00461078">
      <w:pPr>
        <w:spacing w:after="0" w:line="240" w:lineRule="auto"/>
      </w:pPr>
      <w:r>
        <w:separator/>
      </w:r>
    </w:p>
  </w:footnote>
  <w:footnote w:type="continuationSeparator" w:id="0">
    <w:p w14:paraId="585CBF88" w14:textId="77777777" w:rsidR="00F968BF" w:rsidRDefault="00F968B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A5A5F"/>
    <w:rsid w:val="009D7D39"/>
    <w:rsid w:val="00AB1E28"/>
    <w:rsid w:val="00B936A0"/>
    <w:rsid w:val="00BB5C31"/>
    <w:rsid w:val="00C93673"/>
    <w:rsid w:val="00DC4873"/>
    <w:rsid w:val="00E0754C"/>
    <w:rsid w:val="00EA4B15"/>
    <w:rsid w:val="00F968B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C93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C9367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C93673"/>
  </w:style>
  <w:style w:type="paragraph" w:customStyle="1" w:styleId="Nzevlnku">
    <w:name w:val="Název článku"/>
    <w:basedOn w:val="Normln"/>
    <w:next w:val="Normln"/>
    <w:rsid w:val="00C9367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1A3025F14954F9389A5DE872C325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4022D-C5D7-44D8-AE7B-0E6D031EA470}"/>
      </w:docPartPr>
      <w:docPartBody>
        <w:p w:rsidR="00725FC3" w:rsidRDefault="00373EC3" w:rsidP="00373EC3">
          <w:pPr>
            <w:pStyle w:val="61A3025F14954F9389A5DE872C325D76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EE3340AA2CA41E6A8CEAE139DC2A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67EF7-9068-4AED-BD13-A3EBFBFE910E}"/>
      </w:docPartPr>
      <w:docPartBody>
        <w:p w:rsidR="00725FC3" w:rsidRDefault="00373EC3" w:rsidP="00373EC3">
          <w:pPr>
            <w:pStyle w:val="EEE3340AA2CA41E6A8CEAE139DC2AC1C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BC289BF26F304C33A2E03C6421F36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3F06F-EC51-4254-86AB-F98DD56E41FF}"/>
      </w:docPartPr>
      <w:docPartBody>
        <w:p w:rsidR="00725FC3" w:rsidRDefault="00373EC3" w:rsidP="00373EC3">
          <w:pPr>
            <w:pStyle w:val="BC289BF26F304C33A2E03C6421F36BEA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768B0108B3F47C0946C96DDAC47E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F274E-9EEA-4FDB-B6B0-594FF61D5B08}"/>
      </w:docPartPr>
      <w:docPartBody>
        <w:p w:rsidR="00725FC3" w:rsidRDefault="00373EC3" w:rsidP="00373EC3">
          <w:pPr>
            <w:pStyle w:val="4768B0108B3F47C0946C96DDAC47E1C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85B35ADB9C094F4EAA128CDC67D11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7C52A-BD64-48CA-824B-D70DE7C9D756}"/>
      </w:docPartPr>
      <w:docPartBody>
        <w:p w:rsidR="00725FC3" w:rsidRDefault="00373EC3" w:rsidP="00373EC3">
          <w:pPr>
            <w:pStyle w:val="85B35ADB9C094F4EAA128CDC67D114D8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AFBC8BE08547E0BDCBACD405122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6D115-B74D-42AA-B608-7C3E7B70370B}"/>
      </w:docPartPr>
      <w:docPartBody>
        <w:p w:rsidR="00725FC3" w:rsidRDefault="00373EC3" w:rsidP="00373EC3">
          <w:pPr>
            <w:pStyle w:val="6CAFBC8BE08547E0BDCBACD405122ED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2322BEDCC54DFC818799A6D568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095BF-278D-4FD4-92D2-B7B3BC2AC179}"/>
      </w:docPartPr>
      <w:docPartBody>
        <w:p w:rsidR="00725FC3" w:rsidRDefault="00373EC3" w:rsidP="00373EC3">
          <w:pPr>
            <w:pStyle w:val="492322BEDCC54DFC818799A6D568171F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73EC3"/>
    <w:rsid w:val="003A5764"/>
    <w:rsid w:val="005E611E"/>
    <w:rsid w:val="00702975"/>
    <w:rsid w:val="00725FC3"/>
    <w:rsid w:val="009A5A5F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73EC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61A3025F14954F9389A5DE872C325D76">
    <w:name w:val="61A3025F14954F9389A5DE872C325D76"/>
    <w:rsid w:val="00373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EEE3340AA2CA41E6A8CEAE139DC2AC1C">
    <w:name w:val="EEE3340AA2CA41E6A8CEAE139DC2AC1C"/>
    <w:rsid w:val="00373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89BF26F304C33A2E03C6421F36BEA">
    <w:name w:val="BC289BF26F304C33A2E03C6421F36BEA"/>
    <w:rsid w:val="00373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8B0108B3F47C0946C96DDAC47E1CB">
    <w:name w:val="4768B0108B3F47C0946C96DDAC47E1CB"/>
    <w:rsid w:val="00373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35ADB9C094F4EAA128CDC67D114D8">
    <w:name w:val="85B35ADB9C094F4EAA128CDC67D114D8"/>
    <w:rsid w:val="00373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FBC8BE08547E0BDCBACD405122EDA">
    <w:name w:val="6CAFBC8BE08547E0BDCBACD405122EDA"/>
    <w:rsid w:val="00373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322BEDCC54DFC818799A6D568171F">
    <w:name w:val="492322BEDCC54DFC818799A6D568171F"/>
    <w:rsid w:val="00373E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10</cp:revision>
  <dcterms:created xsi:type="dcterms:W3CDTF">2022-01-27T08:47:00Z</dcterms:created>
  <dcterms:modified xsi:type="dcterms:W3CDTF">2026-06-12T13:15:00Z</dcterms:modified>
</cp:coreProperties>
</file>