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576A1254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ze dn</w:t>
      </w:r>
      <w:r w:rsidR="00F042E5">
        <w:rPr>
          <w:color w:val="000000"/>
          <w:sz w:val="28"/>
          <w:szCs w:val="28"/>
        </w:rPr>
        <w:t>e 27.11.</w:t>
      </w:r>
      <w:r>
        <w:rPr>
          <w:color w:val="000000"/>
          <w:sz w:val="28"/>
          <w:szCs w:val="28"/>
        </w:rPr>
        <w:t xml:space="preserve"> 2024</w:t>
      </w:r>
    </w:p>
    <w:p w14:paraId="44A8F17C" w14:textId="25C72E10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F63A1">
        <w:rPr>
          <w:b/>
          <w:bCs/>
          <w:color w:val="000000"/>
          <w:sz w:val="28"/>
          <w:szCs w:val="28"/>
        </w:rPr>
        <w:t xml:space="preserve">mění </w:t>
      </w:r>
      <w:bookmarkStart w:id="1" w:name="_Hlk183808077"/>
      <w:r w:rsidR="008F63A1">
        <w:rPr>
          <w:b/>
          <w:bCs/>
          <w:color w:val="000000"/>
          <w:sz w:val="28"/>
          <w:szCs w:val="28"/>
        </w:rPr>
        <w:t>obecně závazná vyhláška obce Zlatá č. 2/2021 o místním poplatku za odkládání komunálního odpadu z nemovité věci</w:t>
      </w:r>
      <w:bookmarkEnd w:id="1"/>
    </w:p>
    <w:p w14:paraId="44A8F17D" w14:textId="5BA43F2D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dne </w:t>
      </w:r>
      <w:r w:rsidR="00A66BD8">
        <w:t>27.11.</w:t>
      </w:r>
      <w:r w:rsidR="00A0183D">
        <w:t xml:space="preserve"> 202</w:t>
      </w:r>
      <w:r w:rsidR="00E75F23">
        <w:t>4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6DE2F398" w14:textId="3F97BF57" w:rsidR="00523F63" w:rsidRPr="00DB0AE9" w:rsidRDefault="00523F63" w:rsidP="00523F63">
      <w:pPr>
        <w:pStyle w:val="slalnk"/>
        <w:spacing w:before="240" w:after="0"/>
        <w:ind w:left="720"/>
        <w:rPr>
          <w:sz w:val="28"/>
          <w:szCs w:val="28"/>
        </w:rPr>
      </w:pPr>
      <w:r w:rsidRPr="00523F63">
        <w:rPr>
          <w:b w:val="0"/>
          <w:bCs w:val="0"/>
          <w:szCs w:val="24"/>
        </w:rPr>
        <w:t>„</w:t>
      </w: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6</w:t>
      </w:r>
    </w:p>
    <w:p w14:paraId="36A8013C" w14:textId="58419B94" w:rsidR="00523F63" w:rsidRPr="005F0C5A" w:rsidRDefault="00523F63" w:rsidP="00523F63">
      <w:pPr>
        <w:pStyle w:val="Nzvylnk"/>
        <w:spacing w:before="0" w:after="120"/>
        <w:ind w:left="720"/>
        <w:rPr>
          <w:szCs w:val="24"/>
        </w:rPr>
      </w:pPr>
      <w:r>
        <w:rPr>
          <w:szCs w:val="24"/>
        </w:rPr>
        <w:t>Sazba poplatku</w:t>
      </w:r>
    </w:p>
    <w:p w14:paraId="4F80EA7F" w14:textId="14CA8797" w:rsidR="00523F63" w:rsidRDefault="00523F63" w:rsidP="00523F63">
      <w:pPr>
        <w:pStyle w:val="Odstavecseseznamem"/>
        <w:spacing w:after="120"/>
        <w:contextualSpacing w:val="0"/>
        <w:jc w:val="both"/>
      </w:pPr>
      <w:r>
        <w:t>Sazba poplatku činí 0,95 Kč za litr.“</w:t>
      </w:r>
    </w:p>
    <w:p w14:paraId="0541A9BF" w14:textId="4EEC8E57" w:rsidR="00523F63" w:rsidRDefault="00523F63" w:rsidP="008F63A1">
      <w:pPr>
        <w:pStyle w:val="Odstavecseseznamem"/>
        <w:numPr>
          <w:ilvl w:val="0"/>
          <w:numId w:val="21"/>
        </w:numPr>
        <w:jc w:val="both"/>
      </w:pPr>
      <w:r>
        <w:t>Čl. 9 odst. 3 zní:</w:t>
      </w:r>
    </w:p>
    <w:p w14:paraId="5D15F610" w14:textId="5349CB7D" w:rsidR="00523F63" w:rsidRDefault="007C0C39" w:rsidP="007C0C39">
      <w:pPr>
        <w:pStyle w:val="Odstavecseseznamem"/>
        <w:tabs>
          <w:tab w:val="left" w:pos="1134"/>
        </w:tabs>
        <w:ind w:left="1134" w:hanging="425"/>
        <w:jc w:val="both"/>
      </w:pPr>
      <w:r>
        <w:t>„(3)</w:t>
      </w:r>
      <w:r>
        <w:tab/>
      </w:r>
      <w:r w:rsidRPr="00DB0AE9">
        <w:t xml:space="preserve">Včas nezaplacené poplatky nebo část těchto poplatků může </w:t>
      </w:r>
      <w:r>
        <w:t>správce poplatku zvýšit dle zákona. Toto zvýšení je příslušenstvím poplatku sledujícím jeho osud.“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22208177" w:rsidR="00317CFC" w:rsidRPr="00DB0AE9" w:rsidRDefault="0074174C" w:rsidP="0074174C">
      <w:pPr>
        <w:spacing w:after="120"/>
        <w:ind w:firstLine="567"/>
        <w:jc w:val="both"/>
      </w:pPr>
      <w:r w:rsidRPr="00CD1351">
        <w:t xml:space="preserve">Tato obecně závazná vyhláška nabývá účinnosti </w:t>
      </w:r>
      <w:r w:rsidR="007C0C39">
        <w:t>1. 1. 2025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707DE" w14:textId="77777777" w:rsidR="00A83DCC" w:rsidRDefault="00A83DCC">
      <w:r>
        <w:separator/>
      </w:r>
    </w:p>
  </w:endnote>
  <w:endnote w:type="continuationSeparator" w:id="0">
    <w:p w14:paraId="2D4EE8F6" w14:textId="77777777" w:rsidR="00A83DCC" w:rsidRDefault="00A8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8E829" w14:textId="77777777" w:rsidR="00A83DCC" w:rsidRDefault="00A83DCC">
      <w:r>
        <w:separator/>
      </w:r>
    </w:p>
  </w:footnote>
  <w:footnote w:type="continuationSeparator" w:id="0">
    <w:p w14:paraId="44F82698" w14:textId="77777777" w:rsidR="00A83DCC" w:rsidRDefault="00A83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0"/>
  </w:num>
  <w:num w:numId="4" w16cid:durableId="1766920830">
    <w:abstractNumId w:val="10"/>
  </w:num>
  <w:num w:numId="5" w16cid:durableId="1142190881">
    <w:abstractNumId w:val="15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6"/>
  </w:num>
  <w:num w:numId="12" w16cid:durableId="1525822171">
    <w:abstractNumId w:val="0"/>
  </w:num>
  <w:num w:numId="13" w16cid:durableId="1785610350">
    <w:abstractNumId w:val="14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8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7"/>
  </w:num>
  <w:num w:numId="20" w16cid:durableId="511989343">
    <w:abstractNumId w:val="19"/>
  </w:num>
  <w:num w:numId="21" w16cid:durableId="1834225475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371D0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66BD8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3DCC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132C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2E5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0A0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Luboš Přibyl</cp:lastModifiedBy>
  <cp:revision>6</cp:revision>
  <cp:lastPrinted>2012-01-17T08:19:00Z</cp:lastPrinted>
  <dcterms:created xsi:type="dcterms:W3CDTF">2024-11-29T20:21:00Z</dcterms:created>
  <dcterms:modified xsi:type="dcterms:W3CDTF">2024-12-10T06:31:00Z</dcterms:modified>
</cp:coreProperties>
</file>