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3B88" w:rsidRDefault="00DA3B88" w:rsidP="00DA3B8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Libošovice</w:t>
      </w:r>
    </w:p>
    <w:p w:rsidR="00DA3B88" w:rsidRDefault="00DA3B88" w:rsidP="00DA3B8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Zastupitelstvo obce Libošovice</w:t>
      </w:r>
    </w:p>
    <w:p w:rsidR="00DA3B88" w:rsidRDefault="00DA3B88" w:rsidP="00DA3B88">
      <w:pPr>
        <w:spacing w:line="276" w:lineRule="auto"/>
        <w:jc w:val="center"/>
        <w:rPr>
          <w:rFonts w:ascii="Arial" w:hAnsi="Arial" w:cs="Arial"/>
          <w:b/>
        </w:rPr>
      </w:pPr>
    </w:p>
    <w:p w:rsidR="00DA3B88" w:rsidRDefault="00DA3B88" w:rsidP="00DA3B8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Obecně závazná vyhláška obce Libošovice</w:t>
      </w:r>
    </w:p>
    <w:p w:rsidR="00DA3B88" w:rsidRDefault="00DA3B88" w:rsidP="00DA3B88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Cs w:val="24"/>
        </w:rPr>
      </w:pPr>
      <w:r>
        <w:rPr>
          <w:rFonts w:ascii="Arial" w:hAnsi="Arial" w:cs="Arial"/>
          <w:b/>
          <w:color w:val="000000"/>
          <w:szCs w:val="24"/>
        </w:rPr>
        <w:t xml:space="preserve">o stanovení obecního systému odpadového hospodářství </w:t>
      </w:r>
    </w:p>
    <w:p w:rsidR="00DA3B88" w:rsidRDefault="00DA3B88" w:rsidP="00DA3B88">
      <w:pPr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Zastupitelstvo obce Libošovice se na svém zasedání dne </w:t>
      </w:r>
      <w:proofErr w:type="gramStart"/>
      <w:r>
        <w:rPr>
          <w:rFonts w:ascii="Arial" w:hAnsi="Arial" w:cs="Arial"/>
          <w:sz w:val="22"/>
          <w:szCs w:val="22"/>
        </w:rPr>
        <w:t>26.11.2025</w:t>
      </w:r>
      <w:proofErr w:type="gramEnd"/>
      <w:r>
        <w:rPr>
          <w:rFonts w:ascii="Arial" w:hAnsi="Arial" w:cs="Arial"/>
          <w:sz w:val="22"/>
          <w:szCs w:val="22"/>
        </w:rPr>
        <w:t xml:space="preserve"> usneslo vydat na základě § 59 odst. 4 zákona č. 541/2020 Sb., o odpadech, ve znění pozdějších předpisů (dále jen „zákon o odpadech“), a v souladu s § 10 písm. d) a § 84 odst. 2 písm. h) zákona č. 128/2000 Sb., o obcích (obecní zřízení), ve znění pozdějších předpisů, tuto obecně závaznou vyhlášku (dále jen „vyhláška“):</w:t>
      </w: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1</w:t>
      </w:r>
    </w:p>
    <w:p w:rsidR="00DA3B88" w:rsidRDefault="00DA3B88" w:rsidP="00DA3B8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:rsidR="00DA3B88" w:rsidRDefault="00DA3B88" w:rsidP="00DA3B88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numPr>
          <w:ilvl w:val="0"/>
          <w:numId w:val="1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stanovuje obecní systém odpadového hospodářství na území obce Libošovice</w:t>
      </w:r>
    </w:p>
    <w:p w:rsidR="00DA3B88" w:rsidRDefault="00DA3B88" w:rsidP="00DA3B88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:rsidR="00DA3B88" w:rsidRDefault="00DA3B88" w:rsidP="00DA3B88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color w:val="FF0000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  <w:r>
        <w:rPr>
          <w:rFonts w:ascii="Arial" w:hAnsi="Arial" w:cs="Arial"/>
          <w:sz w:val="22"/>
          <w:szCs w:val="22"/>
        </w:rPr>
        <w:t>.</w:t>
      </w:r>
    </w:p>
    <w:p w:rsidR="00DA3B88" w:rsidRDefault="00DA3B88" w:rsidP="00DA3B88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>
        <w:rPr>
          <w:rFonts w:ascii="Arial" w:hAnsi="Arial" w:cs="Arial"/>
          <w:sz w:val="22"/>
          <w:szCs w:val="22"/>
        </w:rPr>
        <w:br/>
        <w:t>s výjimkou výrobků s ukončenou životností, na místě obcí k tomuto účelu určeném, stává se obec vlastníkem této movité věci nebo odpadu</w:t>
      </w:r>
      <w:r>
        <w:rPr>
          <w:rStyle w:val="Znakapoznpodarou"/>
          <w:rFonts w:ascii="Arial" w:hAnsi="Arial" w:cs="Arial"/>
          <w:sz w:val="22"/>
          <w:szCs w:val="22"/>
        </w:rPr>
        <w:footnoteReference w:id="2"/>
      </w:r>
      <w:r>
        <w:rPr>
          <w:rFonts w:ascii="Arial" w:hAnsi="Arial" w:cs="Arial"/>
          <w:sz w:val="22"/>
          <w:szCs w:val="22"/>
        </w:rPr>
        <w:t xml:space="preserve">. </w:t>
      </w:r>
    </w:p>
    <w:p w:rsidR="00DA3B88" w:rsidRDefault="00DA3B88" w:rsidP="00DA3B8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numPr>
          <w:ilvl w:val="0"/>
          <w:numId w:val="1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:rsidR="00DA3B88" w:rsidRDefault="00DA3B88" w:rsidP="00DA3B88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2</w:t>
      </w:r>
    </w:p>
    <w:p w:rsidR="00DA3B88" w:rsidRDefault="00DA3B88" w:rsidP="00DA3B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:rsidR="00DA3B88" w:rsidRDefault="00DA3B88" w:rsidP="00DA3B88">
      <w:pPr>
        <w:jc w:val="center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komunální odpad na místa určená obcí jsou povinny odděleně soustřeďovat následující složky:</w:t>
      </w:r>
    </w:p>
    <w:p w:rsidR="00DA3B88" w:rsidRDefault="00DA3B88" w:rsidP="00DA3B88">
      <w:pPr>
        <w:rPr>
          <w:rFonts w:ascii="Arial" w:hAnsi="Arial" w:cs="Arial"/>
          <w:i/>
          <w:iCs/>
          <w:sz w:val="22"/>
          <w:szCs w:val="22"/>
        </w:rPr>
      </w:pPr>
    </w:p>
    <w:p w:rsidR="00DA3B88" w:rsidRDefault="00DA3B88" w:rsidP="00DA3B8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</w:t>
      </w:r>
      <w:r>
        <w:rPr>
          <w:rFonts w:ascii="Arial" w:hAnsi="Arial" w:cs="Arial"/>
          <w:bCs/>
          <w:i/>
        </w:rPr>
        <w:t>,</w:t>
      </w:r>
    </w:p>
    <w:p w:rsidR="00DA3B88" w:rsidRDefault="00DA3B88" w:rsidP="00DA3B88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</w:t>
      </w:r>
    </w:p>
    <w:p w:rsidR="00DA3B88" w:rsidRDefault="00DA3B88" w:rsidP="00DA3B88">
      <w:pPr>
        <w:pStyle w:val="Odstavecseseznamem"/>
        <w:numPr>
          <w:ilvl w:val="0"/>
          <w:numId w:val="3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Plasty včetně PET lahví,</w:t>
      </w:r>
    </w:p>
    <w:p w:rsidR="00DA3B88" w:rsidRDefault="00DA3B88" w:rsidP="00DA3B8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</w:t>
      </w:r>
    </w:p>
    <w:p w:rsidR="00DA3B88" w:rsidRDefault="00DA3B88" w:rsidP="00DA3B88">
      <w:pPr>
        <w:pStyle w:val="Odstavecseseznamem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Kovy,</w:t>
      </w:r>
    </w:p>
    <w:p w:rsidR="00DA3B88" w:rsidRDefault="00DA3B88" w:rsidP="00DA3B88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Nebezpečné odpady,</w:t>
      </w:r>
    </w:p>
    <w:p w:rsidR="00DA3B88" w:rsidRDefault="00DA3B88" w:rsidP="00DA3B88">
      <w:pPr>
        <w:numPr>
          <w:ilvl w:val="0"/>
          <w:numId w:val="3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:rsidR="00DA3B88" w:rsidRDefault="00DA3B88" w:rsidP="00DA3B88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</w:t>
      </w:r>
    </w:p>
    <w:p w:rsidR="00DA3B88" w:rsidRDefault="00DA3B88" w:rsidP="00DA3B88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Textil,</w:t>
      </w:r>
    </w:p>
    <w:p w:rsidR="00DA3B88" w:rsidRDefault="00DA3B88" w:rsidP="00DA3B88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Směsný komunální odpad</w:t>
      </w:r>
    </w:p>
    <w:p w:rsidR="00DA3B88" w:rsidRDefault="00DA3B88" w:rsidP="00DA3B88">
      <w:pPr>
        <w:numPr>
          <w:ilvl w:val="0"/>
          <w:numId w:val="3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Nápojové kartóny</w:t>
      </w:r>
    </w:p>
    <w:p w:rsidR="00DA3B88" w:rsidRDefault="00DA3B88" w:rsidP="00DA3B88">
      <w:pPr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DA3B88" w:rsidRDefault="00DA3B88" w:rsidP="00DA3B88">
      <w:pPr>
        <w:rPr>
          <w:rFonts w:ascii="Arial" w:hAnsi="Arial" w:cs="Arial"/>
          <w:i/>
          <w:sz w:val="22"/>
          <w:szCs w:val="22"/>
        </w:rPr>
      </w:pPr>
    </w:p>
    <w:p w:rsidR="00DA3B88" w:rsidRDefault="00DA3B88" w:rsidP="00DA3B88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Směsným komunálním odpadem se rozumí zbylý komunální odpad po stanoveném vytřídění podle odstavce 1 písm. a), b), c), d), e), f), g), h), i) a k).</w:t>
      </w:r>
    </w:p>
    <w:p w:rsidR="00DA3B88" w:rsidRDefault="00DA3B88" w:rsidP="00DA3B8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pStyle w:val="Zkladntextodsazen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</w:t>
      </w:r>
      <w:r>
        <w:rPr>
          <w:rFonts w:ascii="Arial" w:hAnsi="Arial" w:cs="Arial"/>
          <w:i/>
          <w:iCs/>
          <w:sz w:val="22"/>
          <w:szCs w:val="22"/>
        </w:rPr>
        <w:t>např. koberce, matrace, nábytek, atd.)</w:t>
      </w:r>
    </w:p>
    <w:p w:rsidR="00DA3B88" w:rsidRDefault="00DA3B88" w:rsidP="00DA3B88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3</w:t>
      </w: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:rsidR="00DA3B88" w:rsidRDefault="00DA3B88" w:rsidP="00DA3B88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DA3B88" w:rsidRDefault="00DA3B88" w:rsidP="00DA3B8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kovy, biologické odpady, jedlé oleje a tuky, textil</w:t>
      </w:r>
      <w:r w:rsidR="00AF4568">
        <w:rPr>
          <w:rFonts w:ascii="Arial" w:hAnsi="Arial" w:cs="Arial"/>
          <w:sz w:val="22"/>
          <w:szCs w:val="22"/>
        </w:rPr>
        <w:t xml:space="preserve"> a nápojové kartóny</w:t>
      </w:r>
      <w:r>
        <w:rPr>
          <w:rFonts w:ascii="Arial" w:hAnsi="Arial" w:cs="Arial"/>
          <w:sz w:val="22"/>
          <w:szCs w:val="22"/>
        </w:rPr>
        <w:t xml:space="preserve"> se soustřeďují do </w:t>
      </w:r>
      <w:r>
        <w:rPr>
          <w:rFonts w:ascii="Arial" w:hAnsi="Arial" w:cs="Arial"/>
          <w:bCs/>
          <w:sz w:val="22"/>
          <w:szCs w:val="22"/>
        </w:rPr>
        <w:t>zvláštních sběrných nádob</w:t>
      </w:r>
      <w:r>
        <w:rPr>
          <w:rFonts w:ascii="Arial" w:hAnsi="Arial" w:cs="Arial"/>
          <w:sz w:val="22"/>
          <w:szCs w:val="22"/>
        </w:rPr>
        <w:t xml:space="preserve"> a sběrných pytlů.</w:t>
      </w:r>
    </w:p>
    <w:p w:rsidR="00DA3B88" w:rsidRDefault="00DA3B88" w:rsidP="00DA3B88">
      <w:pPr>
        <w:rPr>
          <w:rFonts w:ascii="Arial" w:hAnsi="Arial" w:cs="Arial"/>
          <w:sz w:val="22"/>
          <w:szCs w:val="22"/>
        </w:rPr>
      </w:pPr>
    </w:p>
    <w:p w:rsidR="00AF4568" w:rsidRDefault="00DA3B88" w:rsidP="00DA3B8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Zvláštní sběrné nádoby jsou umístěny na stanovištích uvedených na webových </w:t>
      </w:r>
    </w:p>
    <w:p w:rsidR="00DA3B88" w:rsidRDefault="00AF4568" w:rsidP="00AF4568">
      <w:pPr>
        <w:pStyle w:val="NormlnIMP"/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</w:t>
      </w:r>
      <w:proofErr w:type="gramStart"/>
      <w:r w:rsidR="00DA3B88">
        <w:rPr>
          <w:rFonts w:ascii="Arial" w:hAnsi="Arial" w:cs="Arial"/>
          <w:sz w:val="22"/>
          <w:szCs w:val="22"/>
        </w:rPr>
        <w:t>stránkách</w:t>
      </w:r>
      <w:proofErr w:type="gramEnd"/>
      <w:r w:rsidR="00DA3B88">
        <w:rPr>
          <w:rFonts w:ascii="Arial" w:hAnsi="Arial" w:cs="Arial"/>
          <w:sz w:val="22"/>
          <w:szCs w:val="22"/>
        </w:rPr>
        <w:t xml:space="preserve"> obce. </w:t>
      </w:r>
    </w:p>
    <w:p w:rsidR="00DA3B88" w:rsidRDefault="00DA3B88" w:rsidP="00DA3B88">
      <w:pPr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djustRightInd/>
        <w:spacing w:line="240" w:lineRule="auto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:rsidR="00DA3B88" w:rsidRDefault="00DA3B88" w:rsidP="00DA3B88">
      <w:pPr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Biologické odpady, barva hnědá</w:t>
      </w:r>
    </w:p>
    <w:p w:rsidR="00DA3B88" w:rsidRDefault="00DA3B88" w:rsidP="00DA3B8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:rsidR="00DA3B88" w:rsidRDefault="00DA3B88" w:rsidP="00DA3B8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>
        <w:rPr>
          <w:rFonts w:ascii="Arial" w:hAnsi="Arial" w:cs="Arial"/>
          <w:bCs/>
          <w:i/>
          <w:color w:val="000000"/>
        </w:rPr>
        <w:t xml:space="preserve">Plasty, PET lahve, barva: </w:t>
      </w:r>
      <w:r>
        <w:rPr>
          <w:rFonts w:ascii="Arial" w:hAnsi="Arial" w:cs="Arial"/>
          <w:bCs/>
          <w:i/>
        </w:rPr>
        <w:t>sběrná nádoba barva žlutá, pytle barva žlutá</w:t>
      </w:r>
    </w:p>
    <w:p w:rsidR="00DA3B88" w:rsidRDefault="00DA3B88" w:rsidP="00DA3B8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Sklo, barva zelená</w:t>
      </w:r>
    </w:p>
    <w:p w:rsidR="00DA3B88" w:rsidRDefault="00DA3B88" w:rsidP="00DA3B88">
      <w:pPr>
        <w:pStyle w:val="Odstavecseseznamem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>
        <w:rPr>
          <w:rFonts w:ascii="Arial" w:hAnsi="Arial" w:cs="Arial"/>
          <w:bCs/>
          <w:i/>
          <w:color w:val="000000"/>
        </w:rPr>
        <w:t xml:space="preserve">Kovy, barva šedá – sběrné nádoby + pytle </w:t>
      </w:r>
    </w:p>
    <w:p w:rsidR="00DA3B88" w:rsidRDefault="00DA3B88" w:rsidP="00DA3B88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tuky, barva oranžová</w:t>
      </w:r>
    </w:p>
    <w:p w:rsidR="00DA3B88" w:rsidRDefault="00DA3B88" w:rsidP="00DA3B88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 – bílý kontejner + průhledné plastové pytle</w:t>
      </w:r>
    </w:p>
    <w:p w:rsidR="00AF4568" w:rsidRDefault="00AF4568" w:rsidP="00DA3B88">
      <w:pPr>
        <w:numPr>
          <w:ilvl w:val="0"/>
          <w:numId w:val="5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 xml:space="preserve">Nápojové kartóny – žlutý kontejner + oranžové plastové pytle </w:t>
      </w:r>
      <w:bookmarkStart w:id="0" w:name="_GoBack"/>
      <w:bookmarkEnd w:id="0"/>
    </w:p>
    <w:p w:rsidR="00DA3B88" w:rsidRDefault="00DA3B88" w:rsidP="00DA3B88">
      <w:pPr>
        <w:ind w:left="360"/>
        <w:rPr>
          <w:rFonts w:ascii="Arial" w:hAnsi="Arial" w:cs="Arial"/>
          <w:i/>
          <w:iCs/>
          <w:sz w:val="22"/>
          <w:szCs w:val="22"/>
        </w:rPr>
      </w:pPr>
    </w:p>
    <w:p w:rsidR="00DA3B88" w:rsidRDefault="00DA3B88" w:rsidP="00DA3B8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 zvláštních sběrných nádob je zakázáno ukládat jiné složky komunálních odpadů, než pro které jsou určeny. Stanoviště sběrných pytlů je vedle sběrných nádob.</w:t>
      </w:r>
    </w:p>
    <w:p w:rsidR="00DA3B88" w:rsidRDefault="00DA3B88" w:rsidP="00DA3B88">
      <w:pPr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 a pytle je povinnost plnit tak, aby je bylo možno uzavří</w:t>
      </w:r>
      <w:r w:rsidR="00AF4568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 xml:space="preserve"> (pytle zavázat) a odpad z nich při manipulaci nevypadával. Pokud to umožňuje povaha odpadu, je nutno objem odpadu před jeho odložením do sběrné nádoby minimalizovat. </w:t>
      </w:r>
    </w:p>
    <w:p w:rsidR="00DA3B88" w:rsidRDefault="00DA3B88" w:rsidP="00DA3B88">
      <w:pPr>
        <w:pStyle w:val="Default"/>
        <w:ind w:left="360"/>
      </w:pPr>
    </w:p>
    <w:p w:rsidR="00DA3B88" w:rsidRDefault="00DA3B88" w:rsidP="00DA3B88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 lze také odevzdávat ve sběrném dvoře, který je umístěn na adrese: Březenská 244, Sobotka, 507 43.</w:t>
      </w:r>
    </w:p>
    <w:p w:rsidR="00DA3B88" w:rsidRDefault="00DA3B88" w:rsidP="00DA3B88">
      <w:pPr>
        <w:pStyle w:val="Default"/>
        <w:ind w:left="360"/>
      </w:pPr>
    </w:p>
    <w:p w:rsidR="00DA3B88" w:rsidRDefault="00DA3B88" w:rsidP="00DA3B8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Čl. 4</w:t>
      </w:r>
    </w:p>
    <w:p w:rsidR="00DA3B88" w:rsidRDefault="00DA3B88" w:rsidP="00DA3B8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Svoz nebezpečných složek komunálního odpadu</w:t>
      </w:r>
    </w:p>
    <w:p w:rsidR="00DA3B88" w:rsidRDefault="00DA3B88" w:rsidP="00DA3B88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numPr>
          <w:ilvl w:val="0"/>
          <w:numId w:val="6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Svoz nebezpečných složek komunálního odpadu je zajišťován </w:t>
      </w:r>
      <w:r>
        <w:rPr>
          <w:rFonts w:ascii="Arial" w:hAnsi="Arial" w:cs="Arial"/>
          <w:iCs/>
          <w:sz w:val="22"/>
          <w:szCs w:val="22"/>
        </w:rPr>
        <w:t>minimálně dvakrát ročně</w:t>
      </w:r>
      <w:r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svozu jsou zveřejňovány </w:t>
      </w:r>
      <w:r>
        <w:rPr>
          <w:rFonts w:ascii="Arial" w:hAnsi="Arial" w:cs="Arial"/>
          <w:i/>
          <w:iCs/>
          <w:sz w:val="22"/>
          <w:szCs w:val="22"/>
        </w:rPr>
        <w:t>na úřední desce obecního úřadu,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iCs/>
          <w:sz w:val="22"/>
          <w:szCs w:val="22"/>
        </w:rPr>
        <w:t xml:space="preserve">výlepových plochách, na webových stránkách obce a </w:t>
      </w:r>
      <w:proofErr w:type="spellStart"/>
      <w:r>
        <w:rPr>
          <w:rFonts w:ascii="Arial" w:hAnsi="Arial" w:cs="Arial"/>
          <w:i/>
          <w:iCs/>
          <w:sz w:val="22"/>
          <w:szCs w:val="22"/>
        </w:rPr>
        <w:t>sms</w:t>
      </w:r>
      <w:proofErr w:type="spellEnd"/>
      <w:r>
        <w:rPr>
          <w:rFonts w:ascii="Arial" w:hAnsi="Arial" w:cs="Arial"/>
          <w:i/>
          <w:iCs/>
          <w:sz w:val="22"/>
          <w:szCs w:val="22"/>
        </w:rPr>
        <w:t xml:space="preserve"> rozhlasem </w:t>
      </w:r>
    </w:p>
    <w:p w:rsidR="00DA3B88" w:rsidRDefault="00DA3B88" w:rsidP="00DA3B88">
      <w:pPr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Nebezpečný odpad lze také odevzdávat ve sběrném dvoře, který je umístěn Březenská 244, Sobotka, 507 43.</w:t>
      </w:r>
    </w:p>
    <w:p w:rsidR="00DA3B88" w:rsidRDefault="00DA3B88" w:rsidP="00DA3B88">
      <w:pPr>
        <w:ind w:left="360"/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Soustřeďování nebezpečných složek komunálního odpadu podléhá požadavkům stanoveným v čl. 3 odst. 4 a 5.</w:t>
      </w:r>
    </w:p>
    <w:p w:rsidR="00DA3B88" w:rsidRDefault="00DA3B88" w:rsidP="00DA3B88">
      <w:pPr>
        <w:ind w:left="360"/>
        <w:jc w:val="both"/>
        <w:rPr>
          <w:rFonts w:ascii="Arial" w:hAnsi="Arial" w:cs="Arial"/>
          <w:i/>
          <w:color w:val="00B0F0"/>
          <w:sz w:val="22"/>
          <w:szCs w:val="22"/>
        </w:rPr>
      </w:pPr>
      <w:r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:rsidR="00DA3B88" w:rsidRDefault="00DA3B88" w:rsidP="00DA3B88">
      <w:pPr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5</w:t>
      </w:r>
    </w:p>
    <w:p w:rsidR="00DA3B88" w:rsidRDefault="00DA3B88" w:rsidP="00DA3B88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Svoz objemného odpadu</w:t>
      </w:r>
    </w:p>
    <w:p w:rsidR="00DA3B88" w:rsidRDefault="00DA3B88" w:rsidP="00DA3B8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A3B88" w:rsidRDefault="00DA3B88" w:rsidP="00DA3B88">
      <w:pPr>
        <w:jc w:val="both"/>
        <w:rPr>
          <w:rFonts w:ascii="Arial" w:hAnsi="Arial" w:cs="Arial"/>
          <w:i/>
          <w:iCs/>
          <w:sz w:val="22"/>
          <w:szCs w:val="22"/>
        </w:rPr>
      </w:pPr>
    </w:p>
    <w:p w:rsidR="00DA3B88" w:rsidRDefault="00DA3B88" w:rsidP="00DA3B88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>Objemný odpad lze také odevzdávat ve sběrném dvoře, který je umístěn Březenská 244, Sobotka, 507 43.</w:t>
      </w:r>
    </w:p>
    <w:p w:rsidR="00DA3B88" w:rsidRDefault="00DA3B88" w:rsidP="00DA3B88">
      <w:pPr>
        <w:pStyle w:val="NormlnIMP"/>
        <w:suppressAutoHyphens w:val="0"/>
        <w:overflowPunct/>
        <w:autoSpaceDE/>
        <w:adjustRightInd/>
        <w:spacing w:line="240" w:lineRule="auto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Soustřeďování objemného odpadu podléhá požadavkům stanoveným v čl. 3 odst. 4 a 5. </w:t>
      </w:r>
    </w:p>
    <w:p w:rsidR="00DA3B88" w:rsidRDefault="00DA3B88" w:rsidP="00DA3B88">
      <w:pPr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6</w:t>
      </w: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Soustřeďování směsného komunálního odpadu </w:t>
      </w: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pStyle w:val="Odstavecseseznamem"/>
        <w:widowControl w:val="0"/>
        <w:numPr>
          <w:ilvl w:val="0"/>
          <w:numId w:val="8"/>
        </w:numPr>
        <w:jc w:val="both"/>
        <w:rPr>
          <w:rFonts w:ascii="Arial" w:hAnsi="Arial" w:cs="Arial"/>
          <w:i/>
          <w:color w:val="00B0F0"/>
        </w:rPr>
      </w:pPr>
      <w:r>
        <w:rPr>
          <w:rFonts w:ascii="Arial" w:hAnsi="Arial" w:cs="Arial"/>
        </w:rPr>
        <w:t>Směsný komunální odpad se odkládá do sběrných nádob. Pro účely této vyhlášky se sběrnými nádobami rozumějí</w:t>
      </w:r>
    </w:p>
    <w:p w:rsidR="00DA3B88" w:rsidRDefault="00DA3B88" w:rsidP="00DA3B88">
      <w:pPr>
        <w:widowControl w:val="0"/>
        <w:numPr>
          <w:ilvl w:val="0"/>
          <w:numId w:val="9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Popelnice 120l a 110l</w:t>
      </w:r>
    </w:p>
    <w:p w:rsidR="00DA3B88" w:rsidRDefault="00DA3B88" w:rsidP="00DA3B88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Bílé, neprůhledné sběrné plastové pytle opatřené logem svozové společnosti</w:t>
      </w:r>
    </w:p>
    <w:p w:rsidR="00DA3B88" w:rsidRDefault="00DA3B88" w:rsidP="00DA3B88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kontejnery</w:t>
      </w:r>
    </w:p>
    <w:p w:rsidR="00DA3B88" w:rsidRDefault="00DA3B88" w:rsidP="00DA3B88">
      <w:pPr>
        <w:numPr>
          <w:ilvl w:val="0"/>
          <w:numId w:val="9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odpadkové koše,</w:t>
      </w:r>
      <w:r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:rsidR="00DA3B88" w:rsidRDefault="00DA3B88" w:rsidP="00DA3B88">
      <w:pPr>
        <w:ind w:left="426"/>
        <w:jc w:val="both"/>
        <w:rPr>
          <w:rFonts w:ascii="Arial" w:hAnsi="Arial" w:cs="Arial"/>
          <w:i/>
          <w:sz w:val="22"/>
          <w:szCs w:val="22"/>
        </w:rPr>
      </w:pPr>
    </w:p>
    <w:p w:rsidR="00DA3B88" w:rsidRDefault="00DA3B88" w:rsidP="00DA3B8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Soustřeďování směsného komunálního odpadu podléhá požadavkům stanoveným </w:t>
      </w:r>
      <w:r>
        <w:rPr>
          <w:rFonts w:ascii="Arial" w:hAnsi="Arial" w:cs="Arial"/>
        </w:rPr>
        <w:br/>
        <w:t xml:space="preserve">v čl. 3 odst. 4 a 5. </w:t>
      </w:r>
    </w:p>
    <w:p w:rsidR="00DA3B88" w:rsidRDefault="00DA3B88" w:rsidP="00DA3B88">
      <w:pPr>
        <w:pStyle w:val="Odstavecseseznamem"/>
        <w:numPr>
          <w:ilvl w:val="0"/>
          <w:numId w:val="8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Naplněné sběrné pytle je třeba zavázat a odložit v den svozu na určeném místě svozové trasy</w:t>
      </w:r>
    </w:p>
    <w:p w:rsidR="00DA3B88" w:rsidRDefault="00DA3B88" w:rsidP="00DA3B88">
      <w:pPr>
        <w:tabs>
          <w:tab w:val="num" w:pos="709"/>
        </w:tabs>
        <w:ind w:left="360"/>
        <w:jc w:val="both"/>
        <w:rPr>
          <w:rFonts w:ascii="Arial" w:hAnsi="Arial" w:cs="Arial"/>
          <w:color w:val="00B0F0"/>
          <w:sz w:val="22"/>
          <w:szCs w:val="22"/>
        </w:rPr>
      </w:pPr>
    </w:p>
    <w:p w:rsidR="00DA3B88" w:rsidRDefault="00DA3B88" w:rsidP="00DA3B88">
      <w:pPr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7</w:t>
      </w:r>
    </w:p>
    <w:p w:rsidR="00DA3B88" w:rsidRDefault="00DA3B88" w:rsidP="00DA3B8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Nakládání s výrobky s ukončenou životností v rámci služby pro výrobce </w:t>
      </w:r>
    </w:p>
    <w:p w:rsidR="00DA3B88" w:rsidRDefault="00DA3B88" w:rsidP="00DA3B8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>(zpětný odběr)</w:t>
      </w:r>
    </w:p>
    <w:p w:rsidR="00DA3B88" w:rsidRDefault="00DA3B88" w:rsidP="00DA3B88">
      <w:pPr>
        <w:pStyle w:val="Nadpis2"/>
        <w:jc w:val="center"/>
        <w:rPr>
          <w:rFonts w:ascii="Arial" w:hAnsi="Arial" w:cs="Arial"/>
          <w:i/>
          <w:color w:val="00B0F0"/>
          <w:sz w:val="22"/>
          <w:szCs w:val="22"/>
        </w:rPr>
      </w:pPr>
    </w:p>
    <w:p w:rsidR="00DA3B88" w:rsidRDefault="00DA3B88" w:rsidP="00DA3B88"/>
    <w:p w:rsidR="00DA3B88" w:rsidRDefault="00DA3B88" w:rsidP="00DA3B88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Obec v rámci služby pro výrobce nakládá s těmito výrobky s ukončenou životností: </w:t>
      </w:r>
    </w:p>
    <w:p w:rsidR="00DA3B88" w:rsidRDefault="00DA3B88" w:rsidP="00DA3B8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a) elektrozařízení</w:t>
      </w:r>
    </w:p>
    <w:p w:rsidR="00DA3B88" w:rsidRDefault="00DA3B88" w:rsidP="00DA3B8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b) baterie a akumulátory</w:t>
      </w:r>
    </w:p>
    <w:p w:rsidR="00DA3B88" w:rsidRDefault="00DA3B88" w:rsidP="00DA3B88">
      <w:pPr>
        <w:autoSpaceDE w:val="0"/>
        <w:autoSpaceDN w:val="0"/>
        <w:adjustRightInd w:val="0"/>
        <w:ind w:left="720"/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numPr>
          <w:ilvl w:val="0"/>
          <w:numId w:val="10"/>
        </w:numPr>
        <w:autoSpaceDE w:val="0"/>
        <w:autoSpaceDN w:val="0"/>
        <w:adjustRightInd w:val="0"/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Výrobky s ukončenou životností uvedené v odst. 1 lze předávat na OU Libošovice a do kontejneru na elektroodpad, který je umístěn na odkládací ploše u vlakového nádraží v Libošovicích.</w:t>
      </w:r>
      <w:r>
        <w:rPr>
          <w:rFonts w:ascii="Arial" w:hAnsi="Arial" w:cs="Arial"/>
          <w:i/>
          <w:sz w:val="22"/>
          <w:szCs w:val="22"/>
        </w:rPr>
        <w:t xml:space="preserve"> </w:t>
      </w:r>
    </w:p>
    <w:p w:rsidR="00DA3B88" w:rsidRDefault="00DA3B88" w:rsidP="00DA3B88">
      <w:pPr>
        <w:tabs>
          <w:tab w:val="num" w:pos="709"/>
        </w:tabs>
        <w:ind w:left="360"/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8</w:t>
      </w: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Zrušovací ustanovení</w:t>
      </w:r>
    </w:p>
    <w:p w:rsidR="00DA3B88" w:rsidRDefault="00DA3B88" w:rsidP="00DA3B88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:rsidR="00DA3B88" w:rsidRDefault="00DA3B88" w:rsidP="00DA3B8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Zrušuje se obecně závazná vyhláška obce</w:t>
      </w:r>
      <w:r>
        <w:rPr>
          <w:rFonts w:ascii="Arial" w:hAnsi="Arial" w:cs="Arial"/>
          <w:color w:val="00B0F0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Libošovice  č. 1/2015 ze dne </w:t>
      </w:r>
      <w:proofErr w:type="gramStart"/>
      <w:r>
        <w:rPr>
          <w:rFonts w:ascii="Arial" w:hAnsi="Arial" w:cs="Arial"/>
          <w:sz w:val="22"/>
          <w:szCs w:val="22"/>
        </w:rPr>
        <w:t>23.04.2015</w:t>
      </w:r>
      <w:proofErr w:type="gramEnd"/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Čl. 9</w:t>
      </w:r>
    </w:p>
    <w:p w:rsidR="00DA3B88" w:rsidRDefault="00DA3B88" w:rsidP="00DA3B88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Účinnost</w:t>
      </w:r>
    </w:p>
    <w:p w:rsidR="00DA3B88" w:rsidRDefault="00DA3B88" w:rsidP="00DA3B88">
      <w:pPr>
        <w:jc w:val="center"/>
        <w:rPr>
          <w:rFonts w:ascii="Arial" w:hAnsi="Arial" w:cs="Arial"/>
          <w:b/>
          <w:sz w:val="22"/>
          <w:szCs w:val="22"/>
        </w:rPr>
      </w:pPr>
    </w:p>
    <w:p w:rsidR="00DA3B88" w:rsidRDefault="00DA3B88" w:rsidP="00DA3B8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 vyhláška nabývá účinnosti počátkem patnáctého dne následujícího po dni jejího vyhlášení.</w:t>
      </w:r>
    </w:p>
    <w:p w:rsidR="00DA3B88" w:rsidRDefault="00DA3B88" w:rsidP="00DA3B88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Podpis </w:t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ab/>
      </w:r>
      <w:proofErr w:type="spellStart"/>
      <w:r>
        <w:rPr>
          <w:rFonts w:ascii="Arial" w:hAnsi="Arial" w:cs="Arial"/>
          <w:bCs/>
          <w:i/>
          <w:sz w:val="22"/>
          <w:szCs w:val="22"/>
        </w:rPr>
        <w:t>Podpis</w:t>
      </w:r>
      <w:proofErr w:type="spellEnd"/>
    </w:p>
    <w:p w:rsidR="00DA3B88" w:rsidRDefault="00DA3B88" w:rsidP="00DA3B8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………………...……………….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………………..</w:t>
      </w:r>
    </w:p>
    <w:p w:rsidR="00DA3B88" w:rsidRDefault="00DA3B88" w:rsidP="00DA3B88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Jan Ječný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 xml:space="preserve">   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                      Vít Svoboda </w:t>
      </w:r>
      <w:proofErr w:type="gramStart"/>
      <w:r>
        <w:rPr>
          <w:rFonts w:ascii="Arial" w:hAnsi="Arial" w:cs="Arial"/>
          <w:bCs/>
          <w:i/>
          <w:sz w:val="22"/>
          <w:szCs w:val="22"/>
        </w:rPr>
        <w:t>v.r.</w:t>
      </w:r>
      <w:proofErr w:type="gramEnd"/>
    </w:p>
    <w:p w:rsidR="00DA3B88" w:rsidRDefault="00DA3B88" w:rsidP="00DA3B88">
      <w:pPr>
        <w:ind w:left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místostarosta</w:t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ab/>
        <w:t>starosta</w:t>
      </w:r>
    </w:p>
    <w:p w:rsidR="00DA3B88" w:rsidRDefault="00DA3B88" w:rsidP="00DA3B88">
      <w:pPr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:rsidR="00DA3B88" w:rsidRDefault="00DA3B88" w:rsidP="00DA3B88">
      <w:pPr>
        <w:rPr>
          <w:rFonts w:ascii="Arial" w:hAnsi="Arial" w:cs="Arial"/>
          <w:sz w:val="22"/>
          <w:szCs w:val="22"/>
        </w:rPr>
      </w:pPr>
    </w:p>
    <w:p w:rsidR="00EC7A0B" w:rsidRDefault="00EC7A0B"/>
    <w:sectPr w:rsidR="00EC7A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F36" w:rsidRDefault="00260F36" w:rsidP="00DA3B88">
      <w:r>
        <w:separator/>
      </w:r>
    </w:p>
  </w:endnote>
  <w:endnote w:type="continuationSeparator" w:id="0">
    <w:p w:rsidR="00260F36" w:rsidRDefault="00260F36" w:rsidP="00DA3B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F36" w:rsidRDefault="00260F36" w:rsidP="00DA3B88">
      <w:r>
        <w:separator/>
      </w:r>
    </w:p>
  </w:footnote>
  <w:footnote w:type="continuationSeparator" w:id="0">
    <w:p w:rsidR="00260F36" w:rsidRDefault="00260F36" w:rsidP="00DA3B88">
      <w:r>
        <w:continuationSeparator/>
      </w:r>
    </w:p>
  </w:footnote>
  <w:footnote w:id="1">
    <w:p w:rsidR="00DA3B88" w:rsidRDefault="00DA3B88" w:rsidP="00DA3B88">
      <w:pPr>
        <w:pStyle w:val="Textpoznpodarou"/>
        <w:rPr>
          <w:rFonts w:ascii="Arial" w:hAnsi="Arial" w:cs="Arial"/>
        </w:rPr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61 zákona o odpadech</w:t>
      </w:r>
    </w:p>
  </w:footnote>
  <w:footnote w:id="2">
    <w:p w:rsidR="00DA3B88" w:rsidRDefault="00DA3B88" w:rsidP="00DA3B88">
      <w:pPr>
        <w:pStyle w:val="Textpoznpodarou"/>
      </w:pPr>
      <w:r>
        <w:rPr>
          <w:rStyle w:val="Znakapoznpodarou"/>
          <w:rFonts w:ascii="Arial" w:hAnsi="Arial" w:cs="Arial"/>
        </w:rPr>
        <w:footnoteRef/>
      </w:r>
      <w:r>
        <w:rPr>
          <w:rFonts w:ascii="Arial" w:hAnsi="Arial" w:cs="Arial"/>
        </w:rPr>
        <w:t xml:space="preserve"> § 60 zákona o odpadech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/>
      </w:rPr>
    </w:lvl>
    <w:lvl w:ilvl="1" w:tplc="0405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7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strike w:val="0"/>
        <w:dstrike w:val="0"/>
        <w:u w:val="none"/>
        <w:effect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>
    <w:nsid w:val="6D756DF5"/>
    <w:multiLevelType w:val="hybridMultilevel"/>
    <w:tmpl w:val="E70C3F98"/>
    <w:lvl w:ilvl="0" w:tplc="9D78A78A">
      <w:start w:val="1"/>
      <w:numFmt w:val="decimal"/>
      <w:lvlText w:val="%1)"/>
      <w:lvlJc w:val="left"/>
      <w:pPr>
        <w:ind w:left="786" w:hanging="360"/>
      </w:pPr>
      <w:rPr>
        <w:i w:val="0"/>
        <w:color w:val="auto"/>
      </w:rPr>
    </w:lvl>
    <w:lvl w:ilvl="1" w:tplc="04050019">
      <w:start w:val="1"/>
      <w:numFmt w:val="lowerLetter"/>
      <w:lvlText w:val="%2."/>
      <w:lvlJc w:val="left"/>
      <w:pPr>
        <w:ind w:left="1506" w:hanging="360"/>
      </w:pPr>
    </w:lvl>
    <w:lvl w:ilvl="2" w:tplc="0405001B">
      <w:start w:val="1"/>
      <w:numFmt w:val="lowerRoman"/>
      <w:lvlText w:val="%3."/>
      <w:lvlJc w:val="right"/>
      <w:pPr>
        <w:ind w:left="2226" w:hanging="180"/>
      </w:pPr>
    </w:lvl>
    <w:lvl w:ilvl="3" w:tplc="0405000F">
      <w:start w:val="1"/>
      <w:numFmt w:val="decimal"/>
      <w:lvlText w:val="%4."/>
      <w:lvlJc w:val="left"/>
      <w:pPr>
        <w:ind w:left="2946" w:hanging="360"/>
      </w:pPr>
    </w:lvl>
    <w:lvl w:ilvl="4" w:tplc="04050019">
      <w:start w:val="1"/>
      <w:numFmt w:val="lowerLetter"/>
      <w:lvlText w:val="%5."/>
      <w:lvlJc w:val="left"/>
      <w:pPr>
        <w:ind w:left="3666" w:hanging="360"/>
      </w:pPr>
    </w:lvl>
    <w:lvl w:ilvl="5" w:tplc="0405001B">
      <w:start w:val="1"/>
      <w:numFmt w:val="lowerRoman"/>
      <w:lvlText w:val="%6."/>
      <w:lvlJc w:val="right"/>
      <w:pPr>
        <w:ind w:left="4386" w:hanging="180"/>
      </w:pPr>
    </w:lvl>
    <w:lvl w:ilvl="6" w:tplc="0405000F">
      <w:start w:val="1"/>
      <w:numFmt w:val="decimal"/>
      <w:lvlText w:val="%7."/>
      <w:lvlJc w:val="left"/>
      <w:pPr>
        <w:ind w:left="5106" w:hanging="360"/>
      </w:pPr>
    </w:lvl>
    <w:lvl w:ilvl="7" w:tplc="04050019">
      <w:start w:val="1"/>
      <w:numFmt w:val="lowerLetter"/>
      <w:lvlText w:val="%8."/>
      <w:lvlJc w:val="left"/>
      <w:pPr>
        <w:ind w:left="5826" w:hanging="360"/>
      </w:pPr>
    </w:lvl>
    <w:lvl w:ilvl="8" w:tplc="0405001B">
      <w:start w:val="1"/>
      <w:numFmt w:val="lowerRoman"/>
      <w:lvlText w:val="%9."/>
      <w:lvlJc w:val="right"/>
      <w:pPr>
        <w:ind w:left="6546" w:hanging="180"/>
      </w:pPr>
    </w:lvl>
  </w:abstractNum>
  <w:abstractNum w:abstractNumId="9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B88"/>
    <w:rsid w:val="000A2213"/>
    <w:rsid w:val="00260F36"/>
    <w:rsid w:val="00AF4568"/>
    <w:rsid w:val="00DA3B88"/>
    <w:rsid w:val="00DC31A6"/>
    <w:rsid w:val="00EC7A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3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A3B8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DA3B8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DA3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A3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A3B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A3B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DA3B8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A3B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DA3B8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DA3B8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DA3B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DA3B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DA3B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DA3B88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Znakapoznpodarou">
    <w:name w:val="footnote reference"/>
    <w:semiHidden/>
    <w:unhideWhenUsed/>
    <w:rsid w:val="00DA3B8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3B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DA3B8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DA3B8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Textpoznpodarou">
    <w:name w:val="footnote text"/>
    <w:basedOn w:val="Normln"/>
    <w:link w:val="TextpoznpodarouChar"/>
    <w:semiHidden/>
    <w:unhideWhenUsed/>
    <w:rsid w:val="00DA3B88"/>
    <w:rPr>
      <w:noProof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A3B88"/>
    <w:rPr>
      <w:rFonts w:ascii="Times New Roman" w:eastAsia="Times New Roman" w:hAnsi="Times New Roman" w:cs="Times New Roman"/>
      <w:noProof/>
      <w:sz w:val="20"/>
      <w:szCs w:val="20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DA3B88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semiHidden/>
    <w:rsid w:val="00DA3B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semiHidden/>
    <w:unhideWhenUsed/>
    <w:rsid w:val="00DA3B88"/>
    <w:pPr>
      <w:ind w:left="708" w:firstLine="357"/>
      <w:jc w:val="both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semiHidden/>
    <w:rsid w:val="00DA3B8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DA3B88"/>
    <w:pPr>
      <w:ind w:left="708" w:firstLine="360"/>
      <w:jc w:val="both"/>
    </w:pPr>
    <w:rPr>
      <w:bCs/>
      <w:szCs w:val="20"/>
    </w:r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DA3B88"/>
    <w:rPr>
      <w:rFonts w:ascii="Times New Roman" w:eastAsia="Times New Roman" w:hAnsi="Times New Roman" w:cs="Times New Roman"/>
      <w:bCs/>
      <w:sz w:val="24"/>
      <w:szCs w:val="20"/>
      <w:lang w:eastAsia="cs-CZ"/>
    </w:rPr>
  </w:style>
  <w:style w:type="paragraph" w:styleId="Odstavecseseznamem">
    <w:name w:val="List Paragraph"/>
    <w:basedOn w:val="Normln"/>
    <w:uiPriority w:val="99"/>
    <w:qFormat/>
    <w:rsid w:val="00DA3B8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DA3B88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paragraph" w:customStyle="1" w:styleId="Default">
    <w:name w:val="Default"/>
    <w:rsid w:val="00DA3B8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customStyle="1" w:styleId="Nzvylnk">
    <w:name w:val="Názvy článků"/>
    <w:basedOn w:val="Normln"/>
    <w:rsid w:val="00DA3B88"/>
    <w:pPr>
      <w:keepNext/>
      <w:keepLines/>
      <w:spacing w:before="60" w:after="160"/>
      <w:jc w:val="center"/>
    </w:pPr>
    <w:rPr>
      <w:b/>
      <w:bCs/>
      <w:szCs w:val="20"/>
    </w:rPr>
  </w:style>
  <w:style w:type="character" w:styleId="Znakapoznpodarou">
    <w:name w:val="footnote reference"/>
    <w:semiHidden/>
    <w:unhideWhenUsed/>
    <w:rsid w:val="00DA3B8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32857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786</Words>
  <Characters>4642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5418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Libošovice Obec</dc:creator>
  <cp:lastModifiedBy>Libošovice Obec</cp:lastModifiedBy>
  <cp:revision>4</cp:revision>
  <dcterms:created xsi:type="dcterms:W3CDTF">2025-12-01T12:27:00Z</dcterms:created>
  <dcterms:modified xsi:type="dcterms:W3CDTF">2025-12-08T12:11:00Z</dcterms:modified>
</cp:coreProperties>
</file>