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Obec Pluhův Žďár</w:t>
        <w:br/>
        <w:t>Zastupitelstvo obce Pluhův Žďár</w:t>
      </w:r>
    </w:p>
    <w:p>
      <w:pPr>
        <w:pStyle w:val="Heading1"/>
        <w:rPr/>
      </w:pPr>
      <w:r>
        <w:rPr/>
        <w:t>Obecně závazná vyhláška obce Pluhův Žďár</w:t>
        <w:br/>
      </w:r>
      <w:r>
        <w:rPr>
          <w:rFonts w:cs="Arial"/>
        </w:rPr>
        <w:t xml:space="preserve">kterou se mění obecně závazná vyhláška obce </w:t>
      </w:r>
      <w:r>
        <w:rPr/>
        <w:t xml:space="preserve">Pluhův Žďár </w:t>
      </w:r>
      <w:r>
        <w:rPr>
          <w:rFonts w:cs="Arial"/>
        </w:rPr>
        <w:t>č. 1/2025, o místním poplatku za obecní systém odpadového hospodářství</w:t>
      </w:r>
    </w:p>
    <w:p>
      <w:pPr>
        <w:pStyle w:val="UvodniVeta"/>
        <w:rPr/>
      </w:pPr>
      <w:r>
        <w:rPr/>
        <w:t>Zastupitelstvo obce Pluhův Žďár se na svém zasedání dne </w:t>
      </w:r>
      <w:r>
        <w:rPr/>
        <w:t>17.</w:t>
      </w:r>
      <w:r>
        <w:rPr/>
        <w:t xml:space="preserve">března 2025, </w:t>
      </w:r>
      <w:r>
        <w:rPr/>
        <w:t>usnesení č. 8/6/2025</w:t>
      </w:r>
      <w:r>
        <w:rPr/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eastAsia="PingFang SC" w:cs="Arial"/>
          <w:b/>
          <w:bCs/>
          <w:kern w:val="2"/>
          <w:sz w:val="22"/>
          <w:szCs w:val="22"/>
          <w:lang w:eastAsia="zh-CN" w:bidi="hi-IN"/>
        </w:rPr>
      </w:pPr>
      <w:r>
        <w:rPr>
          <w:rFonts w:eastAsia="PingFang SC" w:cs="Arial" w:ascii="Arial" w:hAnsi="Arial"/>
          <w:b/>
          <w:bCs/>
          <w:kern w:val="2"/>
          <w:sz w:val="22"/>
          <w:szCs w:val="22"/>
          <w:lang w:eastAsia="zh-CN" w:bidi="hi-IN"/>
        </w:rPr>
        <w:t>Čl. 1</w:t>
      </w:r>
    </w:p>
    <w:p>
      <w:pPr>
        <w:pStyle w:val="NormlnIMP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Pluhův Žďár č. 1/2025, o místním poplatku za obecní systém odpadového hospodářství</w:t>
      </w:r>
      <w:r>
        <w:rPr>
          <w:rFonts w:cs="Arial" w:ascii="Arial" w:hAnsi="Arial"/>
          <w:color w:val="000000"/>
          <w:sz w:val="22"/>
          <w:szCs w:val="22"/>
        </w:rPr>
        <w:t xml:space="preserve">, se mění </w:t>
      </w:r>
      <w:r>
        <w:rPr>
          <w:rFonts w:cs="Arial" w:ascii="Arial" w:hAnsi="Arial"/>
          <w:sz w:val="22"/>
          <w:szCs w:val="22"/>
        </w:rPr>
        <w:t>takto: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nadpisu názvu</w:t>
      </w:r>
      <w:r>
        <w:rPr>
          <w:rFonts w:cs="Arial" w:ascii="Arial" w:hAnsi="Arial"/>
          <w:sz w:val="22"/>
          <w:szCs w:val="22"/>
        </w:rPr>
        <w:t xml:space="preserve"> obecně závazné vyhlášky</w:t>
      </w:r>
      <w:r>
        <w:rPr>
          <w:rFonts w:cs="Arial" w:ascii="Arial" w:hAnsi="Arial"/>
          <w:color w:val="000000"/>
          <w:sz w:val="22"/>
          <w:szCs w:val="22"/>
        </w:rPr>
        <w:t xml:space="preserve"> se ruší text: „</w:t>
      </w:r>
      <w:r>
        <w:rPr>
          <w:rFonts w:cs="Arial" w:ascii="Arial" w:hAnsi="Arial"/>
          <w:i/>
          <w:iCs/>
          <w:color w:val="000000"/>
          <w:sz w:val="22"/>
          <w:szCs w:val="22"/>
        </w:rPr>
        <w:t>č. 3/2024</w:t>
      </w:r>
      <w:r>
        <w:rPr>
          <w:rFonts w:cs="Arial" w:ascii="Arial" w:hAnsi="Arial"/>
          <w:color w:val="000000"/>
          <w:sz w:val="22"/>
          <w:szCs w:val="22"/>
        </w:rPr>
        <w:t>“.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Odstavec"/>
        <w:spacing w:lineRule="auto" w:line="240" w:before="0" w:after="0"/>
        <w:rPr>
          <w:i/>
          <w:i/>
          <w:iCs/>
        </w:rPr>
      </w:pPr>
      <w:r>
        <w:rPr>
          <w:color w:val="000000"/>
        </w:rPr>
        <w:t>V Čl. 6 odst. 2 se ruší text: „</w:t>
      </w:r>
      <w:r>
        <w:rPr>
          <w:i/>
          <w:iCs/>
        </w:rPr>
        <w:t>O Osvobození mohou tito občané žádat nejpozději do 31.3. následujícího kalendářního roku. V případě, že stanovený termín nebude dodržen, nárok na osvobození odpadá.</w:t>
      </w:r>
    </w:p>
    <w:p>
      <w:pPr>
        <w:pStyle w:val="Odstavec"/>
        <w:spacing w:lineRule="auto" w:line="240" w:before="0" w:after="0"/>
        <w:rPr>
          <w:i/>
          <w:i/>
          <w:iCs/>
        </w:rPr>
      </w:pPr>
      <w:r>
        <w:rPr>
          <w:i/>
          <w:iCs/>
        </w:rPr>
        <w:t>Společně se žádostí je nutné pro osvobození od poplatku k uvedenému datu doložit doklad prokazující nepřítomnost osoby delší, jak 6 měsíců v místě trvalého bydliště za dané období</w:t>
      </w:r>
      <w:r>
        <w:rPr/>
        <w:t>.</w:t>
      </w:r>
      <w:r>
        <w:rPr>
          <w:i/>
          <w:iCs/>
        </w:rPr>
        <w:t>“.</w:t>
      </w:r>
    </w:p>
    <w:p>
      <w:pPr>
        <w:pStyle w:val="Odstavec"/>
        <w:spacing w:lineRule="auto" w:line="240" w:before="0" w:after="0"/>
        <w:textAlignment w:val="auto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ind w:hanging="0" w:start="0"/>
        <w:jc w:val="center"/>
        <w:outlineLvl w:val="1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PingFang SC" w:cs="Arial" w:ascii="Arial" w:hAnsi="Arial"/>
          <w:b/>
          <w:bCs/>
          <w:sz w:val="22"/>
          <w:szCs w:val="22"/>
        </w:rPr>
        <w:t>Čl. 2</w:t>
      </w:r>
    </w:p>
    <w:p>
      <w:pPr>
        <w:pStyle w:val="Normal"/>
        <w:keepNext w:val="true"/>
        <w:numPr>
          <w:ilvl w:val="0"/>
          <w:numId w:val="0"/>
        </w:numPr>
        <w:ind w:hanging="0" w:start="0"/>
        <w:jc w:val="center"/>
        <w:outlineLvl w:val="1"/>
        <w:rPr>
          <w:rFonts w:ascii="Arial" w:hAnsi="Arial" w:eastAsia="PingFang SC"/>
          <w:b/>
          <w:bCs/>
          <w:sz w:val="22"/>
          <w:szCs w:val="22"/>
        </w:rPr>
      </w:pPr>
      <w:r>
        <w:rPr>
          <w:rFonts w:eastAsia="PingFang SC" w:ascii="Arial" w:hAnsi="Arial"/>
          <w:b/>
          <w:bCs/>
          <w:sz w:val="22"/>
          <w:szCs w:val="22"/>
        </w:rPr>
        <w:t>Účinnost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tbl>
      <w:tblPr>
        <w:tblW w:w="96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/>
      </w:tblPr>
      <w:tblGrid>
        <w:gridCol w:w="4822"/>
        <w:gridCol w:w="4822"/>
      </w:tblGrid>
      <w:tr>
        <w:trPr>
          <w:trHeight w:val="1045" w:hRule="exact"/>
        </w:trPr>
        <w:tc>
          <w:tcPr>
            <w:tcW w:w="4822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Radim Beneš</w:t>
              <w:br/>
              <w:t xml:space="preserve"> starosta</w:t>
            </w:r>
          </w:p>
        </w:tc>
        <w:tc>
          <w:tcPr>
            <w:tcW w:w="4822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Zdeněk Mareš</w:t>
              <w:br/>
              <w:t xml:space="preserve"> místostarosta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user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user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FootnoteSymbol" w:customStyle="1">
    <w:name w:val="Footnote Symbol"/>
    <w:qFormat/>
    <w:rPr/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Rejstkuser" w:customStyle="1">
    <w:name w:val="Rejstřík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Title">
    <w:name w:val="Title"/>
    <w:basedOn w:val="Nadpisuser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user" w:customStyle="1">
    <w:name w:val="Obsah tabulky (user)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user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hanging="170" w:start="170"/>
    </w:pPr>
    <w:rPr>
      <w:rFonts w:ascii="Arial" w:hAnsi="Arial" w:eastAsia="Arial" w:cs="Arial"/>
      <w:sz w:val="18"/>
      <w:szCs w:val="18"/>
    </w:rPr>
  </w:style>
  <w:style w:type="paragraph" w:styleId="NormlnIMP" w:customStyle="1">
    <w:name w:val="Normální_IMP"/>
    <w:basedOn w:val="Normal"/>
    <w:qFormat/>
    <w:rsid w:val="007928cb"/>
    <w:pPr>
      <w:overflowPunct w:val="false"/>
      <w:spacing w:lineRule="auto" w:line="228"/>
      <w:jc w:val="both"/>
    </w:pPr>
    <w:rPr>
      <w:rFonts w:ascii="Times New Roman" w:hAnsi="Times New Roman" w:eastAsia="Times New Roman" w:cs="Times New Roman"/>
      <w:kern w:val="0"/>
      <w:szCs w:val="20"/>
      <w:lang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LibreOffice/24.8.5.2$Windows_X86_64 LibreOffice_project/fddf2685c70b461e7832239a0162a77216259f22</Application>
  <AppVersion>15.0000</AppVersion>
  <Pages>1</Pages>
  <Words>215</Words>
  <Characters>1166</Characters>
  <CharactersWithSpaces>1371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2024-12-19T07:47:00Z</dcterms:created>
  <dc:creator>Monika Holečková Machanová</dc:creator>
  <dc:description/>
  <dc:language>cs-CZ</dc:language>
  <cp:lastModifiedBy/>
  <dcterms:modified xsi:type="dcterms:W3CDTF">2025-03-20T12:20:58Z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