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9D0" w:rsidRDefault="006639D0" w:rsidP="0024341A">
      <w:pPr>
        <w:spacing w:line="312" w:lineRule="auto"/>
      </w:pPr>
      <w:bookmarkStart w:id="0" w:name="_GoBack"/>
      <w:bookmarkEnd w:id="0"/>
    </w:p>
    <w:tbl>
      <w:tblPr>
        <w:tblpPr w:leftFromText="141" w:rightFromText="141" w:vertAnchor="text" w:horzAnchor="margin" w:tblpXSpec="right" w:tblpY="-1798"/>
        <w:tblW w:w="0" w:type="auto"/>
        <w:tblLook w:val="01E0" w:firstRow="1" w:lastRow="1" w:firstColumn="1" w:lastColumn="1" w:noHBand="0" w:noVBand="0"/>
      </w:tblPr>
      <w:tblGrid>
        <w:gridCol w:w="3327"/>
      </w:tblGrid>
      <w:tr w:rsidR="00B521BF" w:rsidRPr="00CD4782" w:rsidTr="004B28F9">
        <w:tc>
          <w:tcPr>
            <w:tcW w:w="0" w:type="auto"/>
          </w:tcPr>
          <w:tbl>
            <w:tblPr>
              <w:tblpPr w:leftFromText="141" w:rightFromText="141" w:vertAnchor="text" w:horzAnchor="margin" w:tblpXSpec="right" w:tblpY="-1798"/>
              <w:tblW w:w="2587" w:type="dxa"/>
              <w:tblLook w:val="01E0" w:firstRow="1" w:lastRow="1" w:firstColumn="1" w:lastColumn="1" w:noHBand="0" w:noVBand="0"/>
            </w:tblPr>
            <w:tblGrid>
              <w:gridCol w:w="3111"/>
            </w:tblGrid>
            <w:tr w:rsidR="00B521BF" w:rsidRPr="007E1E0D" w:rsidTr="00B521BF">
              <w:trPr>
                <w:trHeight w:val="464"/>
              </w:trPr>
              <w:tc>
                <w:tcPr>
                  <w:tcW w:w="0" w:type="auto"/>
                </w:tcPr>
                <w:p w:rsidR="00B521BF" w:rsidRPr="007E1E0D" w:rsidRDefault="00B521BF" w:rsidP="0024341A">
                  <w:pPr>
                    <w:tabs>
                      <w:tab w:val="left" w:pos="405"/>
                      <w:tab w:val="left" w:pos="1095"/>
                      <w:tab w:val="left" w:pos="1230"/>
                      <w:tab w:val="center" w:pos="1692"/>
                    </w:tabs>
                    <w:spacing w:line="312" w:lineRule="auto"/>
                    <w:jc w:val="center"/>
                    <w:rPr>
                      <w:rFonts w:ascii="CKGinis" w:hAnsi="CKGinis" w:cs="Arial"/>
                      <w:sz w:val="72"/>
                      <w:szCs w:val="72"/>
                    </w:rPr>
                  </w:pPr>
                  <w:bookmarkStart w:id="1" w:name="ssl_pid"/>
                  <w:r w:rsidRPr="007E1E0D">
                    <w:rPr>
                      <w:rFonts w:ascii="CKGinis" w:hAnsi="CKGinis"/>
                      <w:bCs/>
                      <w:sz w:val="72"/>
                    </w:rPr>
                    <w:t>*</w:t>
                  </w:r>
                  <w:r w:rsidRPr="007E1E0D">
                    <w:rPr>
                      <w:rFonts w:ascii="CKGinis" w:hAnsi="CKGinis"/>
                      <w:bCs/>
                      <w:sz w:val="72"/>
                    </w:rPr>
                    <w:fldChar w:fldCharType="begin">
                      <w:ffData>
                        <w:name w:val="ssl_pid"/>
                        <w:enabled w:val="0"/>
                        <w:calcOnExit w:val="0"/>
                        <w:textInput>
                          <w:default w:val="MVCRX06LQC6K"/>
                        </w:textInput>
                      </w:ffData>
                    </w:fldChar>
                  </w:r>
                  <w:r w:rsidRPr="007E1E0D">
                    <w:rPr>
                      <w:rFonts w:ascii="CKGinis" w:hAnsi="CKGinis"/>
                      <w:bCs/>
                      <w:sz w:val="72"/>
                    </w:rPr>
                    <w:instrText xml:space="preserve"> FORMTEXT </w:instrText>
                  </w:r>
                  <w:r w:rsidRPr="007E1E0D">
                    <w:rPr>
                      <w:rFonts w:ascii="CKGinis" w:hAnsi="CKGinis"/>
                      <w:bCs/>
                      <w:sz w:val="72"/>
                    </w:rPr>
                  </w:r>
                  <w:r w:rsidRPr="007E1E0D">
                    <w:rPr>
                      <w:rFonts w:ascii="CKGinis" w:hAnsi="CKGinis"/>
                      <w:bCs/>
                      <w:sz w:val="72"/>
                    </w:rPr>
                    <w:fldChar w:fldCharType="separate"/>
                  </w:r>
                  <w:r w:rsidR="0044612E">
                    <w:rPr>
                      <w:rFonts w:ascii="CKGinis" w:hAnsi="CKGinis"/>
                      <w:bCs/>
                      <w:sz w:val="72"/>
                    </w:rPr>
                    <w:t>MVCRX06LQC6K</w:t>
                  </w:r>
                  <w:r w:rsidRPr="007E1E0D">
                    <w:rPr>
                      <w:rFonts w:ascii="CKGinis" w:hAnsi="CKGinis"/>
                      <w:bCs/>
                      <w:sz w:val="72"/>
                    </w:rPr>
                    <w:fldChar w:fldCharType="end"/>
                  </w:r>
                  <w:bookmarkEnd w:id="1"/>
                  <w:r w:rsidRPr="007E1E0D">
                    <w:rPr>
                      <w:rFonts w:ascii="CKGinis" w:hAnsi="CKGinis"/>
                      <w:bCs/>
                      <w:sz w:val="72"/>
                    </w:rPr>
                    <w:t>*</w:t>
                  </w:r>
                </w:p>
              </w:tc>
            </w:tr>
            <w:bookmarkStart w:id="2" w:name="ssl_pid1"/>
            <w:tr w:rsidR="00B521BF" w:rsidRPr="007E1E0D" w:rsidTr="00B521BF">
              <w:trPr>
                <w:trHeight w:val="114"/>
              </w:trPr>
              <w:tc>
                <w:tcPr>
                  <w:tcW w:w="0" w:type="auto"/>
                </w:tcPr>
                <w:p w:rsidR="00B521BF" w:rsidRPr="007E1E0D" w:rsidRDefault="00B521BF" w:rsidP="0024341A">
                  <w:pPr>
                    <w:spacing w:line="312" w:lineRule="auto"/>
                    <w:jc w:val="center"/>
                    <w:rPr>
                      <w:rFonts w:ascii="Arial" w:hAnsi="Arial" w:cs="Arial"/>
                      <w:sz w:val="20"/>
                      <w:szCs w:val="20"/>
                    </w:rPr>
                  </w:pPr>
                  <w:r w:rsidRPr="007E1E0D">
                    <w:rPr>
                      <w:rFonts w:ascii="Arial" w:hAnsi="Arial"/>
                      <w:bCs/>
                      <w:sz w:val="20"/>
                      <w:szCs w:val="20"/>
                    </w:rPr>
                    <w:fldChar w:fldCharType="begin">
                      <w:ffData>
                        <w:name w:val="ssl_pid1"/>
                        <w:enabled w:val="0"/>
                        <w:calcOnExit w:val="0"/>
                        <w:textInput>
                          <w:default w:val="MVCRX06LQC6K"/>
                        </w:textInput>
                      </w:ffData>
                    </w:fldChar>
                  </w:r>
                  <w:r w:rsidRPr="007E1E0D">
                    <w:rPr>
                      <w:rFonts w:ascii="Arial" w:hAnsi="Arial"/>
                      <w:bCs/>
                      <w:sz w:val="20"/>
                      <w:szCs w:val="20"/>
                    </w:rPr>
                    <w:instrText xml:space="preserve"> FORMTEXT </w:instrText>
                  </w:r>
                  <w:r w:rsidRPr="007E1E0D">
                    <w:rPr>
                      <w:rFonts w:ascii="Arial" w:hAnsi="Arial"/>
                      <w:bCs/>
                      <w:sz w:val="20"/>
                      <w:szCs w:val="20"/>
                    </w:rPr>
                  </w:r>
                  <w:r w:rsidRPr="007E1E0D">
                    <w:rPr>
                      <w:rFonts w:ascii="Arial" w:hAnsi="Arial"/>
                      <w:bCs/>
                      <w:sz w:val="20"/>
                      <w:szCs w:val="20"/>
                    </w:rPr>
                    <w:fldChar w:fldCharType="separate"/>
                  </w:r>
                  <w:r w:rsidR="0044612E">
                    <w:rPr>
                      <w:rFonts w:ascii="Arial" w:hAnsi="Arial"/>
                      <w:bCs/>
                      <w:sz w:val="20"/>
                      <w:szCs w:val="20"/>
                    </w:rPr>
                    <w:t>MVCRX06LQC6K</w:t>
                  </w:r>
                  <w:r w:rsidRPr="007E1E0D">
                    <w:rPr>
                      <w:rFonts w:ascii="Arial" w:hAnsi="Arial"/>
                      <w:bCs/>
                      <w:sz w:val="20"/>
                      <w:szCs w:val="20"/>
                    </w:rPr>
                    <w:fldChar w:fldCharType="end"/>
                  </w:r>
                  <w:bookmarkEnd w:id="2"/>
                </w:p>
              </w:tc>
            </w:tr>
            <w:tr w:rsidR="00B521BF" w:rsidRPr="007E1E0D" w:rsidTr="00B521BF">
              <w:trPr>
                <w:trHeight w:val="122"/>
              </w:trPr>
              <w:tc>
                <w:tcPr>
                  <w:tcW w:w="0" w:type="auto"/>
                </w:tcPr>
                <w:p w:rsidR="00B521BF" w:rsidRPr="007E1E0D" w:rsidRDefault="00B521BF" w:rsidP="0024341A">
                  <w:pPr>
                    <w:pStyle w:val="Text"/>
                    <w:spacing w:line="312" w:lineRule="auto"/>
                    <w:jc w:val="center"/>
                    <w:rPr>
                      <w:sz w:val="20"/>
                      <w:szCs w:val="20"/>
                    </w:rPr>
                  </w:pPr>
                  <w:r w:rsidRPr="007E1E0D">
                    <w:rPr>
                      <w:sz w:val="20"/>
                      <w:szCs w:val="20"/>
                    </w:rPr>
                    <w:t>prvotní identifikátor</w:t>
                  </w:r>
                </w:p>
              </w:tc>
            </w:tr>
          </w:tbl>
          <w:p w:rsidR="00B521BF" w:rsidRDefault="00B521BF" w:rsidP="0024341A">
            <w:pPr>
              <w:spacing w:line="312" w:lineRule="auto"/>
            </w:pPr>
          </w:p>
        </w:tc>
      </w:tr>
    </w:tbl>
    <w:bookmarkStart w:id="3" w:name="orj_ofic_nazev"/>
    <w:p w:rsidR="0042290C" w:rsidRPr="008321E0" w:rsidRDefault="00DA5100" w:rsidP="0024341A">
      <w:pPr>
        <w:pStyle w:val="Text"/>
        <w:spacing w:line="312" w:lineRule="auto"/>
      </w:pPr>
      <w:r>
        <w:rPr>
          <w:bCs/>
        </w:rPr>
        <w:fldChar w:fldCharType="begin">
          <w:ffData>
            <w:name w:val="orj_ofic_nazev"/>
            <w:enabled w:val="0"/>
            <w:calcOnExit w:val="0"/>
            <w:textInput>
              <w:default w:val="odbor veřejné správy, dozoru a kontroly"/>
            </w:textInput>
          </w:ffData>
        </w:fldChar>
      </w:r>
      <w:r>
        <w:rPr>
          <w:bCs/>
        </w:rPr>
        <w:instrText xml:space="preserve"> FORMTEXT </w:instrText>
      </w:r>
      <w:r>
        <w:rPr>
          <w:bCs/>
        </w:rPr>
      </w:r>
      <w:r>
        <w:rPr>
          <w:bCs/>
        </w:rPr>
        <w:fldChar w:fldCharType="separate"/>
      </w:r>
      <w:r w:rsidR="0044612E">
        <w:rPr>
          <w:bCs/>
        </w:rPr>
        <w:t>odbor veřejné správy, dozoru a kontroly</w:t>
      </w:r>
      <w:r>
        <w:rPr>
          <w:bCs/>
        </w:rPr>
        <w:fldChar w:fldCharType="end"/>
      </w:r>
      <w:bookmarkEnd w:id="3"/>
    </w:p>
    <w:bookmarkStart w:id="4" w:name="isu_ob_adr4"/>
    <w:p w:rsidR="0042290C" w:rsidRDefault="0042290C" w:rsidP="0024341A">
      <w:pPr>
        <w:pStyle w:val="Text"/>
        <w:spacing w:line="312" w:lineRule="auto"/>
        <w:rPr>
          <w:b/>
          <w:bCs/>
        </w:rPr>
      </w:pPr>
      <w:r>
        <w:rPr>
          <w:bCs/>
        </w:rPr>
        <w:fldChar w:fldCharType="begin">
          <w:ffData>
            <w:name w:val="isu_ob_adr4"/>
            <w:enabled w:val="0"/>
            <w:calcOnExit w:val="0"/>
            <w:textInput>
              <w:default w:val="náměstí Hrdinů 1634/3"/>
            </w:textInput>
          </w:ffData>
        </w:fldChar>
      </w:r>
      <w:r>
        <w:rPr>
          <w:bCs/>
        </w:rPr>
        <w:instrText xml:space="preserve"> FORMTEXT </w:instrText>
      </w:r>
      <w:r>
        <w:rPr>
          <w:bCs/>
        </w:rPr>
      </w:r>
      <w:r>
        <w:rPr>
          <w:bCs/>
        </w:rPr>
        <w:fldChar w:fldCharType="separate"/>
      </w:r>
      <w:r w:rsidR="0044612E">
        <w:rPr>
          <w:bCs/>
        </w:rPr>
        <w:t>náměstí Hrdinů 1634/3</w:t>
      </w:r>
      <w:r>
        <w:rPr>
          <w:bCs/>
        </w:rPr>
        <w:fldChar w:fldCharType="end"/>
      </w:r>
      <w:bookmarkEnd w:id="4"/>
    </w:p>
    <w:bookmarkStart w:id="5" w:name="isu_ob_adr5"/>
    <w:p w:rsidR="0042290C" w:rsidRDefault="00AB1A89" w:rsidP="0024341A">
      <w:pPr>
        <w:pStyle w:val="Text"/>
        <w:spacing w:line="312" w:lineRule="auto"/>
        <w:rPr>
          <w:b/>
          <w:bCs/>
        </w:rPr>
      </w:pPr>
      <w:r>
        <w:rPr>
          <w:bCs/>
        </w:rPr>
        <w:fldChar w:fldCharType="begin">
          <w:ffData>
            <w:name w:val="isu_ob_adr6"/>
            <w:enabled w:val="0"/>
            <w:calcOnExit w:val="0"/>
            <w:textInput>
              <w:default w:val="140 21"/>
            </w:textInput>
          </w:ffData>
        </w:fldChar>
      </w:r>
      <w:r>
        <w:rPr>
          <w:bCs/>
        </w:rPr>
        <w:instrText xml:space="preserve"> FORMTEXT </w:instrText>
      </w:r>
      <w:r>
        <w:rPr>
          <w:bCs/>
        </w:rPr>
      </w:r>
      <w:r>
        <w:rPr>
          <w:bCs/>
        </w:rPr>
        <w:fldChar w:fldCharType="separate"/>
      </w:r>
      <w:r w:rsidR="0044612E">
        <w:rPr>
          <w:bCs/>
        </w:rPr>
        <w:t>140 21</w:t>
      </w:r>
      <w:r>
        <w:rPr>
          <w:bCs/>
        </w:rPr>
        <w:fldChar w:fldCharType="end"/>
      </w:r>
      <w:r>
        <w:rPr>
          <w:bCs/>
        </w:rPr>
        <w:t xml:space="preserve">  </w:t>
      </w:r>
      <w:r w:rsidR="0042290C">
        <w:rPr>
          <w:bCs/>
        </w:rPr>
        <w:fldChar w:fldCharType="begin">
          <w:ffData>
            <w:name w:val="isu_ob_adr5"/>
            <w:enabled w:val="0"/>
            <w:calcOnExit w:val="0"/>
            <w:textInput>
              <w:default w:val="Praha 4"/>
            </w:textInput>
          </w:ffData>
        </w:fldChar>
      </w:r>
      <w:r w:rsidR="0042290C">
        <w:rPr>
          <w:bCs/>
        </w:rPr>
        <w:instrText xml:space="preserve"> FORMTEXT </w:instrText>
      </w:r>
      <w:r w:rsidR="0042290C">
        <w:rPr>
          <w:bCs/>
        </w:rPr>
      </w:r>
      <w:r w:rsidR="0042290C">
        <w:rPr>
          <w:bCs/>
        </w:rPr>
        <w:fldChar w:fldCharType="separate"/>
      </w:r>
      <w:r w:rsidR="0044612E">
        <w:rPr>
          <w:bCs/>
        </w:rPr>
        <w:t>Praha 4</w:t>
      </w:r>
      <w:r w:rsidR="0042290C">
        <w:rPr>
          <w:bCs/>
        </w:rPr>
        <w:fldChar w:fldCharType="end"/>
      </w:r>
      <w:bookmarkEnd w:id="5"/>
    </w:p>
    <w:p w:rsidR="00774381" w:rsidRDefault="00774381" w:rsidP="0024341A">
      <w:pPr>
        <w:pStyle w:val="Text"/>
        <w:spacing w:line="312" w:lineRule="auto"/>
      </w:pPr>
    </w:p>
    <w:p w:rsidR="00CD4782" w:rsidRPr="008321E0" w:rsidRDefault="008925E0" w:rsidP="0024341A">
      <w:pPr>
        <w:pStyle w:val="Text"/>
        <w:spacing w:line="312" w:lineRule="auto"/>
      </w:pPr>
      <w:r>
        <w:t>Č</w:t>
      </w:r>
      <w:r w:rsidR="00774381" w:rsidRPr="008321E0">
        <w:t>. j.</w:t>
      </w:r>
      <w:r w:rsidR="00A661C5">
        <w:t xml:space="preserve"> </w:t>
      </w:r>
      <w:bookmarkStart w:id="6" w:name="ssl_akt_znacka"/>
      <w:r w:rsidR="0042290C">
        <w:fldChar w:fldCharType="begin">
          <w:ffData>
            <w:name w:val="ssl_akt_znacka"/>
            <w:enabled w:val="0"/>
            <w:calcOnExit w:val="0"/>
            <w:textInput>
              <w:default w:val="MV-132533-12/ODK-2022"/>
            </w:textInput>
          </w:ffData>
        </w:fldChar>
      </w:r>
      <w:r w:rsidR="0042290C">
        <w:instrText xml:space="preserve"> FORMTEXT </w:instrText>
      </w:r>
      <w:r w:rsidR="0042290C">
        <w:fldChar w:fldCharType="separate"/>
      </w:r>
      <w:r w:rsidR="0044612E">
        <w:t>MV-132533-12/ODK-2022</w:t>
      </w:r>
      <w:r w:rsidR="0042290C">
        <w:fldChar w:fldCharType="end"/>
      </w:r>
      <w:bookmarkEnd w:id="6"/>
    </w:p>
    <w:tbl>
      <w:tblPr>
        <w:tblW w:w="3600" w:type="dxa"/>
        <w:tblInd w:w="5485" w:type="dxa"/>
        <w:tblLook w:val="01E0" w:firstRow="1" w:lastRow="1" w:firstColumn="1" w:lastColumn="1" w:noHBand="0" w:noVBand="0"/>
      </w:tblPr>
      <w:tblGrid>
        <w:gridCol w:w="3600"/>
      </w:tblGrid>
      <w:tr w:rsidR="00774381" w:rsidRPr="008321E0">
        <w:trPr>
          <w:trHeight w:val="96"/>
        </w:trPr>
        <w:tc>
          <w:tcPr>
            <w:tcW w:w="3600" w:type="dxa"/>
          </w:tcPr>
          <w:bookmarkStart w:id="7" w:name="isu_ob_adr7"/>
          <w:bookmarkStart w:id="8" w:name="ssl_dat_pod"/>
          <w:p w:rsidR="00774381" w:rsidRPr="008321E0" w:rsidRDefault="00581EF1" w:rsidP="0024341A">
            <w:pPr>
              <w:pStyle w:val="Text"/>
              <w:spacing w:line="312" w:lineRule="auto"/>
            </w:pPr>
            <w:r>
              <w:rPr>
                <w:bCs/>
              </w:rPr>
              <w:fldChar w:fldCharType="begin">
                <w:ffData>
                  <w:name w:val="isu_ob_adr7"/>
                  <w:enabled w:val="0"/>
                  <w:calcOnExit w:val="0"/>
                  <w:textInput>
                    <w:default w:val="Praha"/>
                  </w:textInput>
                </w:ffData>
              </w:fldChar>
            </w:r>
            <w:r>
              <w:rPr>
                <w:bCs/>
              </w:rPr>
              <w:instrText xml:space="preserve"> FORMTEXT </w:instrText>
            </w:r>
            <w:r>
              <w:rPr>
                <w:bCs/>
              </w:rPr>
            </w:r>
            <w:r>
              <w:rPr>
                <w:bCs/>
              </w:rPr>
              <w:fldChar w:fldCharType="separate"/>
            </w:r>
            <w:r w:rsidR="0044612E">
              <w:rPr>
                <w:bCs/>
              </w:rPr>
              <w:t>Praha</w:t>
            </w:r>
            <w:r>
              <w:rPr>
                <w:bCs/>
              </w:rPr>
              <w:fldChar w:fldCharType="end"/>
            </w:r>
            <w:bookmarkEnd w:id="7"/>
            <w:r w:rsidR="0003781F">
              <w:t xml:space="preserve"> </w:t>
            </w:r>
            <w:bookmarkEnd w:id="8"/>
            <w:r w:rsidR="00BF6465">
              <w:t>30</w:t>
            </w:r>
            <w:r w:rsidR="00F72CE7" w:rsidRPr="00F72CE7">
              <w:t>. srpna 2022</w:t>
            </w:r>
          </w:p>
        </w:tc>
      </w:tr>
      <w:tr w:rsidR="00774381" w:rsidRPr="008321E0">
        <w:tc>
          <w:tcPr>
            <w:tcW w:w="3600" w:type="dxa"/>
          </w:tcPr>
          <w:p w:rsidR="00774381" w:rsidRPr="008321E0" w:rsidRDefault="00774381" w:rsidP="0024341A">
            <w:pPr>
              <w:pStyle w:val="Text"/>
              <w:spacing w:line="312" w:lineRule="auto"/>
              <w:rPr>
                <w:highlight w:val="red"/>
              </w:rPr>
            </w:pPr>
          </w:p>
        </w:tc>
      </w:tr>
    </w:tbl>
    <w:p w:rsidR="005214C5" w:rsidRDefault="005214C5" w:rsidP="0024341A">
      <w:pPr>
        <w:pStyle w:val="Text"/>
        <w:spacing w:line="312" w:lineRule="auto"/>
        <w:ind w:firstLine="709"/>
        <w:jc w:val="both"/>
      </w:pPr>
      <w:r>
        <w:t>Ministerstvo vnitra, odbor veřejné správy, dozoru a kontroly (dále jen „Ministerstvo vnitra“), jako věcně příslušný správní orgán podle § 123 odst. 1 zákona č. 128/2000 Sb., o obcích (obecní zřízení), ve znění pozdějších předpisů (dále jen „zákon o obcích“), ve spojení s § 10 zákona č. 500/2004 Sb., správní řád, ve znění pozdějších předpisů (dále jen „správní řád“), v </w:t>
      </w:r>
      <w:r>
        <w:rPr>
          <w:noProof/>
        </w:rPr>
        <w:t xml:space="preserve">řízení </w:t>
      </w:r>
      <w:r>
        <w:rPr>
          <w:b/>
          <w:noProof/>
        </w:rPr>
        <w:t xml:space="preserve">o </w:t>
      </w:r>
      <w:r>
        <w:rPr>
          <w:b/>
          <w:bCs/>
        </w:rPr>
        <w:t xml:space="preserve">pozastavení účinnosti </w:t>
      </w:r>
      <w:r w:rsidR="005E77A6" w:rsidRPr="00EF0399">
        <w:rPr>
          <w:b/>
        </w:rPr>
        <w:t>čl. 7 obecně závazné vyhlášky města Klecany č. 2/2021, o místním poplatku za obecní systém odpadového hospodářství</w:t>
      </w:r>
      <w:r>
        <w:rPr>
          <w:b/>
        </w:rPr>
        <w:t xml:space="preserve">, </w:t>
      </w:r>
      <w:r>
        <w:t xml:space="preserve">které je vedeno s účastníkem řízení </w:t>
      </w:r>
      <w:r w:rsidR="007867C3">
        <w:t>městem</w:t>
      </w:r>
      <w:r w:rsidR="007867C3" w:rsidRPr="009A0EBF">
        <w:t xml:space="preserve"> Klecany, se sí</w:t>
      </w:r>
      <w:r w:rsidR="007867C3">
        <w:t>dlem U Školky 74, 250 67 Klecany</w:t>
      </w:r>
      <w:r>
        <w:t>, vydává toto</w:t>
      </w:r>
    </w:p>
    <w:p w:rsidR="005214C5" w:rsidRDefault="005214C5" w:rsidP="0024341A">
      <w:pPr>
        <w:autoSpaceDE w:val="0"/>
        <w:autoSpaceDN w:val="0"/>
        <w:adjustRightInd w:val="0"/>
        <w:spacing w:line="312" w:lineRule="auto"/>
        <w:rPr>
          <w:rFonts w:ascii="Arial-BoldMT" w:hAnsi="Arial-BoldMT" w:cs="Arial-BoldMT"/>
          <w:b/>
          <w:bCs/>
        </w:rPr>
      </w:pPr>
    </w:p>
    <w:p w:rsidR="005214C5" w:rsidRDefault="005214C5" w:rsidP="0024341A">
      <w:pPr>
        <w:autoSpaceDE w:val="0"/>
        <w:autoSpaceDN w:val="0"/>
        <w:adjustRightInd w:val="0"/>
        <w:spacing w:line="312" w:lineRule="auto"/>
        <w:jc w:val="center"/>
        <w:rPr>
          <w:rFonts w:ascii="Arial-BoldMT" w:hAnsi="Arial-BoldMT" w:cs="Arial-BoldMT"/>
          <w:b/>
          <w:bCs/>
        </w:rPr>
      </w:pPr>
      <w:r>
        <w:rPr>
          <w:rFonts w:ascii="Arial-BoldMT" w:hAnsi="Arial-BoldMT" w:cs="Arial-BoldMT"/>
          <w:b/>
          <w:bCs/>
        </w:rPr>
        <w:t>R O Z H O D N U T Í:</w:t>
      </w:r>
    </w:p>
    <w:p w:rsidR="005214C5" w:rsidRDefault="005214C5" w:rsidP="0024341A">
      <w:pPr>
        <w:autoSpaceDE w:val="0"/>
        <w:autoSpaceDN w:val="0"/>
        <w:adjustRightInd w:val="0"/>
        <w:spacing w:line="312" w:lineRule="auto"/>
        <w:rPr>
          <w:rFonts w:ascii="ArialMT" w:hAnsi="ArialMT" w:cs="ArialMT"/>
        </w:rPr>
      </w:pPr>
    </w:p>
    <w:p w:rsidR="005214C5" w:rsidRDefault="005214C5" w:rsidP="0024341A">
      <w:pPr>
        <w:pStyle w:val="Odstavecseseznamem"/>
        <w:numPr>
          <w:ilvl w:val="0"/>
          <w:numId w:val="1"/>
        </w:numPr>
        <w:autoSpaceDE w:val="0"/>
        <w:autoSpaceDN w:val="0"/>
        <w:adjustRightInd w:val="0"/>
        <w:spacing w:line="312" w:lineRule="auto"/>
        <w:jc w:val="both"/>
        <w:rPr>
          <w:rFonts w:ascii="Arial" w:hAnsi="Arial" w:cs="Arial"/>
          <w:b/>
          <w:bCs/>
        </w:rPr>
      </w:pPr>
      <w:r>
        <w:rPr>
          <w:rFonts w:ascii="Arial" w:hAnsi="Arial" w:cs="Arial"/>
        </w:rPr>
        <w:t xml:space="preserve">Účinnost </w:t>
      </w:r>
      <w:r w:rsidR="008D4304" w:rsidRPr="008D4304">
        <w:rPr>
          <w:rFonts w:ascii="Arial" w:hAnsi="Arial" w:cs="Arial"/>
          <w:b/>
          <w:bCs/>
        </w:rPr>
        <w:t xml:space="preserve">čl. 7 obecně závazné vyhlášky města Klecany č. 2/2021, </w:t>
      </w:r>
      <w:r w:rsidR="008D4304" w:rsidRPr="008D4304">
        <w:rPr>
          <w:rFonts w:ascii="Arial" w:hAnsi="Arial" w:cs="Arial"/>
          <w:bCs/>
        </w:rPr>
        <w:t>o místním poplatku za obecní systém odpadového hospodářství</w:t>
      </w:r>
      <w:r w:rsidRPr="008D4304">
        <w:rPr>
          <w:rFonts w:ascii="Arial" w:hAnsi="Arial" w:cs="Arial"/>
          <w:bCs/>
        </w:rPr>
        <w:t>,</w:t>
      </w:r>
      <w:r>
        <w:rPr>
          <w:rFonts w:ascii="Arial" w:hAnsi="Arial" w:cs="Arial"/>
          <w:b/>
          <w:bCs/>
        </w:rPr>
        <w:t xml:space="preserve"> se </w:t>
      </w:r>
      <w:r>
        <w:rPr>
          <w:rFonts w:ascii="Arial" w:hAnsi="Arial" w:cs="Arial"/>
        </w:rPr>
        <w:t>dle ustanovení § 123 odst. 1 zákona o obcích</w:t>
      </w:r>
      <w:r>
        <w:rPr>
          <w:rFonts w:ascii="Arial" w:hAnsi="Arial" w:cs="Arial"/>
          <w:i/>
          <w:iCs/>
        </w:rPr>
        <w:t xml:space="preserve"> </w:t>
      </w:r>
      <w:r>
        <w:rPr>
          <w:rFonts w:ascii="Arial" w:hAnsi="Arial" w:cs="Arial"/>
          <w:b/>
          <w:bCs/>
        </w:rPr>
        <w:t>pozastavuje</w:t>
      </w:r>
      <w:r>
        <w:rPr>
          <w:rFonts w:ascii="Arial" w:hAnsi="Arial" w:cs="Arial"/>
        </w:rPr>
        <w:t xml:space="preserve">. </w:t>
      </w:r>
    </w:p>
    <w:p w:rsidR="005214C5" w:rsidRDefault="005214C5" w:rsidP="0024341A">
      <w:pPr>
        <w:pStyle w:val="Odstavecseseznamem"/>
        <w:autoSpaceDE w:val="0"/>
        <w:autoSpaceDN w:val="0"/>
        <w:adjustRightInd w:val="0"/>
        <w:spacing w:line="312" w:lineRule="auto"/>
        <w:ind w:left="502"/>
        <w:jc w:val="both"/>
        <w:rPr>
          <w:rFonts w:ascii="Arial" w:hAnsi="Arial" w:cs="Arial"/>
          <w:b/>
          <w:bCs/>
        </w:rPr>
      </w:pPr>
    </w:p>
    <w:p w:rsidR="005214C5" w:rsidRDefault="005214C5" w:rsidP="0024341A">
      <w:pPr>
        <w:pStyle w:val="Odstavecseseznamem"/>
        <w:numPr>
          <w:ilvl w:val="0"/>
          <w:numId w:val="1"/>
        </w:numPr>
        <w:autoSpaceDE w:val="0"/>
        <w:autoSpaceDN w:val="0"/>
        <w:adjustRightInd w:val="0"/>
        <w:spacing w:line="312" w:lineRule="auto"/>
        <w:jc w:val="both"/>
        <w:rPr>
          <w:rFonts w:ascii="Arial" w:hAnsi="Arial" w:cs="Arial"/>
          <w:b/>
          <w:bCs/>
        </w:rPr>
      </w:pPr>
      <w:r>
        <w:rPr>
          <w:rFonts w:ascii="Arial" w:hAnsi="Arial" w:cs="Arial"/>
        </w:rPr>
        <w:t xml:space="preserve">Účastníkovi řízení </w:t>
      </w:r>
      <w:r>
        <w:rPr>
          <w:rFonts w:ascii="Arial" w:hAnsi="Arial" w:cs="Arial"/>
          <w:b/>
          <w:bCs/>
        </w:rPr>
        <w:t xml:space="preserve">se </w:t>
      </w:r>
      <w:r>
        <w:rPr>
          <w:rFonts w:ascii="Arial" w:hAnsi="Arial" w:cs="Arial"/>
        </w:rPr>
        <w:t xml:space="preserve">dle ustanovení § 123 odst. 1 zákona o obcích </w:t>
      </w:r>
      <w:r w:rsidR="009E261F">
        <w:rPr>
          <w:rFonts w:ascii="Arial" w:hAnsi="Arial" w:cs="Arial"/>
          <w:b/>
          <w:bCs/>
        </w:rPr>
        <w:t>stanovuje ke </w:t>
      </w:r>
      <w:r>
        <w:rPr>
          <w:rFonts w:ascii="Arial" w:hAnsi="Arial" w:cs="Arial"/>
          <w:b/>
          <w:bCs/>
        </w:rPr>
        <w:t>zjednání nápravy</w:t>
      </w:r>
      <w:r w:rsidR="0024341A">
        <w:rPr>
          <w:rFonts w:ascii="Arial" w:hAnsi="Arial" w:cs="Arial"/>
          <w:b/>
          <w:bCs/>
        </w:rPr>
        <w:t xml:space="preserve"> lhůta </w:t>
      </w:r>
      <w:r w:rsidR="001E5273" w:rsidRPr="001E5273">
        <w:rPr>
          <w:rFonts w:ascii="Arial" w:hAnsi="Arial" w:cs="Arial"/>
          <w:b/>
          <w:bCs/>
        </w:rPr>
        <w:t>25</w:t>
      </w:r>
      <w:r w:rsidRPr="001E5273">
        <w:rPr>
          <w:rFonts w:ascii="Arial" w:hAnsi="Arial" w:cs="Arial"/>
          <w:b/>
          <w:bCs/>
        </w:rPr>
        <w:t xml:space="preserve"> dnů</w:t>
      </w:r>
      <w:r>
        <w:rPr>
          <w:rFonts w:ascii="Arial" w:hAnsi="Arial" w:cs="Arial"/>
          <w:b/>
          <w:bCs/>
        </w:rPr>
        <w:t xml:space="preserve"> od doručení tohoto rozhodnutí.</w:t>
      </w:r>
    </w:p>
    <w:p w:rsidR="005214C5" w:rsidRDefault="005214C5" w:rsidP="0024341A">
      <w:pPr>
        <w:autoSpaceDE w:val="0"/>
        <w:autoSpaceDN w:val="0"/>
        <w:adjustRightInd w:val="0"/>
        <w:spacing w:line="312" w:lineRule="auto"/>
        <w:rPr>
          <w:rFonts w:ascii="Arial" w:hAnsi="Arial" w:cs="Arial"/>
        </w:rPr>
      </w:pPr>
    </w:p>
    <w:p w:rsidR="005214C5" w:rsidRDefault="005214C5" w:rsidP="0024341A">
      <w:pPr>
        <w:autoSpaceDE w:val="0"/>
        <w:autoSpaceDN w:val="0"/>
        <w:adjustRightInd w:val="0"/>
        <w:spacing w:line="312" w:lineRule="auto"/>
        <w:rPr>
          <w:rFonts w:ascii="Arial" w:hAnsi="Arial" w:cs="Arial"/>
        </w:rPr>
      </w:pPr>
    </w:p>
    <w:p w:rsidR="005214C5" w:rsidRDefault="005214C5" w:rsidP="0024341A">
      <w:pPr>
        <w:autoSpaceDE w:val="0"/>
        <w:autoSpaceDN w:val="0"/>
        <w:adjustRightInd w:val="0"/>
        <w:spacing w:line="312" w:lineRule="auto"/>
        <w:jc w:val="center"/>
        <w:rPr>
          <w:rFonts w:ascii="Arial" w:hAnsi="Arial" w:cs="Arial"/>
        </w:rPr>
      </w:pPr>
      <w:r>
        <w:rPr>
          <w:rFonts w:ascii="Arial" w:hAnsi="Arial" w:cs="Arial"/>
          <w:b/>
        </w:rPr>
        <w:t>Odůvodnění</w:t>
      </w:r>
      <w:r>
        <w:rPr>
          <w:rFonts w:ascii="Arial" w:hAnsi="Arial" w:cs="Arial"/>
        </w:rPr>
        <w:t>:</w:t>
      </w:r>
    </w:p>
    <w:p w:rsidR="005214C5" w:rsidRDefault="005214C5" w:rsidP="0024341A">
      <w:pPr>
        <w:autoSpaceDE w:val="0"/>
        <w:autoSpaceDN w:val="0"/>
        <w:adjustRightInd w:val="0"/>
        <w:spacing w:line="312" w:lineRule="auto"/>
        <w:jc w:val="center"/>
        <w:rPr>
          <w:rFonts w:ascii="Arial" w:hAnsi="Arial" w:cs="Arial"/>
        </w:rPr>
      </w:pPr>
    </w:p>
    <w:p w:rsidR="005214C5" w:rsidRDefault="005214C5" w:rsidP="0024341A">
      <w:pPr>
        <w:autoSpaceDE w:val="0"/>
        <w:autoSpaceDN w:val="0"/>
        <w:adjustRightInd w:val="0"/>
        <w:spacing w:line="312" w:lineRule="auto"/>
        <w:jc w:val="center"/>
        <w:rPr>
          <w:rFonts w:ascii="Arial" w:hAnsi="Arial" w:cs="Arial"/>
          <w:bCs/>
        </w:rPr>
      </w:pPr>
      <w:r w:rsidRPr="00D3235B">
        <w:rPr>
          <w:rFonts w:ascii="Arial" w:hAnsi="Arial" w:cs="Arial"/>
          <w:b/>
          <w:bCs/>
        </w:rPr>
        <w:t>I</w:t>
      </w:r>
      <w:r>
        <w:rPr>
          <w:rFonts w:ascii="Arial" w:hAnsi="Arial" w:cs="Arial"/>
          <w:bCs/>
        </w:rPr>
        <w:t>.</w:t>
      </w:r>
    </w:p>
    <w:p w:rsidR="00D3235B" w:rsidRDefault="005214C5" w:rsidP="00D3235B">
      <w:pPr>
        <w:pStyle w:val="Text"/>
        <w:spacing w:line="312" w:lineRule="auto"/>
        <w:jc w:val="center"/>
        <w:rPr>
          <w:bCs/>
        </w:rPr>
      </w:pPr>
      <w:r w:rsidRPr="00D3235B">
        <w:rPr>
          <w:b/>
          <w:bCs/>
        </w:rPr>
        <w:t>Rekapitulace postupu před vydáním rozhodnutí</w:t>
      </w:r>
    </w:p>
    <w:p w:rsidR="005214C5" w:rsidRDefault="005214C5" w:rsidP="00D3235B">
      <w:pPr>
        <w:pStyle w:val="Text"/>
        <w:spacing w:line="312" w:lineRule="auto"/>
        <w:ind w:firstLine="708"/>
        <w:jc w:val="both"/>
      </w:pPr>
      <w:r>
        <w:t xml:space="preserve">Zastupitelstvo </w:t>
      </w:r>
      <w:r w:rsidR="003A2797">
        <w:t>města Klecany</w:t>
      </w:r>
      <w:r>
        <w:t xml:space="preserve"> na svém řádně svolaném zasedání </w:t>
      </w:r>
      <w:r w:rsidR="003A2797">
        <w:t xml:space="preserve">splňujícím požadavek veřejnosti </w:t>
      </w:r>
      <w:r>
        <w:t xml:space="preserve">dne </w:t>
      </w:r>
      <w:r w:rsidR="003A2797">
        <w:t>9. prosince</w:t>
      </w:r>
      <w:r w:rsidR="002A5D24">
        <w:t xml:space="preserve"> 2021 </w:t>
      </w:r>
      <w:r>
        <w:t xml:space="preserve">schválilo obecně závaznou vyhlášku </w:t>
      </w:r>
      <w:r w:rsidR="003A2797" w:rsidRPr="003A2797">
        <w:rPr>
          <w:bCs/>
        </w:rPr>
        <w:t xml:space="preserve">města </w:t>
      </w:r>
      <w:r w:rsidR="003A2797" w:rsidRPr="003A2797">
        <w:rPr>
          <w:bCs/>
        </w:rPr>
        <w:lastRenderedPageBreak/>
        <w:t xml:space="preserve">Klecany č. 2/2021, o místním poplatku za obecní systém odpadového hospodářství </w:t>
      </w:r>
      <w:r>
        <w:t xml:space="preserve">(dále </w:t>
      </w:r>
      <w:r w:rsidR="009A4767">
        <w:t xml:space="preserve">též </w:t>
      </w:r>
      <w:r>
        <w:t xml:space="preserve">jen „OZV“). Ze zápisu z příslušného zasedání zastupitelstva </w:t>
      </w:r>
      <w:r w:rsidR="002A5D24">
        <w:t>města</w:t>
      </w:r>
      <w:r w:rsidR="009E261F">
        <w:t xml:space="preserve"> (evid. ve </w:t>
      </w:r>
      <w:r>
        <w:t>spise pod č.</w:t>
      </w:r>
      <w:r w:rsidR="00630BB0">
        <w:t xml:space="preserve"> </w:t>
      </w:r>
      <w:r w:rsidR="005E0462">
        <w:t>j.</w:t>
      </w:r>
      <w:r>
        <w:t xml:space="preserve"> </w:t>
      </w:r>
      <w:r w:rsidR="00630BB0">
        <w:t>MV-132533-6</w:t>
      </w:r>
      <w:r w:rsidR="00630BB0" w:rsidRPr="00630BB0">
        <w:t>/ODK-2022</w:t>
      </w:r>
      <w:r>
        <w:t>) by</w:t>
      </w:r>
      <w:r w:rsidR="009E261F">
        <w:t xml:space="preserve">lo ověřeno, že OZV byla přijata </w:t>
      </w:r>
      <w:r>
        <w:t>v souladu s § 87 zákona o obcích, kd</w:t>
      </w:r>
      <w:r w:rsidR="002A5D24">
        <w:t>yž pro její přijetí hlasovalo 12</w:t>
      </w:r>
      <w:r>
        <w:t xml:space="preserve"> členů zastupitelstva </w:t>
      </w:r>
      <w:r w:rsidR="002A5D24">
        <w:t>města z </w:t>
      </w:r>
      <w:r>
        <w:t>celkového počtu 15 členů. V souladu s ustan</w:t>
      </w:r>
      <w:r w:rsidR="009E261F">
        <w:t>ovením § 12 zákona o obcích, ve </w:t>
      </w:r>
      <w:r>
        <w:t>znění účinném do 3</w:t>
      </w:r>
      <w:r w:rsidR="002A5D24">
        <w:t>1. prosince 2021, byla OZV dne 16</w:t>
      </w:r>
      <w:r w:rsidR="009E261F">
        <w:t>. prosince 2021 vyvěšena na </w:t>
      </w:r>
      <w:r>
        <w:t xml:space="preserve">úřední desce </w:t>
      </w:r>
      <w:r w:rsidR="002A5D24">
        <w:t>Městského</w:t>
      </w:r>
      <w:r>
        <w:t xml:space="preserve"> úřadu </w:t>
      </w:r>
      <w:r w:rsidR="002A5D24">
        <w:t>Klecany</w:t>
      </w:r>
      <w:r>
        <w:t>, odkud byla po řádném uplynutí patnácti dnů dne 3</w:t>
      </w:r>
      <w:r w:rsidR="002A5D24">
        <w:t>1</w:t>
      </w:r>
      <w:r w:rsidR="002E3F9C">
        <w:t>. </w:t>
      </w:r>
      <w:r w:rsidR="002A5D24">
        <w:t>prosince 2021</w:t>
      </w:r>
      <w:r>
        <w:t xml:space="preserve"> sejmuta. OZV </w:t>
      </w:r>
      <w:r w:rsidR="002A5D24">
        <w:t>(evid. ve spise pod č. j.  MV-132533-3</w:t>
      </w:r>
      <w:r w:rsidR="002A5D24" w:rsidRPr="00630BB0">
        <w:t>/ODK-2022</w:t>
      </w:r>
      <w:r w:rsidR="002A5D24">
        <w:t>)</w:t>
      </w:r>
      <w:r w:rsidR="00193E00">
        <w:t xml:space="preserve"> </w:t>
      </w:r>
      <w:r>
        <w:t xml:space="preserve">nabyla podle svého čl. 13 účinnosti dne 1. ledna 2022. </w:t>
      </w:r>
    </w:p>
    <w:p w:rsidR="005C6F1B" w:rsidRDefault="005214C5" w:rsidP="00D3235B">
      <w:pPr>
        <w:spacing w:line="312" w:lineRule="auto"/>
        <w:ind w:firstLine="708"/>
        <w:jc w:val="both"/>
        <w:rPr>
          <w:rFonts w:ascii="Arial" w:hAnsi="Arial" w:cs="Arial"/>
        </w:rPr>
      </w:pPr>
      <w:r>
        <w:rPr>
          <w:rFonts w:ascii="Arial" w:hAnsi="Arial" w:cs="Arial"/>
        </w:rPr>
        <w:t xml:space="preserve">Ministerstvo vnitra přezkoumalo zákonnost OZV, kterou mu </w:t>
      </w:r>
      <w:r w:rsidR="00193E00">
        <w:rPr>
          <w:rFonts w:ascii="Arial" w:hAnsi="Arial" w:cs="Arial"/>
        </w:rPr>
        <w:t>město Klecany</w:t>
      </w:r>
      <w:r>
        <w:rPr>
          <w:rFonts w:ascii="Arial" w:hAnsi="Arial" w:cs="Arial"/>
        </w:rPr>
        <w:t xml:space="preserve"> v souladu s § 12 odst. 6 zákona o obcích, ve znění účinném</w:t>
      </w:r>
      <w:r w:rsidR="00193E00">
        <w:rPr>
          <w:rFonts w:ascii="Arial" w:hAnsi="Arial" w:cs="Arial"/>
        </w:rPr>
        <w:t xml:space="preserve"> do 31. prosince 2021, zaslalo dne 5</w:t>
      </w:r>
      <w:r>
        <w:rPr>
          <w:rFonts w:ascii="Arial" w:hAnsi="Arial" w:cs="Arial"/>
        </w:rPr>
        <w:t xml:space="preserve">. </w:t>
      </w:r>
      <w:r w:rsidR="00193E00">
        <w:rPr>
          <w:rFonts w:ascii="Arial" w:hAnsi="Arial" w:cs="Arial"/>
        </w:rPr>
        <w:t>ledna 2022</w:t>
      </w:r>
      <w:r w:rsidR="00AD027F">
        <w:rPr>
          <w:rFonts w:ascii="Arial" w:hAnsi="Arial" w:cs="Arial"/>
        </w:rPr>
        <w:t>, a shledalo ji v čl. 7</w:t>
      </w:r>
      <w:r>
        <w:rPr>
          <w:rFonts w:ascii="Arial" w:hAnsi="Arial" w:cs="Arial"/>
        </w:rPr>
        <w:t xml:space="preserve"> </w:t>
      </w:r>
      <w:r w:rsidR="00D97641">
        <w:rPr>
          <w:rFonts w:ascii="Arial" w:hAnsi="Arial" w:cs="Arial"/>
        </w:rPr>
        <w:t xml:space="preserve">osvobozujícím od poplatku </w:t>
      </w:r>
      <w:r w:rsidR="002E3F9C">
        <w:rPr>
          <w:rFonts w:ascii="Arial" w:hAnsi="Arial" w:cs="Arial"/>
        </w:rPr>
        <w:t>jednu ze </w:t>
      </w:r>
      <w:r w:rsidR="00AD027F">
        <w:rPr>
          <w:rFonts w:ascii="Arial" w:hAnsi="Arial" w:cs="Arial"/>
        </w:rPr>
        <w:t xml:space="preserve">zákonem vymezených kategorií poplatníků </w:t>
      </w:r>
      <w:r>
        <w:rPr>
          <w:rFonts w:ascii="Arial" w:hAnsi="Arial" w:cs="Arial"/>
        </w:rPr>
        <w:t xml:space="preserve">v rozporu se zákonem. O této skutečnosti informovalo Ministerstvo vnitra dopisem </w:t>
      </w:r>
      <w:r w:rsidR="00653EC6">
        <w:rPr>
          <w:rFonts w:ascii="Arial" w:hAnsi="Arial" w:cs="Arial"/>
        </w:rPr>
        <w:t xml:space="preserve">č. j. </w:t>
      </w:r>
      <w:r w:rsidR="005E0462">
        <w:rPr>
          <w:rFonts w:ascii="Arial" w:hAnsi="Arial" w:cs="Arial"/>
        </w:rPr>
        <w:t>MV-</w:t>
      </w:r>
      <w:r w:rsidR="00653EC6" w:rsidRPr="00653EC6">
        <w:rPr>
          <w:rFonts w:ascii="Arial" w:hAnsi="Arial" w:cs="Arial"/>
        </w:rPr>
        <w:t>29227-2/ODK-2022</w:t>
      </w:r>
      <w:r w:rsidR="00653EC6">
        <w:rPr>
          <w:rFonts w:ascii="Arial" w:hAnsi="Arial" w:cs="Arial"/>
        </w:rPr>
        <w:t xml:space="preserve"> </w:t>
      </w:r>
      <w:r w:rsidR="00BB58A0">
        <w:rPr>
          <w:rFonts w:ascii="Arial" w:hAnsi="Arial" w:cs="Arial"/>
        </w:rPr>
        <w:t>ze </w:t>
      </w:r>
      <w:r>
        <w:rPr>
          <w:rFonts w:ascii="Arial" w:hAnsi="Arial" w:cs="Arial"/>
        </w:rPr>
        <w:t>dne</w:t>
      </w:r>
      <w:r w:rsidR="007F26C9">
        <w:rPr>
          <w:rFonts w:ascii="Arial" w:hAnsi="Arial" w:cs="Arial"/>
        </w:rPr>
        <w:t xml:space="preserve"> 16</w:t>
      </w:r>
      <w:r>
        <w:rPr>
          <w:rFonts w:ascii="Arial" w:hAnsi="Arial" w:cs="Arial"/>
        </w:rPr>
        <w:t xml:space="preserve">. </w:t>
      </w:r>
      <w:r w:rsidR="007F26C9">
        <w:rPr>
          <w:rFonts w:ascii="Arial" w:hAnsi="Arial" w:cs="Arial"/>
        </w:rPr>
        <w:t>února</w:t>
      </w:r>
      <w:r>
        <w:rPr>
          <w:rFonts w:ascii="Arial" w:hAnsi="Arial" w:cs="Arial"/>
        </w:rPr>
        <w:t xml:space="preserve"> 2022 </w:t>
      </w:r>
      <w:r w:rsidR="00653EC6">
        <w:rPr>
          <w:rFonts w:ascii="Arial" w:hAnsi="Arial" w:cs="Arial"/>
        </w:rPr>
        <w:t>(evid. ve spise pod č. j</w:t>
      </w:r>
      <w:r w:rsidR="005E0462">
        <w:t>.</w:t>
      </w:r>
      <w:r w:rsidR="00653EC6">
        <w:t xml:space="preserve"> </w:t>
      </w:r>
      <w:r w:rsidR="00653EC6">
        <w:rPr>
          <w:rFonts w:ascii="Arial" w:hAnsi="Arial" w:cs="Arial"/>
        </w:rPr>
        <w:t>MV-132533-4</w:t>
      </w:r>
      <w:r w:rsidR="00653EC6" w:rsidRPr="00630BB0">
        <w:rPr>
          <w:rFonts w:ascii="Arial" w:hAnsi="Arial" w:cs="Arial"/>
        </w:rPr>
        <w:t>/ODK-2022</w:t>
      </w:r>
      <w:r w:rsidR="00653EC6">
        <w:rPr>
          <w:rFonts w:ascii="Arial" w:hAnsi="Arial" w:cs="Arial"/>
        </w:rPr>
        <w:t>) město Klecany; současně mu</w:t>
      </w:r>
      <w:r>
        <w:rPr>
          <w:rFonts w:ascii="Arial" w:hAnsi="Arial" w:cs="Arial"/>
        </w:rPr>
        <w:t xml:space="preserve"> zaslalo </w:t>
      </w:r>
      <w:r w:rsidRPr="005214C5">
        <w:rPr>
          <w:rFonts w:ascii="Arial" w:hAnsi="Arial" w:cs="Arial"/>
        </w:rPr>
        <w:t>právní posouzení obsahující podrobné odůvodnění rozp</w:t>
      </w:r>
      <w:r w:rsidR="00653EC6">
        <w:rPr>
          <w:rFonts w:ascii="Arial" w:hAnsi="Arial" w:cs="Arial"/>
        </w:rPr>
        <w:t>oru OZV se zákonem a požádalo ho</w:t>
      </w:r>
      <w:r w:rsidRPr="005214C5">
        <w:rPr>
          <w:rFonts w:ascii="Arial" w:hAnsi="Arial" w:cs="Arial"/>
        </w:rPr>
        <w:t xml:space="preserve"> o sdělení, </w:t>
      </w:r>
      <w:r w:rsidR="00653EC6">
        <w:rPr>
          <w:rFonts w:ascii="Arial" w:hAnsi="Arial" w:cs="Arial"/>
        </w:rPr>
        <w:t>zda je ochotno</w:t>
      </w:r>
      <w:r>
        <w:rPr>
          <w:rFonts w:ascii="Arial" w:hAnsi="Arial" w:cs="Arial"/>
        </w:rPr>
        <w:t xml:space="preserve"> zjednat nápravu zjištěné nezákonnosti</w:t>
      </w:r>
      <w:r w:rsidR="00653EC6">
        <w:rPr>
          <w:rFonts w:ascii="Arial" w:hAnsi="Arial" w:cs="Arial"/>
        </w:rPr>
        <w:t>.</w:t>
      </w:r>
      <w:r w:rsidR="009F7089">
        <w:rPr>
          <w:rFonts w:ascii="Arial" w:hAnsi="Arial" w:cs="Arial"/>
        </w:rPr>
        <w:t xml:space="preserve"> </w:t>
      </w:r>
      <w:r w:rsidR="00E74228">
        <w:rPr>
          <w:rFonts w:ascii="Arial" w:hAnsi="Arial" w:cs="Arial"/>
        </w:rPr>
        <w:t xml:space="preserve">Město Klecany ve svém vyjádření </w:t>
      </w:r>
      <w:r w:rsidR="00BB58A0">
        <w:rPr>
          <w:rFonts w:ascii="Arial" w:hAnsi="Arial" w:cs="Arial"/>
        </w:rPr>
        <w:t>č. j</w:t>
      </w:r>
      <w:r w:rsidR="00E74228">
        <w:rPr>
          <w:rFonts w:ascii="Arial" w:hAnsi="Arial" w:cs="Arial"/>
        </w:rPr>
        <w:t xml:space="preserve">. 3000/2022 ze dne </w:t>
      </w:r>
      <w:r w:rsidR="005C6F1B">
        <w:rPr>
          <w:rFonts w:ascii="Arial" w:hAnsi="Arial" w:cs="Arial"/>
        </w:rPr>
        <w:t>22. března 2022 (evid. ve spise pod č. j</w:t>
      </w:r>
      <w:r w:rsidR="005E0462">
        <w:t>.</w:t>
      </w:r>
      <w:r w:rsidR="005C6F1B">
        <w:t xml:space="preserve"> </w:t>
      </w:r>
      <w:r w:rsidR="005C6F1B">
        <w:rPr>
          <w:rFonts w:ascii="Arial" w:hAnsi="Arial" w:cs="Arial"/>
        </w:rPr>
        <w:t>MV-132533-5</w:t>
      </w:r>
      <w:r w:rsidR="005C6F1B" w:rsidRPr="00630BB0">
        <w:rPr>
          <w:rFonts w:ascii="Arial" w:hAnsi="Arial" w:cs="Arial"/>
        </w:rPr>
        <w:t>/ODK-2022</w:t>
      </w:r>
      <w:r w:rsidR="005C6F1B">
        <w:rPr>
          <w:rFonts w:ascii="Arial" w:hAnsi="Arial" w:cs="Arial"/>
        </w:rPr>
        <w:t>) Ministerstvu vnitra sdělilo, že s jeho závěrem ohledně nezákonnosti čl. 7 OZV</w:t>
      </w:r>
      <w:r w:rsidR="007E388C">
        <w:rPr>
          <w:rFonts w:ascii="Arial" w:hAnsi="Arial" w:cs="Arial"/>
        </w:rPr>
        <w:t xml:space="preserve"> nesouhlasí, spolu </w:t>
      </w:r>
      <w:r w:rsidR="007E388C" w:rsidRPr="00D85C24">
        <w:rPr>
          <w:rFonts w:ascii="Arial" w:hAnsi="Arial" w:cs="Arial"/>
        </w:rPr>
        <w:t>s podrobnější argumentací.</w:t>
      </w:r>
    </w:p>
    <w:p w:rsidR="005214C5" w:rsidRDefault="005C6F1B" w:rsidP="00D3235B">
      <w:pPr>
        <w:spacing w:line="312" w:lineRule="auto"/>
        <w:ind w:firstLine="708"/>
        <w:jc w:val="both"/>
        <w:rPr>
          <w:rFonts w:ascii="Arial" w:hAnsi="Arial" w:cs="Arial"/>
        </w:rPr>
      </w:pPr>
      <w:r>
        <w:rPr>
          <w:rFonts w:ascii="Arial" w:hAnsi="Arial" w:cs="Arial"/>
        </w:rPr>
        <w:t>S ohledem na tuto</w:t>
      </w:r>
      <w:r w:rsidR="00BB58A0">
        <w:rPr>
          <w:rFonts w:ascii="Arial" w:hAnsi="Arial" w:cs="Arial"/>
        </w:rPr>
        <w:t xml:space="preserve"> skutečnost</w:t>
      </w:r>
      <w:r w:rsidR="005214C5">
        <w:rPr>
          <w:rFonts w:ascii="Arial" w:hAnsi="Arial" w:cs="Arial"/>
        </w:rPr>
        <w:t xml:space="preserve"> byla </w:t>
      </w:r>
      <w:r>
        <w:rPr>
          <w:rFonts w:ascii="Arial" w:hAnsi="Arial" w:cs="Arial"/>
        </w:rPr>
        <w:t xml:space="preserve">městu Klecany </w:t>
      </w:r>
      <w:r w:rsidR="00EB1D81">
        <w:rPr>
          <w:rFonts w:ascii="Arial" w:hAnsi="Arial" w:cs="Arial"/>
        </w:rPr>
        <w:t>dne 20</w:t>
      </w:r>
      <w:r w:rsidR="005214C5">
        <w:rPr>
          <w:rFonts w:ascii="Arial" w:hAnsi="Arial" w:cs="Arial"/>
        </w:rPr>
        <w:t xml:space="preserve">. května 2022 doručena výzva ke zjednání nápravy ve smyslu § 123 odst. 1 zákona o obcích </w:t>
      </w:r>
      <w:r w:rsidR="00EB1D81">
        <w:rPr>
          <w:rFonts w:ascii="Arial" w:hAnsi="Arial" w:cs="Arial"/>
        </w:rPr>
        <w:t xml:space="preserve">č. j. </w:t>
      </w:r>
      <w:r w:rsidR="00EB1D81" w:rsidRPr="00EB1D81">
        <w:rPr>
          <w:rFonts w:ascii="Arial" w:hAnsi="Arial" w:cs="Arial"/>
        </w:rPr>
        <w:t xml:space="preserve">MV- 29227-11/ODK-2022 </w:t>
      </w:r>
      <w:r w:rsidR="00EB1D81">
        <w:rPr>
          <w:rFonts w:ascii="Arial" w:hAnsi="Arial" w:cs="Arial"/>
        </w:rPr>
        <w:t xml:space="preserve">ze dne 19. května 2022 </w:t>
      </w:r>
      <w:r w:rsidR="005214C5">
        <w:rPr>
          <w:rFonts w:ascii="Arial" w:hAnsi="Arial" w:cs="Arial"/>
        </w:rPr>
        <w:t xml:space="preserve">(evid. ve spise pod </w:t>
      </w:r>
      <w:r w:rsidR="00EB1D81">
        <w:rPr>
          <w:rFonts w:ascii="Arial" w:hAnsi="Arial" w:cs="Arial"/>
        </w:rPr>
        <w:t>č. j</w:t>
      </w:r>
      <w:r w:rsidR="005E0462">
        <w:t>.</w:t>
      </w:r>
      <w:r w:rsidR="00EB1D81">
        <w:t xml:space="preserve"> </w:t>
      </w:r>
      <w:r w:rsidR="00EB1D81">
        <w:rPr>
          <w:rFonts w:ascii="Arial" w:hAnsi="Arial" w:cs="Arial"/>
        </w:rPr>
        <w:t>MV-132533-8</w:t>
      </w:r>
      <w:r w:rsidR="00EB1D81" w:rsidRPr="00630BB0">
        <w:rPr>
          <w:rFonts w:ascii="Arial" w:hAnsi="Arial" w:cs="Arial"/>
        </w:rPr>
        <w:t>/ODK-2022</w:t>
      </w:r>
      <w:r w:rsidR="005214C5">
        <w:rPr>
          <w:rFonts w:ascii="Arial" w:hAnsi="Arial" w:cs="Arial"/>
        </w:rPr>
        <w:t xml:space="preserve">). </w:t>
      </w:r>
      <w:r w:rsidR="00EB1D81">
        <w:rPr>
          <w:rFonts w:ascii="Arial" w:hAnsi="Arial" w:cs="Arial"/>
        </w:rPr>
        <w:t>Město Klecany ve sta</w:t>
      </w:r>
      <w:r w:rsidR="005214C5">
        <w:rPr>
          <w:rFonts w:ascii="Arial" w:hAnsi="Arial" w:cs="Arial"/>
        </w:rPr>
        <w:t xml:space="preserve">novené lhůtě, jež uplynula dnem </w:t>
      </w:r>
      <w:r w:rsidR="00EB1D81" w:rsidRPr="00EB1D81">
        <w:rPr>
          <w:rFonts w:ascii="Arial" w:hAnsi="Arial" w:cs="Arial"/>
        </w:rPr>
        <w:t>19. července 2022</w:t>
      </w:r>
      <w:r w:rsidR="00643070">
        <w:rPr>
          <w:rFonts w:ascii="Arial" w:hAnsi="Arial" w:cs="Arial"/>
        </w:rPr>
        <w:t>, nápravu nezjednalo</w:t>
      </w:r>
      <w:r w:rsidR="005214C5">
        <w:rPr>
          <w:rFonts w:ascii="Arial" w:hAnsi="Arial" w:cs="Arial"/>
        </w:rPr>
        <w:t>.</w:t>
      </w:r>
    </w:p>
    <w:p w:rsidR="00D85C24" w:rsidRDefault="00F81DF5" w:rsidP="0024341A">
      <w:pPr>
        <w:pStyle w:val="Text"/>
        <w:spacing w:line="312" w:lineRule="auto"/>
        <w:ind w:firstLine="708"/>
        <w:jc w:val="both"/>
      </w:pPr>
      <w:r>
        <w:t xml:space="preserve">Dne 22. července 2022 nabyla svým vyhlášením </w:t>
      </w:r>
      <w:r w:rsidRPr="00C80BF3">
        <w:t xml:space="preserve">ve Sbírce právních předpisů územních samosprávných celků a některých správních úřadů </w:t>
      </w:r>
      <w:r w:rsidR="009A4767">
        <w:t>platnosti obecně závazná vyhláška</w:t>
      </w:r>
      <w:r w:rsidR="00992F9E" w:rsidRPr="00C80BF3">
        <w:t xml:space="preserve"> města Klecany č. 2/2022, </w:t>
      </w:r>
      <w:r w:rsidRPr="00F81DF5">
        <w:t>kterou se ruší obecně závazná vyhláška města Klecany č. 2/2021</w:t>
      </w:r>
      <w:r>
        <w:t>,</w:t>
      </w:r>
      <w:r w:rsidRPr="00F81DF5">
        <w:t xml:space="preserve"> o místním poplatku za obecn</w:t>
      </w:r>
      <w:r>
        <w:t>í systém odpadového hospodářství</w:t>
      </w:r>
      <w:r w:rsidR="007F03B3">
        <w:t xml:space="preserve"> (dále též jen „vyhláška č. 2/2022“).</w:t>
      </w:r>
      <w:r>
        <w:t xml:space="preserve"> </w:t>
      </w:r>
      <w:r w:rsidR="007F03B3">
        <w:t>V</w:t>
      </w:r>
      <w:r w:rsidR="009A4767">
        <w:t>yhláška č. 2/2022, která ve svém čl</w:t>
      </w:r>
      <w:r w:rsidR="00D85C24">
        <w:t>. </w:t>
      </w:r>
      <w:r w:rsidR="009A4767">
        <w:t xml:space="preserve">1 ruší OZV jakožto celek, nabude podle svého čl. 2 účinnosti dne 1. ledna 2023. </w:t>
      </w:r>
      <w:r w:rsidR="009A4767">
        <w:lastRenderedPageBreak/>
        <w:t xml:space="preserve">S ohledem </w:t>
      </w:r>
      <w:r w:rsidR="001577E1">
        <w:t xml:space="preserve">na svou odloženou účinnost nepředstavuje </w:t>
      </w:r>
      <w:r w:rsidR="007F03B3">
        <w:t xml:space="preserve">vyhláška č. 2/2022 </w:t>
      </w:r>
      <w:r w:rsidR="001577E1">
        <w:t>řádné zjednání nápravy zjištěné nezákonnosti</w:t>
      </w:r>
      <w:r w:rsidR="00D85C24">
        <w:t xml:space="preserve"> OZV.</w:t>
      </w:r>
    </w:p>
    <w:p w:rsidR="005214C5" w:rsidRDefault="005214C5" w:rsidP="0024341A">
      <w:pPr>
        <w:pStyle w:val="Text"/>
        <w:spacing w:line="312" w:lineRule="auto"/>
        <w:ind w:firstLine="708"/>
        <w:jc w:val="both"/>
      </w:pPr>
      <w:r>
        <w:t xml:space="preserve">Ministerstvo vnitra </w:t>
      </w:r>
      <w:r w:rsidR="001577E1">
        <w:t xml:space="preserve">proto </w:t>
      </w:r>
      <w:r w:rsidR="00A76FB9">
        <w:t xml:space="preserve">svým oznámením </w:t>
      </w:r>
      <w:r>
        <w:t>č</w:t>
      </w:r>
      <w:r w:rsidR="00A76FB9">
        <w:t xml:space="preserve">. </w:t>
      </w:r>
      <w:r>
        <w:t>j. MV-</w:t>
      </w:r>
      <w:r w:rsidR="001577E1">
        <w:t>132533</w:t>
      </w:r>
      <w:r w:rsidR="009E51C8">
        <w:t>-1/ODK-2022 zahájilo dne 3</w:t>
      </w:r>
      <w:r>
        <w:t xml:space="preserve">. </w:t>
      </w:r>
      <w:r w:rsidR="009E51C8">
        <w:t>srpna 2022 s městem Klecany</w:t>
      </w:r>
      <w:r>
        <w:t xml:space="preserve"> správní řízení o pozastavení účinnosti </w:t>
      </w:r>
      <w:r w:rsidR="0075118F">
        <w:t xml:space="preserve">čl. 7 </w:t>
      </w:r>
      <w:r>
        <w:t xml:space="preserve">OZV </w:t>
      </w:r>
      <w:r w:rsidR="00D85C24">
        <w:t>a současně ho</w:t>
      </w:r>
      <w:r w:rsidR="00E511FF">
        <w:t xml:space="preserve"> poučilo o jeho</w:t>
      </w:r>
      <w:r>
        <w:t xml:space="preserve"> procesních právech a vyzvalo k případnému uplatnění práva vyjádřit se k podkladům pro vydání rozhodnutí, jejichž shromažďování Ministerstvo vnitra ukončilo, ve smyslu § 36 odst. 3 správního řádu, a to ve lhůtě 10 dnů. </w:t>
      </w:r>
      <w:r w:rsidR="00E511FF">
        <w:t xml:space="preserve"> </w:t>
      </w:r>
      <w:r w:rsidR="00BA2DF9">
        <w:t>Město Klecany ve svém vyjádření č. j. 7830/2022 ze dne 11. srpna 2022 (evid. ve spise pod č. j.  MV-13253311</w:t>
      </w:r>
      <w:r w:rsidR="00BA2DF9" w:rsidRPr="00630BB0">
        <w:t>/ODK-2022</w:t>
      </w:r>
      <w:r w:rsidR="00BA2DF9">
        <w:t xml:space="preserve">) uvedlo, že ačkoli s právním názorem Ministerstva vnitra nesouhlasí, rozhodlo se jeho výzvě ke zjednání nápravy vyhovět, přičemž je přesvědčeno, že tak </w:t>
      </w:r>
      <w:r w:rsidR="00E511FF">
        <w:t xml:space="preserve">prostřednictvím </w:t>
      </w:r>
      <w:r w:rsidR="002B5908">
        <w:t>vyhlášky č. 2/2022 učinilo.</w:t>
      </w:r>
      <w:r w:rsidR="00BA2DF9">
        <w:t xml:space="preserve"> </w:t>
      </w:r>
    </w:p>
    <w:p w:rsidR="005214C5" w:rsidRDefault="005214C5" w:rsidP="0024341A">
      <w:pPr>
        <w:spacing w:line="312" w:lineRule="auto"/>
        <w:ind w:firstLine="708"/>
        <w:jc w:val="both"/>
        <w:rPr>
          <w:rFonts w:ascii="Arial" w:hAnsi="Arial" w:cs="Arial"/>
        </w:rPr>
      </w:pPr>
    </w:p>
    <w:p w:rsidR="005214C5" w:rsidRPr="00B666DE" w:rsidRDefault="005214C5" w:rsidP="0024341A">
      <w:pPr>
        <w:autoSpaceDE w:val="0"/>
        <w:autoSpaceDN w:val="0"/>
        <w:adjustRightInd w:val="0"/>
        <w:spacing w:line="312" w:lineRule="auto"/>
        <w:jc w:val="center"/>
        <w:rPr>
          <w:rFonts w:ascii="Arial-BoldMT" w:hAnsi="Arial-BoldMT" w:cs="Arial-BoldMT"/>
          <w:b/>
          <w:bCs/>
        </w:rPr>
      </w:pPr>
      <w:r w:rsidRPr="00B666DE">
        <w:rPr>
          <w:rFonts w:ascii="Arial-BoldMT" w:hAnsi="Arial-BoldMT" w:cs="Arial-BoldMT"/>
          <w:b/>
          <w:bCs/>
        </w:rPr>
        <w:t>II.</w:t>
      </w:r>
    </w:p>
    <w:p w:rsidR="005214C5" w:rsidRPr="00B666DE" w:rsidRDefault="005214C5" w:rsidP="0024341A">
      <w:pPr>
        <w:pStyle w:val="Text"/>
        <w:spacing w:line="312" w:lineRule="auto"/>
        <w:jc w:val="center"/>
        <w:rPr>
          <w:b/>
        </w:rPr>
      </w:pPr>
      <w:r w:rsidRPr="00B666DE">
        <w:rPr>
          <w:rFonts w:ascii="Arial-BoldMT" w:hAnsi="Arial-BoldMT" w:cs="Arial-BoldMT"/>
          <w:b/>
          <w:bCs/>
        </w:rPr>
        <w:t xml:space="preserve">Posouzení OZV </w:t>
      </w:r>
    </w:p>
    <w:p w:rsidR="005214C5" w:rsidRDefault="005214C5" w:rsidP="0024341A">
      <w:pPr>
        <w:spacing w:line="312" w:lineRule="auto"/>
        <w:ind w:firstLine="708"/>
        <w:jc w:val="both"/>
        <w:rPr>
          <w:rFonts w:ascii="Arial" w:hAnsi="Arial" w:cs="Arial"/>
        </w:rPr>
      </w:pPr>
      <w:r>
        <w:rPr>
          <w:rFonts w:ascii="Arial" w:hAnsi="Arial" w:cs="Arial"/>
        </w:rPr>
        <w:t xml:space="preserve">Dle § 123 odst. 1 zákona o obcích pozastaví Ministerstvo vnitra účinnost obecně závazné vyhlášky, která je v rozporu se zákonem. Při posuzování souladu obecně závazné vyhlášky se zákonem Ministerstvo vnitra zkoumá, zda (i) byla obecně závazná vyhláška vydána orgánem k tomu zmocněným, tj. zastupitelstvem obce, dále zda (ii) se obec při jejím vydání nepohybovala mimo meze jí svěřené věcné působnosti, zda (iii) obec nezneužila zákonem svěřenou působnost a zda (iv) není obecně závazná vyhláška nezákonná pro svoji „nerozumnost“. </w:t>
      </w:r>
    </w:p>
    <w:p w:rsidR="005214C5" w:rsidRDefault="005214C5" w:rsidP="0024341A">
      <w:pPr>
        <w:spacing w:line="312" w:lineRule="auto"/>
        <w:ind w:firstLine="708"/>
        <w:jc w:val="both"/>
        <w:rPr>
          <w:rFonts w:ascii="Arial" w:hAnsi="Arial" w:cs="Arial"/>
        </w:rPr>
      </w:pPr>
      <w:r>
        <w:rPr>
          <w:rFonts w:ascii="Arial" w:hAnsi="Arial" w:cs="Arial"/>
        </w:rPr>
        <w:t>S ohledem na skutečnosti uvedené v bodě I. tohoto rozhodnutí lze konstatovat, že OZV byla vydána k tomu příslušným orgánem obce a za dodržení procedurálního postupu stanoveného zákonem o obcích. Z hlediska kri</w:t>
      </w:r>
      <w:r w:rsidR="00E45025">
        <w:rPr>
          <w:rFonts w:ascii="Arial" w:hAnsi="Arial" w:cs="Arial"/>
        </w:rPr>
        <w:t>téria uvedeného v bodě (i), tj. </w:t>
      </w:r>
      <w:r>
        <w:rPr>
          <w:rFonts w:ascii="Arial" w:hAnsi="Arial" w:cs="Arial"/>
        </w:rPr>
        <w:t>z procesního hlediska, tak OZV v přezkumu zákonnosti obstála a lze přikročit k hodnocení její zákonnosti podle dalších kritérií, tj. z obsahového hlediska.</w:t>
      </w:r>
    </w:p>
    <w:p w:rsidR="001E4CD6" w:rsidRDefault="001E4CD6" w:rsidP="0024341A">
      <w:pPr>
        <w:spacing w:line="312" w:lineRule="auto"/>
        <w:ind w:firstLine="708"/>
        <w:jc w:val="both"/>
        <w:rPr>
          <w:rFonts w:ascii="Arial" w:hAnsi="Arial" w:cs="Arial"/>
        </w:rPr>
      </w:pPr>
      <w:r>
        <w:rPr>
          <w:rFonts w:ascii="Arial" w:hAnsi="Arial" w:cs="Arial"/>
        </w:rPr>
        <w:t>OZV ve svém čl. 7 stanoví:</w:t>
      </w:r>
    </w:p>
    <w:p w:rsidR="001E4CD6" w:rsidRPr="007D6C1A" w:rsidRDefault="001E4CD6" w:rsidP="0024341A">
      <w:pPr>
        <w:pStyle w:val="slalnk"/>
        <w:spacing w:before="480" w:line="312" w:lineRule="auto"/>
        <w:rPr>
          <w:rFonts w:ascii="Arial" w:hAnsi="Arial" w:cs="Arial"/>
          <w:i/>
          <w:iCs/>
        </w:rPr>
      </w:pPr>
      <w:r>
        <w:rPr>
          <w:rFonts w:ascii="Arial" w:hAnsi="Arial" w:cs="Arial"/>
          <w:i/>
          <w:iCs/>
        </w:rPr>
        <w:t>„Čl. 7</w:t>
      </w:r>
    </w:p>
    <w:p w:rsidR="001E4CD6" w:rsidRPr="007D6C1A" w:rsidRDefault="001E4CD6" w:rsidP="0024341A">
      <w:pPr>
        <w:pStyle w:val="Nzvylnk"/>
        <w:spacing w:line="312" w:lineRule="auto"/>
        <w:rPr>
          <w:rFonts w:ascii="Arial" w:hAnsi="Arial" w:cs="Arial"/>
          <w:i/>
          <w:iCs/>
        </w:rPr>
      </w:pPr>
      <w:r>
        <w:rPr>
          <w:rFonts w:ascii="Arial" w:hAnsi="Arial" w:cs="Arial"/>
          <w:i/>
          <w:iCs/>
        </w:rPr>
        <w:t>Osvobození</w:t>
      </w:r>
    </w:p>
    <w:p w:rsidR="001E4CD6" w:rsidRPr="007D6C1A" w:rsidRDefault="001E4CD6" w:rsidP="0024341A">
      <w:pPr>
        <w:spacing w:before="120" w:after="60" w:line="312" w:lineRule="auto"/>
        <w:jc w:val="both"/>
        <w:rPr>
          <w:rFonts w:ascii="Arial" w:hAnsi="Arial" w:cs="Arial"/>
          <w:i/>
          <w:iCs/>
        </w:rPr>
      </w:pPr>
      <w:r w:rsidRPr="00D341E6">
        <w:rPr>
          <w:rFonts w:ascii="Arial" w:hAnsi="Arial" w:cs="Arial"/>
          <w:i/>
          <w:iCs/>
        </w:rPr>
        <w:t>Od poplatku je osvobozena osoba, které poplatková povinnost vznikla z důvodu přihlášení v obci.“</w:t>
      </w:r>
    </w:p>
    <w:p w:rsidR="001E4CD6" w:rsidRDefault="001E4CD6" w:rsidP="0024341A">
      <w:pPr>
        <w:spacing w:line="312" w:lineRule="auto"/>
        <w:ind w:firstLine="708"/>
        <w:jc w:val="both"/>
        <w:rPr>
          <w:rFonts w:ascii="Arial" w:hAnsi="Arial" w:cs="Arial"/>
        </w:rPr>
      </w:pPr>
    </w:p>
    <w:p w:rsidR="001E4CD6" w:rsidRDefault="001E4CD6" w:rsidP="0024341A">
      <w:pPr>
        <w:spacing w:line="312" w:lineRule="auto"/>
        <w:ind w:firstLine="708"/>
        <w:jc w:val="both"/>
        <w:rPr>
          <w:rFonts w:ascii="Arial" w:hAnsi="Arial" w:cs="Arial"/>
        </w:rPr>
      </w:pPr>
      <w:r w:rsidRPr="00E50A26">
        <w:rPr>
          <w:rFonts w:ascii="Arial" w:hAnsi="Arial" w:cs="Arial"/>
        </w:rPr>
        <w:t xml:space="preserve">Pokud se týká dodržení kritéria uvedeného v bodě (ii), tedy dodržení mezí svěřené věcné působnosti, je třeba vyjít ze skutečnosti, že podle čl. 11 odst. 5 Listiny základních práv a svobod platí, že poplatky lze ukládat pouze na základě zákona. </w:t>
      </w:r>
      <w:r w:rsidRPr="00C82A9B">
        <w:rPr>
          <w:rFonts w:ascii="Arial" w:hAnsi="Arial" w:cs="Arial"/>
        </w:rPr>
        <w:t>Tímto zákonem je ve vztahu k místním poplatkům zákon č. 565/1990 Sb., o místních poplatcích, ve znění pozdějších předpisů (dále jen „zákon o místních poplatcích“), který obce zmocňuje k zavedení místního poplatku za obecní systém odpadového hospodářství formou obecně</w:t>
      </w:r>
      <w:r>
        <w:rPr>
          <w:rFonts w:ascii="Arial" w:hAnsi="Arial" w:cs="Arial"/>
        </w:rPr>
        <w:t xml:space="preserve"> závazné vyhlášky, přičemž</w:t>
      </w:r>
      <w:r w:rsidRPr="00C82A9B">
        <w:rPr>
          <w:rFonts w:ascii="Arial" w:hAnsi="Arial" w:cs="Arial"/>
        </w:rPr>
        <w:t xml:space="preserve"> obce musejí při zavedení tohoto poplatku postupovat striktně v souladu a v mezích ustanovení § 10d až § 10h, § 10o až § 10r a § 14 tohoto zákona.</w:t>
      </w:r>
      <w:r w:rsidRPr="007E3613">
        <w:rPr>
          <w:rFonts w:ascii="Arial" w:hAnsi="Arial" w:cs="Arial"/>
        </w:rPr>
        <w:t xml:space="preserve"> </w:t>
      </w:r>
    </w:p>
    <w:p w:rsidR="009B45D6" w:rsidRDefault="001E4CD6" w:rsidP="0024341A">
      <w:pPr>
        <w:spacing w:line="312" w:lineRule="auto"/>
        <w:ind w:firstLine="708"/>
        <w:jc w:val="both"/>
        <w:rPr>
          <w:rFonts w:ascii="Arial" w:hAnsi="Arial" w:cs="Arial"/>
        </w:rPr>
      </w:pPr>
      <w:r w:rsidRPr="00E50A26">
        <w:rPr>
          <w:rFonts w:ascii="Arial" w:hAnsi="Arial" w:cs="Arial"/>
        </w:rPr>
        <w:t>Čl</w:t>
      </w:r>
      <w:r>
        <w:rPr>
          <w:rFonts w:ascii="Arial" w:hAnsi="Arial" w:cs="Arial"/>
        </w:rPr>
        <w:t>. 7</w:t>
      </w:r>
      <w:r w:rsidRPr="00E50A26">
        <w:rPr>
          <w:rFonts w:ascii="Arial" w:hAnsi="Arial" w:cs="Arial"/>
        </w:rPr>
        <w:t xml:space="preserve"> OZV tuto podmínku splňuje, neboť </w:t>
      </w:r>
      <w:r>
        <w:rPr>
          <w:rFonts w:ascii="Arial" w:hAnsi="Arial" w:cs="Arial"/>
        </w:rPr>
        <w:t xml:space="preserve">ustanovení § 14 odst. 3 písm. a) zákona </w:t>
      </w:r>
      <w:r w:rsidRPr="00E50A26">
        <w:rPr>
          <w:rFonts w:ascii="Arial" w:hAnsi="Arial" w:cs="Arial"/>
        </w:rPr>
        <w:t xml:space="preserve">o místních poplatcích výslovně zmocňuje obec </w:t>
      </w:r>
      <w:r>
        <w:rPr>
          <w:rFonts w:ascii="Arial" w:hAnsi="Arial" w:cs="Arial"/>
        </w:rPr>
        <w:t xml:space="preserve">k </w:t>
      </w:r>
      <w:r w:rsidRPr="00E50A26">
        <w:rPr>
          <w:rFonts w:ascii="Arial" w:hAnsi="Arial" w:cs="Arial"/>
        </w:rPr>
        <w:t xml:space="preserve">úpravě </w:t>
      </w:r>
      <w:r>
        <w:rPr>
          <w:rFonts w:ascii="Arial" w:hAnsi="Arial" w:cs="Arial"/>
        </w:rPr>
        <w:t xml:space="preserve">dalšího osvobození </w:t>
      </w:r>
      <w:r w:rsidR="00E45025">
        <w:rPr>
          <w:rFonts w:ascii="Arial" w:hAnsi="Arial" w:cs="Arial"/>
        </w:rPr>
        <w:t>od </w:t>
      </w:r>
      <w:r>
        <w:rPr>
          <w:rFonts w:ascii="Arial" w:hAnsi="Arial" w:cs="Arial"/>
        </w:rPr>
        <w:t>poplatku (tj. dalšího nad rámec zákonného osvobození).</w:t>
      </w:r>
      <w:r w:rsidRPr="00E50A26">
        <w:rPr>
          <w:rFonts w:ascii="Arial" w:hAnsi="Arial" w:cs="Arial"/>
        </w:rPr>
        <w:t xml:space="preserve"> Dotčené ustanovení OZV tudíž obstálo i z hlediska kritéria uvedeného </w:t>
      </w:r>
      <w:r>
        <w:rPr>
          <w:rFonts w:ascii="Arial" w:hAnsi="Arial" w:cs="Arial"/>
        </w:rPr>
        <w:t xml:space="preserve">v bodě (ii), tedy z hlediska </w:t>
      </w:r>
      <w:r w:rsidRPr="00E50A26">
        <w:rPr>
          <w:rFonts w:ascii="Arial" w:hAnsi="Arial" w:cs="Arial"/>
        </w:rPr>
        <w:t>dodržení</w:t>
      </w:r>
      <w:r w:rsidR="009B45D6">
        <w:rPr>
          <w:rFonts w:ascii="Arial" w:hAnsi="Arial" w:cs="Arial"/>
        </w:rPr>
        <w:t xml:space="preserve"> mezí svěřené věcné působnosti.</w:t>
      </w:r>
    </w:p>
    <w:p w:rsidR="001E4CD6" w:rsidRDefault="009B45D6" w:rsidP="0024341A">
      <w:pPr>
        <w:spacing w:line="312" w:lineRule="auto"/>
        <w:ind w:firstLine="708"/>
        <w:jc w:val="both"/>
        <w:rPr>
          <w:rFonts w:ascii="Arial" w:hAnsi="Arial" w:cs="Arial"/>
        </w:rPr>
      </w:pPr>
      <w:r w:rsidRPr="00C82A9B">
        <w:rPr>
          <w:rFonts w:ascii="Arial" w:hAnsi="Arial" w:cs="Arial"/>
        </w:rPr>
        <w:t xml:space="preserve">Ministerstvo </w:t>
      </w:r>
      <w:r>
        <w:rPr>
          <w:rFonts w:ascii="Arial" w:hAnsi="Arial" w:cs="Arial"/>
        </w:rPr>
        <w:t xml:space="preserve">vnitra tudíž přikročilo k </w:t>
      </w:r>
      <w:r w:rsidRPr="00C82A9B">
        <w:rPr>
          <w:rFonts w:ascii="Arial" w:hAnsi="Arial" w:cs="Arial"/>
        </w:rPr>
        <w:t xml:space="preserve">hodnocení OZV podle kritéria uvedeného v bode (iii), tj. pokud jde o možné zneužití svěřené působnosti cestou sledování účelu, který není zákonem aprobován; konkrétně se zaměřilo na to, zda </w:t>
      </w:r>
      <w:r>
        <w:rPr>
          <w:rFonts w:ascii="Arial" w:hAnsi="Arial" w:cs="Arial"/>
        </w:rPr>
        <w:t>město Klecany stanoveným osvobozením v jeho konkrétní podobě neobchází zákon nebo ho</w:t>
      </w:r>
      <w:r w:rsidRPr="00C82A9B">
        <w:rPr>
          <w:rFonts w:ascii="Arial" w:hAnsi="Arial" w:cs="Arial"/>
        </w:rPr>
        <w:t xml:space="preserve"> nezakládá na ústavně nepřípustném rozlišování neboli diskriminaci</w:t>
      </w:r>
      <w:r>
        <w:rPr>
          <w:rFonts w:ascii="Arial" w:hAnsi="Arial" w:cs="Arial"/>
        </w:rPr>
        <w:t xml:space="preserve">. </w:t>
      </w:r>
    </w:p>
    <w:p w:rsidR="001E4CD6" w:rsidRDefault="001E4CD6" w:rsidP="0024341A">
      <w:pPr>
        <w:spacing w:line="312" w:lineRule="auto"/>
        <w:ind w:firstLine="708"/>
        <w:jc w:val="both"/>
        <w:rPr>
          <w:rFonts w:ascii="Arial" w:hAnsi="Arial" w:cs="Arial"/>
        </w:rPr>
      </w:pPr>
      <w:r>
        <w:rPr>
          <w:rFonts w:ascii="Arial" w:hAnsi="Arial" w:cs="Arial"/>
        </w:rPr>
        <w:t xml:space="preserve">Obcházení zákona, jak je definoval Ústavní soud ve svém nálezu </w:t>
      </w:r>
      <w:r w:rsidRPr="00737082">
        <w:rPr>
          <w:rFonts w:ascii="Arial" w:hAnsi="Arial" w:cs="Arial"/>
        </w:rPr>
        <w:t>sp. zn. II.</w:t>
      </w:r>
      <w:r w:rsidR="00E45025">
        <w:rPr>
          <w:rFonts w:ascii="Arial" w:hAnsi="Arial" w:cs="Arial"/>
        </w:rPr>
        <w:t xml:space="preserve"> </w:t>
      </w:r>
      <w:r w:rsidRPr="00737082">
        <w:rPr>
          <w:rFonts w:ascii="Arial" w:hAnsi="Arial" w:cs="Arial"/>
        </w:rPr>
        <w:t>ÚS 119/01,</w:t>
      </w:r>
      <w:r w:rsidRPr="00737082">
        <w:rPr>
          <w:rFonts w:ascii="Arial" w:hAnsi="Arial" w:cs="Arial"/>
          <w:i/>
          <w:iCs/>
        </w:rPr>
        <w:t xml:space="preserve"> „spočívá ve vyloučení závazného pravidla záměrným použitím prostředku, který sám o sobě není zákonem zakázaný, v důsledku čehož se uvedený stav stane z hlediska pozitivního práva nenapadnutelným. Jednání in fraudem legis představuje postup, kdy se někdo chová podle práva, ale tak, aby záměrně dosáhl výsledku právní normou nepředvídaného a nežádoucího.“</w:t>
      </w:r>
      <w:r w:rsidRPr="00737082">
        <w:rPr>
          <w:rFonts w:ascii="Arial" w:hAnsi="Arial" w:cs="Arial"/>
        </w:rPr>
        <w:t xml:space="preserve"> </w:t>
      </w:r>
    </w:p>
    <w:p w:rsidR="001E4CD6" w:rsidRDefault="001E4CD6" w:rsidP="0024341A">
      <w:pPr>
        <w:spacing w:line="312" w:lineRule="auto"/>
        <w:ind w:firstLine="708"/>
        <w:jc w:val="both"/>
        <w:rPr>
          <w:rFonts w:ascii="Arial" w:hAnsi="Arial" w:cs="Arial"/>
          <w:i/>
          <w:iCs/>
        </w:rPr>
      </w:pPr>
      <w:r>
        <w:rPr>
          <w:rFonts w:ascii="Arial" w:hAnsi="Arial" w:cs="Arial"/>
        </w:rPr>
        <w:t xml:space="preserve">Osoba poplatníka </w:t>
      </w:r>
      <w:r w:rsidRPr="00E50A26">
        <w:rPr>
          <w:rFonts w:ascii="Arial" w:hAnsi="Arial" w:cs="Arial"/>
        </w:rPr>
        <w:t>místní</w:t>
      </w:r>
      <w:r>
        <w:rPr>
          <w:rFonts w:ascii="Arial" w:hAnsi="Arial" w:cs="Arial"/>
        </w:rPr>
        <w:t>ho</w:t>
      </w:r>
      <w:r w:rsidRPr="00E50A26">
        <w:rPr>
          <w:rFonts w:ascii="Arial" w:hAnsi="Arial" w:cs="Arial"/>
        </w:rPr>
        <w:t xml:space="preserve"> poplat</w:t>
      </w:r>
      <w:r>
        <w:rPr>
          <w:rFonts w:ascii="Arial" w:hAnsi="Arial" w:cs="Arial"/>
        </w:rPr>
        <w:t xml:space="preserve">ku </w:t>
      </w:r>
      <w:r w:rsidRPr="007E3613">
        <w:rPr>
          <w:rFonts w:ascii="Arial" w:hAnsi="Arial" w:cs="Arial"/>
        </w:rPr>
        <w:t>za obecní</w:t>
      </w:r>
      <w:r>
        <w:rPr>
          <w:rFonts w:ascii="Arial" w:hAnsi="Arial" w:cs="Arial"/>
        </w:rPr>
        <w:t xml:space="preserve"> </w:t>
      </w:r>
      <w:r w:rsidRPr="007E3613">
        <w:rPr>
          <w:rFonts w:ascii="Arial" w:hAnsi="Arial" w:cs="Arial"/>
        </w:rPr>
        <w:t xml:space="preserve">systém odpadového hospodářství </w:t>
      </w:r>
      <w:r>
        <w:rPr>
          <w:rFonts w:ascii="Arial" w:hAnsi="Arial" w:cs="Arial"/>
        </w:rPr>
        <w:t xml:space="preserve">je vymezena v § 10e </w:t>
      </w:r>
      <w:r w:rsidRPr="00E50A26">
        <w:rPr>
          <w:rFonts w:ascii="Arial" w:hAnsi="Arial" w:cs="Arial"/>
        </w:rPr>
        <w:t>zákona o místních poplatcích</w:t>
      </w:r>
      <w:r>
        <w:rPr>
          <w:rFonts w:ascii="Arial" w:hAnsi="Arial" w:cs="Arial"/>
        </w:rPr>
        <w:t xml:space="preserve">, podle kterého je poplatníkem tohoto poplatku </w:t>
      </w:r>
      <w:r w:rsidRPr="00552FAF">
        <w:rPr>
          <w:rFonts w:ascii="Arial" w:hAnsi="Arial" w:cs="Arial"/>
          <w:i/>
          <w:iCs/>
        </w:rPr>
        <w:t>a) fyzická osoba přihlášená v obci nebo b) vlastník nemovité věci zahrnující byt, rodinný dům nebo stavbu pro rodinnou rekreaci, ve které není přihlášena žádná fyzická osoba a která je umístěna na území obce</w:t>
      </w:r>
      <w:r>
        <w:rPr>
          <w:rFonts w:ascii="Arial" w:hAnsi="Arial" w:cs="Arial"/>
        </w:rPr>
        <w:t xml:space="preserve">. Předmětem daného poplatku je podle § 10f zákona o místních poplatcích </w:t>
      </w:r>
      <w:r w:rsidRPr="005D0612">
        <w:rPr>
          <w:rFonts w:ascii="Arial" w:hAnsi="Arial" w:cs="Arial"/>
          <w:i/>
          <w:iCs/>
        </w:rPr>
        <w:t xml:space="preserve">jednotlivá možnost využívat obecní systém odpadového hospodářství, která je dána a) přihlášením v této </w:t>
      </w:r>
      <w:r w:rsidRPr="005D0612">
        <w:rPr>
          <w:rFonts w:ascii="Arial" w:hAnsi="Arial" w:cs="Arial"/>
          <w:i/>
          <w:iCs/>
        </w:rPr>
        <w:lastRenderedPageBreak/>
        <w:t>obci, b) vlastnictvím jednotlivé nemovité věci zahrnující byt, rodinný dům nebo stavbu pro rodinnou rekreaci, ve které není přihlášena žádná fyzická osoba a která se nachází na území této obce.</w:t>
      </w:r>
    </w:p>
    <w:p w:rsidR="001E4CD6" w:rsidRDefault="001E4CD6" w:rsidP="0024341A">
      <w:pPr>
        <w:spacing w:line="312" w:lineRule="auto"/>
        <w:ind w:firstLine="708"/>
        <w:jc w:val="both"/>
        <w:rPr>
          <w:rFonts w:ascii="Arial-BoldItalicMT" w:hAnsi="Arial-BoldItalicMT" w:cs="Arial-BoldItalicMT"/>
          <w:b/>
          <w:bCs/>
          <w:i/>
          <w:iCs/>
        </w:rPr>
      </w:pPr>
      <w:r>
        <w:rPr>
          <w:rFonts w:ascii="Arial" w:hAnsi="Arial" w:cs="Arial"/>
        </w:rPr>
        <w:t>Z citovaných ustanovení vyplývá, že zákon rozlišuje dvě kategorie poplatníků, tj. osoby přihlášené v obci a vlastníky nemovitostí vymezeného typu, přičemž tyto dvě kategorie poplatníků – jak s ohledem na konstrukci ustanovení vymezujícího osobu poplatníka, tak s ohledem na vymezení předmětu poplatku - staví na stejnou úroveň.</w:t>
      </w:r>
      <w:r>
        <w:rPr>
          <w:rFonts w:ascii="Arial" w:hAnsi="Arial" w:cs="Arial"/>
          <w:iCs/>
        </w:rPr>
        <w:t xml:space="preserve"> To potvrzuje i důvodová zpráva </w:t>
      </w:r>
      <w:r w:rsidRPr="00232E5C">
        <w:rPr>
          <w:rFonts w:ascii="Arial" w:hAnsi="Arial" w:cs="Arial"/>
          <w:iCs/>
        </w:rPr>
        <w:t>k novele, jíž byl</w:t>
      </w:r>
      <w:r>
        <w:rPr>
          <w:rFonts w:ascii="Arial" w:hAnsi="Arial" w:cs="Arial"/>
          <w:iCs/>
        </w:rPr>
        <w:t xml:space="preserve"> místní poplatek </w:t>
      </w:r>
      <w:r w:rsidRPr="007E3613">
        <w:rPr>
          <w:rFonts w:ascii="Arial" w:hAnsi="Arial" w:cs="Arial"/>
        </w:rPr>
        <w:t>za obecní</w:t>
      </w:r>
      <w:r>
        <w:rPr>
          <w:rFonts w:ascii="Arial" w:hAnsi="Arial" w:cs="Arial"/>
        </w:rPr>
        <w:t xml:space="preserve"> </w:t>
      </w:r>
      <w:r w:rsidRPr="007E3613">
        <w:rPr>
          <w:rFonts w:ascii="Arial" w:hAnsi="Arial" w:cs="Arial"/>
        </w:rPr>
        <w:t>systém odpadového hospodářství</w:t>
      </w:r>
      <w:r>
        <w:rPr>
          <w:rFonts w:ascii="Arial" w:hAnsi="Arial" w:cs="Arial"/>
          <w:iCs/>
        </w:rPr>
        <w:t xml:space="preserve"> do zákona o místních poplatcích zaveden</w:t>
      </w:r>
      <w:r>
        <w:rPr>
          <w:rStyle w:val="Znakapoznpodarou"/>
          <w:rFonts w:ascii="Arial" w:hAnsi="Arial" w:cs="Arial"/>
          <w:iCs/>
        </w:rPr>
        <w:footnoteReference w:id="1"/>
      </w:r>
      <w:r>
        <w:rPr>
          <w:rFonts w:ascii="Arial" w:hAnsi="Arial" w:cs="Arial"/>
          <w:iCs/>
        </w:rPr>
        <w:t xml:space="preserve"> a která uvádí: </w:t>
      </w:r>
      <w:r>
        <w:rPr>
          <w:rFonts w:ascii="Arial-ItalicMT" w:hAnsi="Arial-ItalicMT" w:cs="Arial-ItalicMT"/>
          <w:i/>
          <w:iCs/>
        </w:rPr>
        <w:t xml:space="preserve">Poplatek za obecní systém odpadového hospodářství je </w:t>
      </w:r>
      <w:r>
        <w:rPr>
          <w:rFonts w:ascii="Arial-BoldItalicMT" w:hAnsi="Arial-BoldItalicMT" w:cs="Arial-BoldItalicMT"/>
          <w:b/>
          <w:bCs/>
          <w:i/>
          <w:iCs/>
        </w:rPr>
        <w:t xml:space="preserve">poplatek za samotnou existenci systému nakládání s komunálním odpadem v obci. Tento poplatek vychází z principu, že ze systému má prospěch každá osoba, která je přihlášena v obci nebo vlastní na území obce nemovitou věc zahrnující byt, rodinný dům nebo stavbu pro rodinnou rekreaci, ve které není přihlášena žádná fyzická osoba </w:t>
      </w:r>
      <w:r>
        <w:rPr>
          <w:rFonts w:ascii="Arial-ItalicMT" w:hAnsi="Arial-ItalicMT" w:cs="Arial-ItalicMT"/>
          <w:i/>
          <w:iCs/>
        </w:rPr>
        <w:t xml:space="preserve">(srov. důvodovou zprávu k § 10e vymezující poplatníka tohoto poplatku), </w:t>
      </w:r>
      <w:r>
        <w:rPr>
          <w:rFonts w:ascii="Arial-BoldItalicMT" w:hAnsi="Arial-BoldItalicMT" w:cs="Arial-BoldItalicMT"/>
          <w:b/>
          <w:bCs/>
          <w:i/>
          <w:iCs/>
        </w:rPr>
        <w:t>a to zásadně</w:t>
      </w:r>
    </w:p>
    <w:p w:rsidR="001E4CD6" w:rsidRPr="00590810" w:rsidRDefault="001E4CD6" w:rsidP="0024341A">
      <w:pPr>
        <w:autoSpaceDE w:val="0"/>
        <w:autoSpaceDN w:val="0"/>
        <w:adjustRightInd w:val="0"/>
        <w:spacing w:line="312" w:lineRule="auto"/>
        <w:jc w:val="both"/>
        <w:rPr>
          <w:rFonts w:ascii="Arial-BoldItalicMT" w:hAnsi="Arial-BoldItalicMT" w:cs="Arial-BoldItalicMT"/>
          <w:b/>
          <w:bCs/>
          <w:i/>
          <w:iCs/>
        </w:rPr>
      </w:pPr>
      <w:r>
        <w:rPr>
          <w:rFonts w:ascii="Arial-BoldItalicMT" w:hAnsi="Arial-BoldItalicMT" w:cs="Arial-BoldItalicMT"/>
          <w:b/>
          <w:bCs/>
          <w:i/>
          <w:iCs/>
        </w:rPr>
        <w:t xml:space="preserve">stejnou měrou. </w:t>
      </w:r>
      <w:r>
        <w:rPr>
          <w:rFonts w:ascii="Arial-ItalicMT" w:hAnsi="Arial-ItalicMT" w:cs="Arial-ItalicMT"/>
          <w:i/>
          <w:iCs/>
        </w:rPr>
        <w:t>Proto obec zavede tento poplatek v pevné výši s tím, že se platí samostatně z důvodu přihlášení a samostatně z důvodu vlastnictví každé jednotlivé nemovité věci, ve které není přihlášená žádná fyzická osoba.</w:t>
      </w:r>
    </w:p>
    <w:p w:rsidR="001E4CD6" w:rsidRDefault="001E4CD6" w:rsidP="0024341A">
      <w:pPr>
        <w:spacing w:line="312" w:lineRule="auto"/>
        <w:ind w:firstLine="708"/>
        <w:jc w:val="both"/>
        <w:rPr>
          <w:rFonts w:ascii="Arial" w:hAnsi="Arial" w:cs="Arial"/>
          <w:i/>
        </w:rPr>
      </w:pPr>
      <w:r>
        <w:rPr>
          <w:rFonts w:ascii="Arial" w:hAnsi="Arial" w:cs="Arial"/>
          <w:iCs/>
        </w:rPr>
        <w:t xml:space="preserve">Ústavní soud ve svém nálezu </w:t>
      </w:r>
      <w:r w:rsidRPr="00C4529B">
        <w:rPr>
          <w:rFonts w:ascii="Arial" w:hAnsi="Arial" w:cs="Arial"/>
          <w:iCs/>
        </w:rPr>
        <w:t>sp. zn. Pl</w:t>
      </w:r>
      <w:r w:rsidRPr="000C56FA">
        <w:rPr>
          <w:rFonts w:ascii="Arial" w:hAnsi="Arial" w:cs="Arial"/>
          <w:iCs/>
        </w:rPr>
        <w:t>. ÚS 16/02 (který se vztahoval k osvobození, resp. úlevě od předchozího místn</w:t>
      </w:r>
      <w:r>
        <w:rPr>
          <w:rFonts w:ascii="Arial" w:hAnsi="Arial" w:cs="Arial"/>
          <w:iCs/>
        </w:rPr>
        <w:t xml:space="preserve">ího poplatku </w:t>
      </w:r>
      <w:r w:rsidRPr="00552FAF">
        <w:rPr>
          <w:rFonts w:ascii="Arial" w:hAnsi="Arial" w:cs="Arial"/>
          <w:iCs/>
        </w:rPr>
        <w:t>za provoz systému shromažďování, sběru, přepravy, třídění, využívání a odstraňování komunálních odpadů</w:t>
      </w:r>
      <w:r>
        <w:rPr>
          <w:rFonts w:ascii="Arial" w:hAnsi="Arial" w:cs="Arial"/>
          <w:iCs/>
        </w:rPr>
        <w:t xml:space="preserve">, nicméně který lze s ohledem na obdobné vymezení poplatníka u obou poplatků aplikovat i na posuzovaný případ) konstatoval, že vymezení poplatníka </w:t>
      </w:r>
      <w:r w:rsidR="00DC1676">
        <w:rPr>
          <w:rFonts w:ascii="Arial" w:hAnsi="Arial" w:cs="Arial"/>
          <w:iCs/>
        </w:rPr>
        <w:br/>
      </w:r>
      <w:r>
        <w:rPr>
          <w:rFonts w:ascii="Arial" w:hAnsi="Arial" w:cs="Arial"/>
          <w:iCs/>
        </w:rPr>
        <w:t>v </w:t>
      </w:r>
      <w:r w:rsidR="00DC1676">
        <w:rPr>
          <w:rFonts w:ascii="Arial" w:hAnsi="Arial" w:cs="Arial"/>
          <w:iCs/>
        </w:rPr>
        <w:t xml:space="preserve">§ </w:t>
      </w:r>
      <w:r>
        <w:rPr>
          <w:rFonts w:ascii="Arial" w:hAnsi="Arial" w:cs="Arial"/>
          <w:iCs/>
        </w:rPr>
        <w:t xml:space="preserve">10b zákona o místních poplatcích, ve znění účinném do 31. prosince 2020, </w:t>
      </w:r>
      <w:r w:rsidRPr="00C4529B">
        <w:rPr>
          <w:rFonts w:ascii="Arial" w:hAnsi="Arial" w:cs="Arial"/>
          <w:bCs/>
          <w:i/>
        </w:rPr>
        <w:t>se snaží vytvořit systém placení místních poplatků, jenž by (alespoň do určité míry) spravedlivě rozdělil náklady na provoz systému nakládání s komunálním odpadem, jež mají být hrazeny formou místního poplatku, mezi dvě skupiny poplatníků, tj. fyzické osoby s trvalým bydlištěm v obci na straně jedné, jež poplatek platí ‚za osobu</w:t>
      </w:r>
      <w:r w:rsidRPr="00C4529B">
        <w:rPr>
          <w:rFonts w:ascii="Arial" w:hAnsi="Arial" w:cs="Arial"/>
          <w:i/>
        </w:rPr>
        <w:t xml:space="preserve">‘, a fyzické osoby - vlastníky nemovitostí určených k individuální rekreaci na straně druhé, jež poplatek platí ‚za nemovitost‘. </w:t>
      </w:r>
    </w:p>
    <w:p w:rsidR="001E4CD6" w:rsidRDefault="001E4CD6" w:rsidP="0024341A">
      <w:pPr>
        <w:spacing w:line="312" w:lineRule="auto"/>
        <w:ind w:firstLine="708"/>
        <w:jc w:val="both"/>
        <w:rPr>
          <w:rFonts w:ascii="Arial" w:hAnsi="Arial" w:cs="Arial"/>
          <w:i/>
        </w:rPr>
      </w:pPr>
      <w:r>
        <w:rPr>
          <w:rFonts w:ascii="Arial" w:hAnsi="Arial" w:cs="Arial"/>
        </w:rPr>
        <w:lastRenderedPageBreak/>
        <w:t>Tato zákonná konstrukce zohledňuje skutečnost, že zatímco osoby přihlášené v obci se zde typicky pravidelně zdržují (a tudíž produkují odpad celoročně), u jiných vlastníků nemovité věci je rozsah jejího užívání (a tudíž i produkce odpadu) obecně velmi variabilní (od nemovitých věcí užívaných více osobami celoročně po nemovité věci neužívané téměř vůbec); právě vazba poplatku na nemovitou věc má odpovídat jakémusi průměru.</w:t>
      </w:r>
    </w:p>
    <w:p w:rsidR="001E4CD6" w:rsidRPr="006841D8" w:rsidRDefault="001E4CD6" w:rsidP="0024341A">
      <w:pPr>
        <w:spacing w:line="312" w:lineRule="auto"/>
        <w:ind w:firstLine="708"/>
        <w:jc w:val="both"/>
        <w:rPr>
          <w:rFonts w:ascii="Arial" w:hAnsi="Arial" w:cs="Arial"/>
          <w:iCs/>
        </w:rPr>
      </w:pPr>
      <w:r>
        <w:rPr>
          <w:rFonts w:ascii="Arial" w:hAnsi="Arial" w:cs="Arial"/>
          <w:iCs/>
        </w:rPr>
        <w:t xml:space="preserve">Zákonem jednoznačně určené rozložení </w:t>
      </w:r>
      <w:r w:rsidR="00EA76C2">
        <w:rPr>
          <w:rFonts w:ascii="Arial" w:hAnsi="Arial" w:cs="Arial"/>
          <w:iCs/>
        </w:rPr>
        <w:t>finančních příspěvků</w:t>
      </w:r>
      <w:r>
        <w:rPr>
          <w:rFonts w:ascii="Arial" w:hAnsi="Arial" w:cs="Arial"/>
          <w:iCs/>
        </w:rPr>
        <w:t xml:space="preserve"> na obecní systém odpadového hospodářství mezi jednotlivé kategorie poplatníků je významné i z toho důvodu, že dané kategorie poplatníků se primárně liší tím, že pouze první z nich se podílí na vytváření politické reprezentace obce, zatímco druhá z nich nemá možnost výši poplatku (v rozsahu omezeném zákonnou horní hranicí) ani </w:t>
      </w:r>
      <w:r w:rsidR="00EA76C2">
        <w:rPr>
          <w:rFonts w:ascii="Arial" w:hAnsi="Arial" w:cs="Arial"/>
          <w:iCs/>
        </w:rPr>
        <w:t xml:space="preserve">konkrétní podobu </w:t>
      </w:r>
      <w:r>
        <w:rPr>
          <w:rFonts w:ascii="Arial" w:hAnsi="Arial" w:cs="Arial"/>
          <w:iCs/>
        </w:rPr>
        <w:t xml:space="preserve">provozovaného systému odpadového hospodářství ovlivnit. </w:t>
      </w:r>
    </w:p>
    <w:p w:rsidR="000408B2" w:rsidRDefault="001E4CD6" w:rsidP="0024341A">
      <w:pPr>
        <w:spacing w:line="312" w:lineRule="auto"/>
        <w:ind w:firstLine="708"/>
        <w:jc w:val="both"/>
        <w:rPr>
          <w:rFonts w:ascii="Arial" w:hAnsi="Arial" w:cs="Arial"/>
        </w:rPr>
      </w:pPr>
      <w:r>
        <w:rPr>
          <w:rFonts w:ascii="Arial" w:hAnsi="Arial" w:cs="Arial"/>
          <w:iCs/>
        </w:rPr>
        <w:t>Ačkoli je tedy město Klecany zákonem obecně zmocněno stanovit v obecně závazné vyhlášce osvobození od poplatku za obecní s</w:t>
      </w:r>
      <w:r w:rsidR="0072258B">
        <w:rPr>
          <w:rFonts w:ascii="Arial" w:hAnsi="Arial" w:cs="Arial"/>
          <w:iCs/>
        </w:rPr>
        <w:t xml:space="preserve">ystém odpadového hospodářství, </w:t>
      </w:r>
      <w:r>
        <w:rPr>
          <w:rFonts w:ascii="Arial" w:hAnsi="Arial" w:cs="Arial"/>
          <w:iCs/>
        </w:rPr>
        <w:t>osvobození poplat</w:t>
      </w:r>
      <w:r w:rsidR="00584A0C">
        <w:rPr>
          <w:rFonts w:ascii="Arial" w:hAnsi="Arial" w:cs="Arial"/>
          <w:iCs/>
        </w:rPr>
        <w:t>níků z titulu přihlášení v obci,</w:t>
      </w:r>
      <w:r>
        <w:rPr>
          <w:rFonts w:ascii="Arial" w:hAnsi="Arial" w:cs="Arial"/>
          <w:iCs/>
        </w:rPr>
        <w:t xml:space="preserve"> tj. celé jedné z kategorií </w:t>
      </w:r>
      <w:r>
        <w:rPr>
          <w:rFonts w:ascii="Arial" w:hAnsi="Arial" w:cs="Arial"/>
        </w:rPr>
        <w:t xml:space="preserve">poplatníků, jak jsou vymezeny v § 10e zákona o místních poplatcích, v čl. 7 OZV, obchází zákonnou konstrukci tohoto poplatku, stejně jako do ní vtělenou představu zákonodárce o spravedlivém rozdělení </w:t>
      </w:r>
      <w:r w:rsidR="00EA76C2">
        <w:rPr>
          <w:rFonts w:ascii="Arial" w:hAnsi="Arial" w:cs="Arial"/>
        </w:rPr>
        <w:t>finančních příspěvků</w:t>
      </w:r>
      <w:r>
        <w:rPr>
          <w:rFonts w:ascii="Arial" w:hAnsi="Arial" w:cs="Arial"/>
        </w:rPr>
        <w:t xml:space="preserve"> na provoz obecního systému odpadového hospodářství mezi jednotlivé kategorie poplatníků. </w:t>
      </w:r>
    </w:p>
    <w:p w:rsidR="00584A0C" w:rsidRDefault="001E4CD6" w:rsidP="0024341A">
      <w:pPr>
        <w:spacing w:line="312" w:lineRule="auto"/>
        <w:ind w:firstLine="708"/>
        <w:jc w:val="both"/>
        <w:rPr>
          <w:rFonts w:ascii="Arial" w:hAnsi="Arial" w:cs="Arial"/>
        </w:rPr>
      </w:pPr>
      <w:r w:rsidRPr="00D97DF9">
        <w:rPr>
          <w:rFonts w:ascii="Arial" w:hAnsi="Arial" w:cs="Arial"/>
        </w:rPr>
        <w:t xml:space="preserve">Pro úplnost uvádíme, že </w:t>
      </w:r>
      <w:r w:rsidR="00A76FB9" w:rsidRPr="00D97DF9">
        <w:rPr>
          <w:rFonts w:ascii="Arial" w:hAnsi="Arial" w:cs="Arial"/>
        </w:rPr>
        <w:t xml:space="preserve">jakkoli by byl </w:t>
      </w:r>
      <w:r w:rsidR="00584A0C" w:rsidRPr="00D97DF9">
        <w:rPr>
          <w:rFonts w:ascii="Arial" w:hAnsi="Arial" w:cs="Arial"/>
        </w:rPr>
        <w:t xml:space="preserve">shodný důvod nezákonnosti </w:t>
      </w:r>
      <w:r w:rsidR="00A76FB9" w:rsidRPr="00D97DF9">
        <w:rPr>
          <w:rFonts w:ascii="Arial" w:hAnsi="Arial" w:cs="Arial"/>
        </w:rPr>
        <w:t>dán i u </w:t>
      </w:r>
      <w:r w:rsidRPr="00D97DF9">
        <w:rPr>
          <w:rFonts w:ascii="Arial" w:hAnsi="Arial" w:cs="Arial"/>
        </w:rPr>
        <w:t xml:space="preserve">jakéhokoli jiného zvýhodnění </w:t>
      </w:r>
      <w:r w:rsidR="00104655">
        <w:rPr>
          <w:rFonts w:ascii="Arial" w:hAnsi="Arial" w:cs="Arial"/>
        </w:rPr>
        <w:t xml:space="preserve">celé </w:t>
      </w:r>
      <w:r w:rsidRPr="00D97DF9">
        <w:rPr>
          <w:rFonts w:ascii="Arial" w:hAnsi="Arial" w:cs="Arial"/>
        </w:rPr>
        <w:t>jedné ze zákonem vymezených kategorií poplatníků (např. formou úlevy na poplatku nebo</w:t>
      </w:r>
      <w:r w:rsidR="00A76FB9" w:rsidRPr="00D97DF9">
        <w:rPr>
          <w:rFonts w:ascii="Arial" w:hAnsi="Arial" w:cs="Arial"/>
        </w:rPr>
        <w:t xml:space="preserve"> di</w:t>
      </w:r>
      <w:r w:rsidR="0033255C">
        <w:rPr>
          <w:rFonts w:ascii="Arial" w:hAnsi="Arial" w:cs="Arial"/>
        </w:rPr>
        <w:t>ferencované sazby poplatku), zasahuje</w:t>
      </w:r>
      <w:r w:rsidR="00A76FB9" w:rsidRPr="00D97DF9">
        <w:rPr>
          <w:rFonts w:ascii="Arial" w:hAnsi="Arial" w:cs="Arial"/>
        </w:rPr>
        <w:t xml:space="preserve"> z</w:t>
      </w:r>
      <w:r w:rsidR="00584A0C" w:rsidRPr="00D97DF9">
        <w:rPr>
          <w:rFonts w:ascii="Arial" w:hAnsi="Arial" w:cs="Arial"/>
        </w:rPr>
        <w:t xml:space="preserve">výhodnění </w:t>
      </w:r>
      <w:r w:rsidR="00A76FB9" w:rsidRPr="00D97DF9">
        <w:rPr>
          <w:rFonts w:ascii="Arial" w:hAnsi="Arial" w:cs="Arial"/>
        </w:rPr>
        <w:t xml:space="preserve">takové skupiny </w:t>
      </w:r>
      <w:r w:rsidR="00584A0C" w:rsidRPr="00D97DF9">
        <w:rPr>
          <w:rFonts w:ascii="Arial" w:hAnsi="Arial" w:cs="Arial"/>
        </w:rPr>
        <w:t xml:space="preserve">poplatníků formou jejich </w:t>
      </w:r>
      <w:r w:rsidR="00CA48F6" w:rsidRPr="00D97DF9">
        <w:rPr>
          <w:rFonts w:ascii="Arial" w:hAnsi="Arial" w:cs="Arial"/>
        </w:rPr>
        <w:t>ú</w:t>
      </w:r>
      <w:r w:rsidR="00584A0C" w:rsidRPr="00D97DF9">
        <w:rPr>
          <w:rFonts w:ascii="Arial" w:hAnsi="Arial" w:cs="Arial"/>
        </w:rPr>
        <w:t xml:space="preserve">plného osvobození </w:t>
      </w:r>
      <w:r w:rsidR="0033255C">
        <w:rPr>
          <w:rFonts w:ascii="Arial" w:hAnsi="Arial" w:cs="Arial"/>
        </w:rPr>
        <w:t>od </w:t>
      </w:r>
      <w:r w:rsidR="00A76FB9" w:rsidRPr="00D97DF9">
        <w:rPr>
          <w:rFonts w:ascii="Arial" w:hAnsi="Arial" w:cs="Arial"/>
        </w:rPr>
        <w:t xml:space="preserve">poplatku </w:t>
      </w:r>
      <w:r w:rsidR="00A31667" w:rsidRPr="00D97DF9">
        <w:rPr>
          <w:rFonts w:ascii="Arial" w:hAnsi="Arial" w:cs="Arial"/>
        </w:rPr>
        <w:t>do </w:t>
      </w:r>
      <w:r w:rsidR="0072258B" w:rsidRPr="00D97DF9">
        <w:rPr>
          <w:rFonts w:ascii="Arial" w:hAnsi="Arial" w:cs="Arial"/>
        </w:rPr>
        <w:t>podstaty</w:t>
      </w:r>
      <w:r w:rsidR="00584A0C" w:rsidRPr="00D97DF9">
        <w:rPr>
          <w:rFonts w:ascii="Arial" w:hAnsi="Arial" w:cs="Arial"/>
        </w:rPr>
        <w:t xml:space="preserve"> dotčeného místního poplatku</w:t>
      </w:r>
      <w:r w:rsidR="00A76FB9" w:rsidRPr="00D97DF9">
        <w:rPr>
          <w:rFonts w:ascii="Arial" w:hAnsi="Arial" w:cs="Arial"/>
        </w:rPr>
        <w:t> </w:t>
      </w:r>
      <w:r w:rsidR="0033255C">
        <w:rPr>
          <w:rFonts w:ascii="Arial" w:hAnsi="Arial" w:cs="Arial"/>
        </w:rPr>
        <w:t>natolik výrazně</w:t>
      </w:r>
      <w:r w:rsidR="00584A0C" w:rsidRPr="00D97DF9">
        <w:rPr>
          <w:rFonts w:ascii="Arial" w:hAnsi="Arial" w:cs="Arial"/>
        </w:rPr>
        <w:t xml:space="preserve">, </w:t>
      </w:r>
      <w:r w:rsidR="0072258B" w:rsidRPr="00D97DF9">
        <w:rPr>
          <w:rFonts w:ascii="Arial" w:hAnsi="Arial" w:cs="Arial"/>
        </w:rPr>
        <w:t xml:space="preserve">že </w:t>
      </w:r>
      <w:r w:rsidR="00584A0C" w:rsidRPr="00D97DF9">
        <w:rPr>
          <w:rFonts w:ascii="Arial" w:hAnsi="Arial" w:cs="Arial"/>
        </w:rPr>
        <w:t xml:space="preserve">se fakticky jedná o poplatek </w:t>
      </w:r>
      <w:r w:rsidR="001514EB" w:rsidRPr="00D97DF9">
        <w:rPr>
          <w:rFonts w:ascii="Arial" w:hAnsi="Arial" w:cs="Arial"/>
        </w:rPr>
        <w:t xml:space="preserve">naprosto </w:t>
      </w:r>
      <w:r w:rsidR="00584A0C" w:rsidRPr="00D97DF9">
        <w:rPr>
          <w:rFonts w:ascii="Arial" w:hAnsi="Arial" w:cs="Arial"/>
        </w:rPr>
        <w:t xml:space="preserve">odlišný, </w:t>
      </w:r>
      <w:r w:rsidR="0072258B" w:rsidRPr="00D97DF9">
        <w:rPr>
          <w:rFonts w:ascii="Arial" w:hAnsi="Arial" w:cs="Arial"/>
        </w:rPr>
        <w:t xml:space="preserve">zákonem </w:t>
      </w:r>
      <w:r w:rsidR="00584A0C" w:rsidRPr="00D97DF9">
        <w:rPr>
          <w:rFonts w:ascii="Arial" w:hAnsi="Arial" w:cs="Arial"/>
        </w:rPr>
        <w:t>neupravený.</w:t>
      </w:r>
      <w:r w:rsidR="00584A0C">
        <w:rPr>
          <w:rFonts w:ascii="Arial" w:hAnsi="Arial" w:cs="Arial"/>
        </w:rPr>
        <w:t xml:space="preserve"> </w:t>
      </w:r>
    </w:p>
    <w:p w:rsidR="001E4CD6" w:rsidRDefault="001E4CD6" w:rsidP="0024341A">
      <w:pPr>
        <w:spacing w:line="312" w:lineRule="auto"/>
        <w:ind w:firstLine="708"/>
        <w:jc w:val="both"/>
        <w:rPr>
          <w:rFonts w:ascii="Arial" w:hAnsi="Arial" w:cs="Arial"/>
        </w:rPr>
      </w:pPr>
      <w:r>
        <w:rPr>
          <w:rFonts w:ascii="Arial" w:hAnsi="Arial" w:cs="Arial"/>
        </w:rPr>
        <w:t xml:space="preserve">Listina základních práv a svobod ve svém čl. 1 větě první stanoví, že </w:t>
      </w:r>
      <w:r>
        <w:rPr>
          <w:rFonts w:ascii="Arial" w:hAnsi="Arial" w:cs="Arial"/>
          <w:i/>
        </w:rPr>
        <w:t>lidé jsou svobodní a rovní v důstojnosti i v právech</w:t>
      </w:r>
      <w:r>
        <w:rPr>
          <w:rFonts w:ascii="Arial" w:hAnsi="Arial" w:cs="Arial"/>
        </w:rPr>
        <w:t>.</w:t>
      </w:r>
    </w:p>
    <w:p w:rsidR="001E4CD6" w:rsidRDefault="001E4CD6" w:rsidP="0024341A">
      <w:pPr>
        <w:spacing w:line="312" w:lineRule="auto"/>
        <w:ind w:firstLine="708"/>
        <w:jc w:val="both"/>
        <w:rPr>
          <w:rFonts w:ascii="Arial" w:hAnsi="Arial" w:cs="Arial"/>
        </w:rPr>
      </w:pPr>
      <w:r>
        <w:rPr>
          <w:rFonts w:ascii="Arial" w:hAnsi="Arial" w:cs="Arial"/>
        </w:rPr>
        <w:t xml:space="preserve">Podle Nálezu Ústavního soudu sp. zn. Pl. ÚS 15/02 </w:t>
      </w:r>
      <w:r>
        <w:rPr>
          <w:rFonts w:ascii="Arial" w:hAnsi="Arial" w:cs="Arial"/>
          <w:i/>
        </w:rPr>
        <w:t>ne každé nerovné zacházení s různými subjekty lze kvalifikovat jako porušení principu rovnosti, tedy jako protiprávní diskriminaci jedněch subjektů ve srovnání se subjekty jinými. Aby k porušení došlo, musí být splněno několik podmínek: s různými subjekty, které se nacházejí ve stejné nebo srovnatelné situaci, se zachází rozdílným způsobem, aniž by existovaly objektivní a rozumné důvody pro uplatněný rozdílný přístup</w:t>
      </w:r>
      <w:r>
        <w:rPr>
          <w:rFonts w:ascii="Arial" w:hAnsi="Arial" w:cs="Arial"/>
        </w:rPr>
        <w:t xml:space="preserve">. Pokud by </w:t>
      </w:r>
      <w:r>
        <w:rPr>
          <w:rFonts w:ascii="Arial" w:hAnsi="Arial" w:cs="Arial"/>
        </w:rPr>
        <w:lastRenderedPageBreak/>
        <w:t>tedy byly důvody pro osvobození poplatníků z titulu přihlášení v obci od poplatku objektivně a rozumně ospravedlnitelné, tj. pokud by sledovaly legitimní cíl a pokud by byly použité prostředky sledovanému cíli přiměřené, nebylo by možno považovat zvýhodnění této skupiny poplatníků daným osvobozením za diskriminaci ostatních poplatníků hradících poplatek.</w:t>
      </w:r>
    </w:p>
    <w:p w:rsidR="001E4CD6" w:rsidRDefault="001E4CD6" w:rsidP="0024341A">
      <w:pPr>
        <w:spacing w:line="312" w:lineRule="auto"/>
        <w:ind w:firstLine="708"/>
        <w:jc w:val="both"/>
        <w:rPr>
          <w:rFonts w:ascii="Arial" w:hAnsi="Arial" w:cs="Arial"/>
        </w:rPr>
      </w:pPr>
      <w:r>
        <w:rPr>
          <w:rFonts w:ascii="Arial" w:hAnsi="Arial" w:cs="Arial"/>
        </w:rPr>
        <w:t xml:space="preserve">Podle nálezu Ústavního soudu sp. zn. Pl. ÚS 48/18: </w:t>
      </w:r>
      <w:r>
        <w:rPr>
          <w:rFonts w:ascii="Arial" w:hAnsi="Arial" w:cs="Arial"/>
          <w:i/>
        </w:rPr>
        <w:t>Porušením principu rovného zacházení není, jestliže obec v mezích své samostatné působnosti v oblasti odpadového hospodářství z legitimních důvodů a přiměřeným způsobem zvýhodňuje osoby s trvalým pobytem oproti osobám bez takového pobytu</w:t>
      </w:r>
      <w:r>
        <w:rPr>
          <w:rFonts w:ascii="Arial" w:hAnsi="Arial" w:cs="Arial"/>
        </w:rPr>
        <w:t xml:space="preserve">. Obec je oprávněna zvýhodnit osoby s (trvalým) pobytem v obci, pokud k tomu má legitimní důvod a poskytované zvýhodnění je přiměřené obcí sledovanému cíli. Podle Ústavního soudu pak lze za legitimní cíl považovat plnění úkolů obce vyplývajících z § 35 odst. 2 zákona o obcích; dle tohoto ustanovení obec v samostatné působnosti ve svém územním obvodu </w:t>
      </w:r>
      <w:r>
        <w:rPr>
          <w:rFonts w:ascii="Arial" w:hAnsi="Arial" w:cs="Arial"/>
          <w:i/>
        </w:rPr>
        <w:t>dále pečuje v souladu s místními předpoklady a s místními zvyklostmi o vytváření podmínek pro rozvoj sociální péče a pro uspokojování potřeb svých občanů. Jde především o uspokojování potřeby bydlení, ochrany a rozvoje zdraví, dopravy a spojů, potřeby informací, výchovy a vzdělávání, celkového kulturního rozvoje a ochrany veřejného pořádku</w:t>
      </w:r>
      <w:r>
        <w:rPr>
          <w:rFonts w:ascii="Arial" w:hAnsi="Arial" w:cs="Arial"/>
        </w:rPr>
        <w:t xml:space="preserve">. Pokud se tak tedy bude dít v souladu s výše uvedenými úkoly obce, může obec osoby s (trvalým) pobytem v obci určitým způsobem zvýhodnit. </w:t>
      </w:r>
    </w:p>
    <w:p w:rsidR="001E4CD6" w:rsidRDefault="001E4CD6" w:rsidP="0024341A">
      <w:pPr>
        <w:spacing w:line="312" w:lineRule="auto"/>
        <w:ind w:firstLine="708"/>
        <w:jc w:val="both"/>
        <w:rPr>
          <w:rFonts w:ascii="Arial" w:hAnsi="Arial" w:cs="Arial"/>
        </w:rPr>
      </w:pPr>
      <w:r>
        <w:rPr>
          <w:rFonts w:ascii="Arial" w:hAnsi="Arial" w:cs="Arial"/>
        </w:rPr>
        <w:t xml:space="preserve">Město Klecany se k důvodům stanoveného osvobození od poplatku </w:t>
      </w:r>
      <w:r w:rsidR="00AF1B7D">
        <w:rPr>
          <w:rFonts w:ascii="Arial" w:hAnsi="Arial" w:cs="Arial"/>
        </w:rPr>
        <w:t xml:space="preserve">– v rozsahu, v jakém by </w:t>
      </w:r>
      <w:r w:rsidR="00BE6527">
        <w:rPr>
          <w:rFonts w:ascii="Arial" w:hAnsi="Arial" w:cs="Arial"/>
        </w:rPr>
        <w:t xml:space="preserve">jím </w:t>
      </w:r>
      <w:r w:rsidR="00AF1B7D">
        <w:rPr>
          <w:rFonts w:ascii="Arial" w:hAnsi="Arial" w:cs="Arial"/>
        </w:rPr>
        <w:t>použité argumenty typov</w:t>
      </w:r>
      <w:r w:rsidR="00B666DE">
        <w:rPr>
          <w:rFonts w:ascii="Arial" w:hAnsi="Arial" w:cs="Arial"/>
        </w:rPr>
        <w:t>ě mohly představovat důvody pro </w:t>
      </w:r>
      <w:r w:rsidR="00AF1B7D">
        <w:rPr>
          <w:rFonts w:ascii="Arial" w:hAnsi="Arial" w:cs="Arial"/>
        </w:rPr>
        <w:t xml:space="preserve">nerovné nakládání s oběma zákonem vymezenými skupinami poplatníků - </w:t>
      </w:r>
      <w:r>
        <w:rPr>
          <w:rFonts w:ascii="Arial" w:hAnsi="Arial" w:cs="Arial"/>
        </w:rPr>
        <w:t xml:space="preserve">vyjádřilo ve svém sdělení ze dne 22. března 2022. V něm – v reakci na argument Ministerstva vnitra ohledně narušení rovnováhy mezi oběma zákonem vymezenými kategoriemi poplatníků předmětným osvobozením </w:t>
      </w:r>
      <w:r w:rsidR="00F83F42">
        <w:rPr>
          <w:rFonts w:ascii="Arial" w:hAnsi="Arial" w:cs="Arial"/>
        </w:rPr>
        <w:t xml:space="preserve">(obsažený v právním posouzení OZV) </w:t>
      </w:r>
      <w:r>
        <w:rPr>
          <w:rFonts w:ascii="Arial" w:hAnsi="Arial" w:cs="Arial"/>
        </w:rPr>
        <w:t xml:space="preserve">– uvedlo, že tuto rovnováhu dlouhodobě narušuje stanovení daňových příjmů obce podle počtu v ní trvale hlášených osob. Dále doplnilo, že v něm žije velká skupina osob nepřihlášených, které vyžadují od města stejné služby jako přihlášení občané. </w:t>
      </w:r>
    </w:p>
    <w:p w:rsidR="001E4CD6" w:rsidRDefault="001E4CD6" w:rsidP="00F83F42">
      <w:pPr>
        <w:spacing w:line="312" w:lineRule="auto"/>
        <w:ind w:firstLine="708"/>
        <w:jc w:val="both"/>
        <w:rPr>
          <w:rFonts w:ascii="Arial" w:hAnsi="Arial" w:cs="Arial"/>
          <w:iCs/>
        </w:rPr>
      </w:pPr>
      <w:r>
        <w:rPr>
          <w:rFonts w:ascii="Arial" w:hAnsi="Arial" w:cs="Arial"/>
        </w:rPr>
        <w:t xml:space="preserve">Tato argumentace je pro povinnost </w:t>
      </w:r>
      <w:r w:rsidRPr="007B6AC8">
        <w:rPr>
          <w:rFonts w:ascii="Arial" w:hAnsi="Arial" w:cs="Arial"/>
          <w:iCs/>
        </w:rPr>
        <w:t xml:space="preserve">rovného nakládání s oběma zákonem vymezenými kategoriemi poplatníků </w:t>
      </w:r>
      <w:r>
        <w:rPr>
          <w:rFonts w:ascii="Arial" w:hAnsi="Arial" w:cs="Arial"/>
          <w:iCs/>
        </w:rPr>
        <w:t xml:space="preserve">zcela irelevantní, neboť s daným poplatkem nijak nesouvisí. </w:t>
      </w:r>
      <w:r w:rsidRPr="007B6AC8">
        <w:rPr>
          <w:rFonts w:ascii="Arial" w:hAnsi="Arial" w:cs="Arial"/>
          <w:iCs/>
        </w:rPr>
        <w:t>Úprava rozpočtového určení daní a konkrétní výpočet podílů jednotlivých obcí na jejich výnosu</w:t>
      </w:r>
      <w:r>
        <w:rPr>
          <w:rFonts w:ascii="Arial" w:hAnsi="Arial" w:cs="Arial"/>
          <w:iCs/>
        </w:rPr>
        <w:t xml:space="preserve"> zohledňující jakožto jedno z kritérií i počet v obci přihlášených </w:t>
      </w:r>
      <w:r>
        <w:rPr>
          <w:rFonts w:ascii="Arial" w:hAnsi="Arial" w:cs="Arial"/>
          <w:iCs/>
        </w:rPr>
        <w:lastRenderedPageBreak/>
        <w:t xml:space="preserve">obyvatel jsou součástí </w:t>
      </w:r>
      <w:r w:rsidRPr="007B6AC8">
        <w:rPr>
          <w:rFonts w:ascii="Arial" w:hAnsi="Arial" w:cs="Arial"/>
          <w:iCs/>
        </w:rPr>
        <w:t>právního řá</w:t>
      </w:r>
      <w:r>
        <w:rPr>
          <w:rFonts w:ascii="Arial" w:hAnsi="Arial" w:cs="Arial"/>
          <w:iCs/>
        </w:rPr>
        <w:t>du, v jehož rámci – tj. při jejichž</w:t>
      </w:r>
      <w:r w:rsidRPr="007B6AC8">
        <w:rPr>
          <w:rFonts w:ascii="Arial" w:hAnsi="Arial" w:cs="Arial"/>
          <w:iCs/>
        </w:rPr>
        <w:t xml:space="preserve"> existenci – zákonodárce staví obě kategorie poplatníků místního poplatku za obecní systém o</w:t>
      </w:r>
      <w:r>
        <w:rPr>
          <w:rFonts w:ascii="Arial" w:hAnsi="Arial" w:cs="Arial"/>
          <w:iCs/>
        </w:rPr>
        <w:t xml:space="preserve">dpadového hospodářství na roveň; </w:t>
      </w:r>
      <w:r w:rsidRPr="007B6AC8">
        <w:rPr>
          <w:rFonts w:ascii="Arial" w:hAnsi="Arial" w:cs="Arial"/>
          <w:iCs/>
        </w:rPr>
        <w:t>nemůže být tudíž legitimním důvodem pro obcházení příslušného zákonného ustanovení</w:t>
      </w:r>
      <w:r>
        <w:rPr>
          <w:rFonts w:ascii="Arial" w:hAnsi="Arial" w:cs="Arial"/>
          <w:iCs/>
        </w:rPr>
        <w:t xml:space="preserve">. V této souvislosti je rovněž třeba vzít v úvahu, že město Klecany své daňové příjmy využívá </w:t>
      </w:r>
      <w:r w:rsidR="00B666DE">
        <w:rPr>
          <w:rFonts w:ascii="Arial" w:hAnsi="Arial" w:cs="Arial"/>
          <w:iCs/>
        </w:rPr>
        <w:t>k plnění svých úkolů, k nimž ve </w:t>
      </w:r>
      <w:r>
        <w:rPr>
          <w:rFonts w:ascii="Arial" w:hAnsi="Arial" w:cs="Arial"/>
          <w:iCs/>
        </w:rPr>
        <w:t xml:space="preserve">smyslu § 2 odst. 2 a § </w:t>
      </w:r>
      <w:r w:rsidRPr="008B67C9">
        <w:rPr>
          <w:rFonts w:ascii="Arial" w:hAnsi="Arial" w:cs="Arial"/>
          <w:iCs/>
        </w:rPr>
        <w:t xml:space="preserve">35 odst. 2 </w:t>
      </w:r>
      <w:r>
        <w:rPr>
          <w:rFonts w:ascii="Arial" w:hAnsi="Arial" w:cs="Arial"/>
          <w:iCs/>
        </w:rPr>
        <w:t xml:space="preserve">zákona o obcích patří </w:t>
      </w:r>
      <w:r w:rsidR="00F83F42">
        <w:rPr>
          <w:rFonts w:ascii="Arial" w:hAnsi="Arial" w:cs="Arial"/>
          <w:iCs/>
        </w:rPr>
        <w:t xml:space="preserve">i </w:t>
      </w:r>
      <w:r w:rsidRPr="008B67C9">
        <w:rPr>
          <w:rFonts w:ascii="Arial" w:hAnsi="Arial" w:cs="Arial"/>
          <w:iCs/>
        </w:rPr>
        <w:t>péče o potřeby občanů</w:t>
      </w:r>
      <w:r w:rsidR="00F83F42">
        <w:rPr>
          <w:rFonts w:ascii="Arial" w:hAnsi="Arial" w:cs="Arial"/>
          <w:iCs/>
        </w:rPr>
        <w:t>.</w:t>
      </w:r>
      <w:r>
        <w:rPr>
          <w:rFonts w:ascii="Arial" w:hAnsi="Arial" w:cs="Arial"/>
          <w:iCs/>
        </w:rPr>
        <w:t xml:space="preserve"> </w:t>
      </w:r>
      <w:r>
        <w:rPr>
          <w:rFonts w:ascii="Arial" w:hAnsi="Arial" w:cs="Arial"/>
          <w:color w:val="202124"/>
          <w:shd w:val="clear" w:color="auto" w:fill="FFFFFF"/>
        </w:rPr>
        <w:t xml:space="preserve">Tyto příjmy tudíž v souladu se zákonnou úpravou město využívá primárně </w:t>
      </w:r>
      <w:r>
        <w:rPr>
          <w:rFonts w:ascii="Arial" w:hAnsi="Arial" w:cs="Arial"/>
          <w:iCs/>
        </w:rPr>
        <w:t xml:space="preserve">ve prospěch poplatníků z titulu přihlášení v obci. Náklady města na infrastrukturu a služby využívané vlastníky či uživateli nemovitých věcí, v nichž není nikdo přihlášen, pak právní řád zohledňuje v úpravě rozpočtového určení daně z nemovitých věcí, jejímž výhradním příjemcem </w:t>
      </w:r>
      <w:r w:rsidR="00F83F42">
        <w:rPr>
          <w:rFonts w:ascii="Arial" w:hAnsi="Arial" w:cs="Arial"/>
          <w:iCs/>
        </w:rPr>
        <w:t>je na základě § 4 odst. 1 písm. a) zákona č. 243/2000 Sb., o </w:t>
      </w:r>
      <w:r w:rsidR="00F83F42" w:rsidRPr="00F83F42">
        <w:rPr>
          <w:rFonts w:ascii="Arial" w:hAnsi="Arial" w:cs="Arial"/>
          <w:iCs/>
        </w:rPr>
        <w:t>rozpočtovém určení výnosů některých dan</w:t>
      </w:r>
      <w:r w:rsidR="00F83F42">
        <w:rPr>
          <w:rFonts w:ascii="Arial" w:hAnsi="Arial" w:cs="Arial"/>
          <w:iCs/>
        </w:rPr>
        <w:t>í územním samosprávným celkům a </w:t>
      </w:r>
      <w:r w:rsidR="00F83F42" w:rsidRPr="00F83F42">
        <w:rPr>
          <w:rFonts w:ascii="Arial" w:hAnsi="Arial" w:cs="Arial"/>
          <w:iCs/>
        </w:rPr>
        <w:t>některým státním fondům</w:t>
      </w:r>
      <w:r w:rsidR="00F83F42">
        <w:rPr>
          <w:rFonts w:ascii="Arial" w:hAnsi="Arial" w:cs="Arial"/>
          <w:iCs/>
        </w:rPr>
        <w:t xml:space="preserve"> </w:t>
      </w:r>
      <w:r w:rsidR="00F83F42" w:rsidRPr="00F83F42">
        <w:rPr>
          <w:rFonts w:ascii="Arial" w:hAnsi="Arial" w:cs="Arial"/>
          <w:iCs/>
        </w:rPr>
        <w:t>(zákon o rozpočtovém určení daní)</w:t>
      </w:r>
      <w:r w:rsidR="00F83F42">
        <w:rPr>
          <w:rFonts w:ascii="Arial" w:hAnsi="Arial" w:cs="Arial"/>
          <w:iCs/>
        </w:rPr>
        <w:t xml:space="preserve">, ve znění pozdějších předpisů, </w:t>
      </w:r>
      <w:r>
        <w:rPr>
          <w:rFonts w:ascii="Arial" w:hAnsi="Arial" w:cs="Arial"/>
          <w:iCs/>
        </w:rPr>
        <w:t xml:space="preserve">obec, v níž se nemovitá věc nachází. </w:t>
      </w:r>
    </w:p>
    <w:p w:rsidR="007836C7" w:rsidRPr="00BB2D37" w:rsidRDefault="007836C7" w:rsidP="007836C7">
      <w:pPr>
        <w:spacing w:line="312" w:lineRule="auto"/>
        <w:ind w:firstLine="708"/>
        <w:jc w:val="both"/>
        <w:rPr>
          <w:rFonts w:ascii="Arial" w:hAnsi="Arial" w:cs="Arial"/>
        </w:rPr>
      </w:pPr>
      <w:r>
        <w:rPr>
          <w:rFonts w:ascii="Arial" w:hAnsi="Arial" w:cs="Arial"/>
        </w:rPr>
        <w:t xml:space="preserve">Město Klecany tak nedoložilo legitimní důvody </w:t>
      </w:r>
      <w:r w:rsidRPr="00BB2D37">
        <w:rPr>
          <w:rFonts w:ascii="Arial" w:hAnsi="Arial" w:cs="Arial"/>
        </w:rPr>
        <w:t>pro odlišné zacházení s jednotlivými zákonem vy</w:t>
      </w:r>
      <w:r>
        <w:rPr>
          <w:rFonts w:ascii="Arial" w:hAnsi="Arial" w:cs="Arial"/>
        </w:rPr>
        <w:t>mezenými kategoriemi poplatníků.</w:t>
      </w:r>
    </w:p>
    <w:p w:rsidR="001E4CD6" w:rsidRDefault="001E4CD6" w:rsidP="0024341A">
      <w:pPr>
        <w:pStyle w:val="Text"/>
        <w:spacing w:line="312" w:lineRule="auto"/>
        <w:ind w:firstLine="708"/>
        <w:jc w:val="both"/>
      </w:pPr>
      <w:r>
        <w:t xml:space="preserve">Pro úplnost lze uvést, že předmětné osvobození od poplatku nelze typově podřadit pod zvýhodnění osob s (trvalým) pobytem, </w:t>
      </w:r>
      <w:r w:rsidR="00A76FB9">
        <w:t>které Ústavní soud připustil ve </w:t>
      </w:r>
      <w:r>
        <w:t>shora citovaném nálezu sp. zn. Pl ÚS 48/18, neboť se</w:t>
      </w:r>
      <w:r w:rsidR="00A76FB9">
        <w:t xml:space="preserve"> v podstatných ohledech liší, a </w:t>
      </w:r>
      <w:r>
        <w:t>to</w:t>
      </w:r>
      <w:r w:rsidR="000111F3">
        <w:t xml:space="preserve"> </w:t>
      </w:r>
      <w:r>
        <w:t>konkrétně</w:t>
      </w:r>
      <w:r w:rsidR="00A76FB9">
        <w:t xml:space="preserve"> </w:t>
      </w:r>
      <w:r>
        <w:t>v ná</w:t>
      </w:r>
      <w:r w:rsidR="000111F3">
        <w:t xml:space="preserve">sledujících směrech. Posuzované </w:t>
      </w:r>
      <w:r>
        <w:t>osvobození jednak nepředstavuje odměnu za určité protiplnění mající oporu v úkolech obce vůči jejím občanům, jednak zasahuje do oblasti upravené zákonem a fakticky tuto zákonnou úpra</w:t>
      </w:r>
      <w:r w:rsidR="00AF1B7D">
        <w:t>vu modifikuje</w:t>
      </w:r>
      <w:r w:rsidR="007836C7">
        <w:t>.</w:t>
      </w:r>
      <w:r w:rsidR="00A76FB9">
        <w:t xml:space="preserve"> Kromě </w:t>
      </w:r>
      <w:r w:rsidR="000111F3">
        <w:t xml:space="preserve">toho příslušné zvýhodnění s ohledem na </w:t>
      </w:r>
      <w:r w:rsidR="00AB5986">
        <w:t>svůj</w:t>
      </w:r>
      <w:r w:rsidR="000111F3">
        <w:t xml:space="preserve"> rozsah (tj. </w:t>
      </w:r>
      <w:r w:rsidR="00BE6527">
        <w:t>ve </w:t>
      </w:r>
      <w:r w:rsidR="008C4C53">
        <w:t>formě</w:t>
      </w:r>
      <w:r w:rsidR="00AB5986">
        <w:t xml:space="preserve"> úplného </w:t>
      </w:r>
      <w:r w:rsidR="000111F3">
        <w:t>osvobození</w:t>
      </w:r>
      <w:r w:rsidR="00AB5986">
        <w:t>)</w:t>
      </w:r>
      <w:r w:rsidR="000111F3">
        <w:t xml:space="preserve"> zjevně </w:t>
      </w:r>
      <w:r w:rsidR="00AB5986">
        <w:t xml:space="preserve">nesplňuje podmínku přiměřenosti. </w:t>
      </w:r>
    </w:p>
    <w:p w:rsidR="00BF25F3" w:rsidRDefault="00820729" w:rsidP="00BF25F3">
      <w:pPr>
        <w:spacing w:line="312" w:lineRule="auto"/>
        <w:ind w:firstLine="708"/>
        <w:jc w:val="both"/>
        <w:rPr>
          <w:rFonts w:ascii="Arial" w:hAnsi="Arial" w:cs="Arial"/>
        </w:rPr>
      </w:pPr>
      <w:r>
        <w:rPr>
          <w:rFonts w:ascii="Arial" w:hAnsi="Arial" w:cs="Arial"/>
        </w:rPr>
        <w:t xml:space="preserve">Město </w:t>
      </w:r>
      <w:r w:rsidR="007836C7">
        <w:rPr>
          <w:rFonts w:ascii="Arial" w:hAnsi="Arial" w:cs="Arial"/>
        </w:rPr>
        <w:t xml:space="preserve">Klecany </w:t>
      </w:r>
      <w:r>
        <w:rPr>
          <w:rFonts w:ascii="Arial" w:hAnsi="Arial" w:cs="Arial"/>
        </w:rPr>
        <w:t xml:space="preserve">dále </w:t>
      </w:r>
      <w:r w:rsidR="00BF25F3">
        <w:rPr>
          <w:rFonts w:ascii="Arial" w:hAnsi="Arial" w:cs="Arial"/>
        </w:rPr>
        <w:t xml:space="preserve">ve svém </w:t>
      </w:r>
      <w:r w:rsidR="007836C7">
        <w:rPr>
          <w:rFonts w:ascii="Arial" w:hAnsi="Arial" w:cs="Arial"/>
        </w:rPr>
        <w:t>vyjádření č</w:t>
      </w:r>
      <w:r w:rsidR="007836C7">
        <w:t xml:space="preserve">  </w:t>
      </w:r>
      <w:r w:rsidR="007836C7">
        <w:rPr>
          <w:rFonts w:ascii="Arial" w:hAnsi="Arial" w:cs="Arial"/>
        </w:rPr>
        <w:t>j.  3000/2022 ze dne 22. března 2022</w:t>
      </w:r>
      <w:r w:rsidR="00A02778">
        <w:rPr>
          <w:rFonts w:ascii="Arial" w:hAnsi="Arial" w:cs="Arial"/>
        </w:rPr>
        <w:t xml:space="preserve"> argumentovalo</w:t>
      </w:r>
      <w:r w:rsidR="00BF25F3">
        <w:rPr>
          <w:rFonts w:ascii="Arial" w:hAnsi="Arial" w:cs="Arial"/>
        </w:rPr>
        <w:t xml:space="preserve"> - v reakci na právní posouzení OZV, které </w:t>
      </w:r>
      <w:r w:rsidR="00CA48F6">
        <w:rPr>
          <w:rFonts w:ascii="Arial" w:hAnsi="Arial" w:cs="Arial"/>
        </w:rPr>
        <w:t xml:space="preserve">kromě možných diskriminačních účinků </w:t>
      </w:r>
      <w:r w:rsidR="00BF25F3">
        <w:rPr>
          <w:rFonts w:ascii="Arial" w:hAnsi="Arial" w:cs="Arial"/>
        </w:rPr>
        <w:t xml:space="preserve">čl. 7 OZV </w:t>
      </w:r>
      <w:r w:rsidR="00CA48F6">
        <w:rPr>
          <w:rFonts w:ascii="Arial" w:hAnsi="Arial" w:cs="Arial"/>
        </w:rPr>
        <w:t xml:space="preserve">konstatovalo jeho rozpor </w:t>
      </w:r>
      <w:r w:rsidR="00BF25F3" w:rsidRPr="00CA48F6">
        <w:rPr>
          <w:rFonts w:ascii="Arial" w:hAnsi="Arial" w:cs="Arial"/>
          <w:i/>
        </w:rPr>
        <w:t xml:space="preserve">s čl. 11 odst. 5 Listiny základních práv a svobod a § 35 odst. 3 písm. a) zákona o obcích ve spojení s § 10e a násl. zákona o obcích </w:t>
      </w:r>
      <w:r w:rsidR="00BF25F3">
        <w:rPr>
          <w:rFonts w:ascii="Arial" w:hAnsi="Arial" w:cs="Arial"/>
        </w:rPr>
        <w:t>– ve prospěch zákonnosti OZV existencí</w:t>
      </w:r>
      <w:r w:rsidR="00C27CA4">
        <w:rPr>
          <w:rFonts w:ascii="Arial" w:hAnsi="Arial" w:cs="Arial"/>
        </w:rPr>
        <w:t xml:space="preserve"> zákona o místních poplatcích </w:t>
      </w:r>
      <w:r>
        <w:rPr>
          <w:rFonts w:ascii="Arial" w:hAnsi="Arial" w:cs="Arial"/>
        </w:rPr>
        <w:t>(</w:t>
      </w:r>
      <w:r w:rsidR="00C27CA4">
        <w:rPr>
          <w:rFonts w:ascii="Arial" w:hAnsi="Arial" w:cs="Arial"/>
        </w:rPr>
        <w:t>zmoc</w:t>
      </w:r>
      <w:r>
        <w:rPr>
          <w:rFonts w:ascii="Arial" w:hAnsi="Arial" w:cs="Arial"/>
        </w:rPr>
        <w:t>ňující</w:t>
      </w:r>
      <w:r w:rsidR="00BF25F3">
        <w:rPr>
          <w:rFonts w:ascii="Arial" w:hAnsi="Arial" w:cs="Arial"/>
        </w:rPr>
        <w:t>ho</w:t>
      </w:r>
      <w:r w:rsidR="00C27CA4">
        <w:rPr>
          <w:rFonts w:ascii="Arial" w:hAnsi="Arial" w:cs="Arial"/>
        </w:rPr>
        <w:t xml:space="preserve"> </w:t>
      </w:r>
      <w:r>
        <w:rPr>
          <w:rFonts w:ascii="Arial" w:hAnsi="Arial" w:cs="Arial"/>
        </w:rPr>
        <w:t xml:space="preserve">obce </w:t>
      </w:r>
      <w:r w:rsidR="00C27CA4">
        <w:rPr>
          <w:rFonts w:ascii="Arial" w:hAnsi="Arial" w:cs="Arial"/>
        </w:rPr>
        <w:t>k zavedení místního poplatku za obecní systém odpadového hospodářství</w:t>
      </w:r>
      <w:r>
        <w:rPr>
          <w:rFonts w:ascii="Arial" w:hAnsi="Arial" w:cs="Arial"/>
        </w:rPr>
        <w:t>)</w:t>
      </w:r>
      <w:r w:rsidR="00C27CA4">
        <w:rPr>
          <w:rFonts w:ascii="Arial" w:hAnsi="Arial" w:cs="Arial"/>
        </w:rPr>
        <w:t xml:space="preserve">, </w:t>
      </w:r>
      <w:r w:rsidR="00BF25F3">
        <w:rPr>
          <w:rFonts w:ascii="Arial" w:hAnsi="Arial" w:cs="Arial"/>
        </w:rPr>
        <w:t xml:space="preserve">obsahem </w:t>
      </w:r>
      <w:r>
        <w:rPr>
          <w:rFonts w:ascii="Arial" w:hAnsi="Arial" w:cs="Arial"/>
        </w:rPr>
        <w:t>jeho § 10g (zavádějící</w:t>
      </w:r>
      <w:r w:rsidR="00BF25F3">
        <w:rPr>
          <w:rFonts w:ascii="Arial" w:hAnsi="Arial" w:cs="Arial"/>
        </w:rPr>
        <w:t>ho</w:t>
      </w:r>
      <w:r>
        <w:rPr>
          <w:rFonts w:ascii="Arial" w:hAnsi="Arial" w:cs="Arial"/>
        </w:rPr>
        <w:t xml:space="preserve"> </w:t>
      </w:r>
      <w:r w:rsidR="00BE6527">
        <w:rPr>
          <w:rFonts w:ascii="Arial" w:hAnsi="Arial" w:cs="Arial"/>
        </w:rPr>
        <w:t xml:space="preserve">určitá </w:t>
      </w:r>
      <w:r>
        <w:rPr>
          <w:rFonts w:ascii="Arial" w:hAnsi="Arial" w:cs="Arial"/>
        </w:rPr>
        <w:t xml:space="preserve">osvobození </w:t>
      </w:r>
      <w:r w:rsidR="00BF25F3">
        <w:rPr>
          <w:rFonts w:ascii="Arial" w:hAnsi="Arial" w:cs="Arial"/>
        </w:rPr>
        <w:t>od</w:t>
      </w:r>
      <w:r w:rsidR="00BE6527">
        <w:rPr>
          <w:rFonts w:ascii="Arial" w:hAnsi="Arial" w:cs="Arial"/>
        </w:rPr>
        <w:t> </w:t>
      </w:r>
      <w:r w:rsidR="00BF25F3">
        <w:rPr>
          <w:rFonts w:ascii="Arial" w:hAnsi="Arial" w:cs="Arial"/>
        </w:rPr>
        <w:t xml:space="preserve">daného poplatku </w:t>
      </w:r>
      <w:r w:rsidR="00BE6527">
        <w:rPr>
          <w:rFonts w:ascii="Arial" w:hAnsi="Arial" w:cs="Arial"/>
        </w:rPr>
        <w:t xml:space="preserve">přímo </w:t>
      </w:r>
      <w:r w:rsidR="00BF25F3">
        <w:rPr>
          <w:rFonts w:ascii="Arial" w:hAnsi="Arial" w:cs="Arial"/>
        </w:rPr>
        <w:t xml:space="preserve">ze zákona), absencí zákonného zákazu stanovit další </w:t>
      </w:r>
      <w:r w:rsidR="00BF25F3">
        <w:rPr>
          <w:rFonts w:ascii="Arial" w:hAnsi="Arial" w:cs="Arial"/>
        </w:rPr>
        <w:lastRenderedPageBreak/>
        <w:t>osvobození od tohoto poplatku a skute</w:t>
      </w:r>
      <w:r w:rsidR="004D6E65">
        <w:rPr>
          <w:rFonts w:ascii="Arial" w:hAnsi="Arial" w:cs="Arial"/>
        </w:rPr>
        <w:t>čností, že daný poplatek zavedlo</w:t>
      </w:r>
      <w:r w:rsidR="00BE6527">
        <w:rPr>
          <w:rFonts w:ascii="Arial" w:hAnsi="Arial" w:cs="Arial"/>
        </w:rPr>
        <w:t xml:space="preserve"> jednotně pro </w:t>
      </w:r>
      <w:r w:rsidR="004D6E65">
        <w:rPr>
          <w:rFonts w:ascii="Arial" w:hAnsi="Arial" w:cs="Arial"/>
        </w:rPr>
        <w:t>celé území města</w:t>
      </w:r>
      <w:r w:rsidR="00BF25F3">
        <w:rPr>
          <w:rFonts w:ascii="Arial" w:hAnsi="Arial" w:cs="Arial"/>
        </w:rPr>
        <w:t xml:space="preserve">. </w:t>
      </w:r>
    </w:p>
    <w:p w:rsidR="0033255C" w:rsidRDefault="0033255C" w:rsidP="00A25EAC">
      <w:pPr>
        <w:pStyle w:val="Text"/>
        <w:spacing w:line="288" w:lineRule="auto"/>
        <w:ind w:firstLine="709"/>
        <w:jc w:val="both"/>
        <w:rPr>
          <w:rFonts w:eastAsia="Calibri"/>
        </w:rPr>
      </w:pPr>
      <w:r>
        <w:rPr>
          <w:rFonts w:eastAsia="Calibri"/>
        </w:rPr>
        <w:t>V této souvislosti je třeba zdůraznit</w:t>
      </w:r>
      <w:r w:rsidR="003E7F06">
        <w:rPr>
          <w:rFonts w:eastAsia="Calibri"/>
        </w:rPr>
        <w:t>, že n</w:t>
      </w:r>
      <w:r w:rsidR="004D6E65">
        <w:rPr>
          <w:rFonts w:eastAsia="Calibri"/>
        </w:rPr>
        <w:t>ezákonnost OZV</w:t>
      </w:r>
      <w:r w:rsidR="00A25EAC">
        <w:rPr>
          <w:rFonts w:eastAsia="Calibri"/>
        </w:rPr>
        <w:t xml:space="preserve"> </w:t>
      </w:r>
      <w:r w:rsidR="001C25F7">
        <w:rPr>
          <w:rFonts w:eastAsia="Calibri"/>
        </w:rPr>
        <w:t xml:space="preserve">– jak je podrobně vysvětleno </w:t>
      </w:r>
      <w:r w:rsidR="00C710C0">
        <w:rPr>
          <w:rFonts w:eastAsia="Calibri"/>
        </w:rPr>
        <w:t xml:space="preserve">již </w:t>
      </w:r>
      <w:r w:rsidR="001C25F7">
        <w:rPr>
          <w:rFonts w:eastAsia="Calibri"/>
        </w:rPr>
        <w:t xml:space="preserve">shora - </w:t>
      </w:r>
      <w:r w:rsidR="00A25EAC">
        <w:rPr>
          <w:rFonts w:eastAsia="Calibri"/>
        </w:rPr>
        <w:t>nespočívá v samotném zavedení místního poplatku za obecní systém odpadového hospodářství ani</w:t>
      </w:r>
      <w:r w:rsidR="00CA48F6">
        <w:rPr>
          <w:rFonts w:eastAsia="Calibri"/>
        </w:rPr>
        <w:t xml:space="preserve"> ve </w:t>
      </w:r>
      <w:r w:rsidR="00A25EAC">
        <w:rPr>
          <w:rFonts w:eastAsia="Calibri"/>
        </w:rPr>
        <w:t>stanovení osvo</w:t>
      </w:r>
      <w:r w:rsidR="004D6E65">
        <w:rPr>
          <w:rFonts w:eastAsia="Calibri"/>
        </w:rPr>
        <w:t>bození od poplatku jako takovém</w:t>
      </w:r>
      <w:r w:rsidR="00A25EAC">
        <w:rPr>
          <w:rFonts w:eastAsia="Calibri"/>
        </w:rPr>
        <w:t xml:space="preserve"> (</w:t>
      </w:r>
      <w:r w:rsidR="004D6E65">
        <w:rPr>
          <w:rFonts w:eastAsia="Calibri"/>
        </w:rPr>
        <w:t xml:space="preserve">a zjevně nijak nesouvisí s problematikou jednotného zavedení </w:t>
      </w:r>
      <w:r w:rsidR="001C25F7">
        <w:rPr>
          <w:rFonts w:eastAsia="Calibri"/>
        </w:rPr>
        <w:t xml:space="preserve">poplatku </w:t>
      </w:r>
      <w:r>
        <w:rPr>
          <w:rFonts w:eastAsia="Calibri"/>
        </w:rPr>
        <w:t>pro </w:t>
      </w:r>
      <w:r w:rsidR="004D6E65">
        <w:rPr>
          <w:rFonts w:eastAsia="Calibri"/>
        </w:rPr>
        <w:t>celé území města), ale v konkrétní podobě tohoto osvobození, která obchází zákon a</w:t>
      </w:r>
      <w:r w:rsidR="001C25F7">
        <w:rPr>
          <w:rFonts w:eastAsia="Calibri"/>
        </w:rPr>
        <w:t xml:space="preserve"> </w:t>
      </w:r>
      <w:r w:rsidR="00A25EAC">
        <w:rPr>
          <w:rFonts w:eastAsia="Calibri"/>
        </w:rPr>
        <w:t xml:space="preserve">porušuje ústavní princip rovnosti.  </w:t>
      </w:r>
      <w:r>
        <w:rPr>
          <w:rFonts w:eastAsia="Calibri"/>
        </w:rPr>
        <w:t xml:space="preserve">Městem použité argumenty tudíž nejsou pro závěr ohledně nezákonnosti čl. 7 OZV relevantní. </w:t>
      </w:r>
      <w:r w:rsidR="001C25F7">
        <w:rPr>
          <w:rFonts w:eastAsia="Calibri"/>
        </w:rPr>
        <w:t xml:space="preserve">Ministerstvo vnitra nijak nezpochybňuje </w:t>
      </w:r>
      <w:r w:rsidR="00CA48F6">
        <w:rPr>
          <w:rFonts w:eastAsia="Calibri"/>
        </w:rPr>
        <w:t xml:space="preserve">zákonné zmocnění města zavést dotčený místní poplatek ani stanovit osvobození od tohoto poplatku, naopak </w:t>
      </w:r>
      <w:r w:rsidR="003E7F06">
        <w:rPr>
          <w:rFonts w:eastAsia="Calibri"/>
        </w:rPr>
        <w:t>z této</w:t>
      </w:r>
      <w:r w:rsidR="00C710C0">
        <w:rPr>
          <w:rFonts w:eastAsia="Calibri"/>
        </w:rPr>
        <w:t xml:space="preserve"> právní úpravy</w:t>
      </w:r>
      <w:r w:rsidR="00CA48F6">
        <w:rPr>
          <w:rFonts w:eastAsia="Calibri"/>
        </w:rPr>
        <w:t xml:space="preserve"> </w:t>
      </w:r>
      <w:r w:rsidR="00BE6527">
        <w:rPr>
          <w:rFonts w:eastAsia="Calibri"/>
        </w:rPr>
        <w:t xml:space="preserve">- </w:t>
      </w:r>
      <w:r w:rsidR="00CA48F6">
        <w:rPr>
          <w:rFonts w:eastAsia="Calibri"/>
        </w:rPr>
        <w:t xml:space="preserve">včetně městem nezmíněného explicitního zmocnění k úpravě dalšího osvobození </w:t>
      </w:r>
      <w:r w:rsidR="00BE6527">
        <w:rPr>
          <w:rFonts w:eastAsia="Calibri"/>
        </w:rPr>
        <w:t xml:space="preserve">od poplatku </w:t>
      </w:r>
      <w:r w:rsidR="00CA48F6">
        <w:rPr>
          <w:rFonts w:eastAsia="Calibri"/>
        </w:rPr>
        <w:t xml:space="preserve">v </w:t>
      </w:r>
      <w:r w:rsidR="00CA48F6">
        <w:t xml:space="preserve">§ 14 odst. 3 písm. a) zákona </w:t>
      </w:r>
      <w:r>
        <w:t>o </w:t>
      </w:r>
      <w:r w:rsidR="00CA48F6" w:rsidRPr="00E50A26">
        <w:t>místních poplatcích</w:t>
      </w:r>
      <w:r w:rsidR="00BE6527">
        <w:t xml:space="preserve"> - </w:t>
      </w:r>
      <w:r w:rsidR="00CA48F6">
        <w:rPr>
          <w:rFonts w:eastAsia="Calibri"/>
        </w:rPr>
        <w:t xml:space="preserve">ve své argumentaci </w:t>
      </w:r>
      <w:r w:rsidR="003E7F06">
        <w:rPr>
          <w:rFonts w:eastAsia="Calibri"/>
        </w:rPr>
        <w:t xml:space="preserve">vychází. </w:t>
      </w:r>
    </w:p>
    <w:p w:rsidR="003E7F06" w:rsidRPr="002B2B2F" w:rsidRDefault="004D64BA" w:rsidP="00A25EAC">
      <w:pPr>
        <w:pStyle w:val="Text"/>
        <w:spacing w:line="288" w:lineRule="auto"/>
        <w:ind w:firstLine="709"/>
        <w:jc w:val="both"/>
        <w:rPr>
          <w:rFonts w:eastAsia="Calibri"/>
        </w:rPr>
      </w:pPr>
      <w:r>
        <w:rPr>
          <w:rFonts w:eastAsia="Calibri"/>
        </w:rPr>
        <w:t>Pro úplnost lze doplnit</w:t>
      </w:r>
      <w:r w:rsidR="00742750">
        <w:rPr>
          <w:rFonts w:eastAsia="Calibri"/>
        </w:rPr>
        <w:t xml:space="preserve">, že </w:t>
      </w:r>
      <w:r w:rsidR="00C710C0">
        <w:rPr>
          <w:rFonts w:eastAsia="Calibri"/>
        </w:rPr>
        <w:t xml:space="preserve">shledání </w:t>
      </w:r>
      <w:r w:rsidR="00742750">
        <w:rPr>
          <w:rFonts w:eastAsia="Calibri"/>
        </w:rPr>
        <w:t>rozpor</w:t>
      </w:r>
      <w:r w:rsidR="00C710C0">
        <w:rPr>
          <w:rFonts w:eastAsia="Calibri"/>
        </w:rPr>
        <w:t>u</w:t>
      </w:r>
      <w:r w:rsidR="00742750">
        <w:rPr>
          <w:rFonts w:eastAsia="Calibri"/>
        </w:rPr>
        <w:t xml:space="preserve"> dotčeného ustanovení </w:t>
      </w:r>
      <w:r w:rsidR="00C710C0">
        <w:rPr>
          <w:rFonts w:eastAsia="Calibri"/>
        </w:rPr>
        <w:t xml:space="preserve">OZV </w:t>
      </w:r>
      <w:r w:rsidR="00742750" w:rsidRPr="00742750">
        <w:rPr>
          <w:rFonts w:eastAsia="Calibri"/>
        </w:rPr>
        <w:t>s čl. 11 odst. 5 Li</w:t>
      </w:r>
      <w:r w:rsidR="0033255C">
        <w:rPr>
          <w:rFonts w:eastAsia="Calibri"/>
        </w:rPr>
        <w:t>stiny základních práv a svobod [stejně jako</w:t>
      </w:r>
      <w:r w:rsidR="00C710C0">
        <w:rPr>
          <w:rFonts w:eastAsia="Calibri"/>
        </w:rPr>
        <w:t xml:space="preserve"> § 35 odst. 3 písm. a) zákona o </w:t>
      </w:r>
      <w:r w:rsidR="00742750" w:rsidRPr="00742750">
        <w:rPr>
          <w:rFonts w:eastAsia="Calibri"/>
        </w:rPr>
        <w:t>obcích</w:t>
      </w:r>
      <w:r w:rsidR="0033255C">
        <w:rPr>
          <w:rFonts w:eastAsia="Calibri"/>
        </w:rPr>
        <w:t>]</w:t>
      </w:r>
      <w:r w:rsidR="00742750">
        <w:rPr>
          <w:rFonts w:eastAsia="Calibri"/>
        </w:rPr>
        <w:t xml:space="preserve"> </w:t>
      </w:r>
      <w:r w:rsidR="00C710C0">
        <w:rPr>
          <w:rFonts w:eastAsia="Calibri"/>
        </w:rPr>
        <w:t xml:space="preserve">bylo </w:t>
      </w:r>
      <w:r w:rsidR="00742750">
        <w:rPr>
          <w:rFonts w:eastAsia="Calibri"/>
        </w:rPr>
        <w:t>v pr</w:t>
      </w:r>
      <w:r w:rsidR="00C710C0">
        <w:rPr>
          <w:rFonts w:eastAsia="Calibri"/>
        </w:rPr>
        <w:t>á</w:t>
      </w:r>
      <w:r w:rsidR="00742750">
        <w:rPr>
          <w:rFonts w:eastAsia="Calibri"/>
        </w:rPr>
        <w:t>vním posouzení</w:t>
      </w:r>
      <w:r w:rsidR="00C710C0">
        <w:rPr>
          <w:rFonts w:eastAsia="Calibri"/>
        </w:rPr>
        <w:t xml:space="preserve"> OZV koncipováno výlučně jako nepřímý důsledek jeho shledaného rozporu s § 10</w:t>
      </w:r>
      <w:r w:rsidR="00D97DF9">
        <w:rPr>
          <w:rFonts w:eastAsia="Calibri"/>
        </w:rPr>
        <w:t xml:space="preserve">e zákona o místních poplatcích – </w:t>
      </w:r>
      <w:r w:rsidR="00C710C0">
        <w:rPr>
          <w:rFonts w:eastAsia="Calibri"/>
        </w:rPr>
        <w:t xml:space="preserve">jak vyplývá z použité formulace </w:t>
      </w:r>
      <w:r w:rsidR="00C710C0">
        <w:rPr>
          <w:rFonts w:eastAsia="Calibri"/>
          <w:i/>
        </w:rPr>
        <w:t>ve </w:t>
      </w:r>
      <w:r w:rsidR="00C710C0" w:rsidRPr="00C710C0">
        <w:rPr>
          <w:rFonts w:eastAsia="Calibri"/>
          <w:i/>
        </w:rPr>
        <w:t xml:space="preserve">spojení </w:t>
      </w:r>
      <w:r w:rsidR="002B2B2F">
        <w:rPr>
          <w:rFonts w:eastAsia="Calibri"/>
          <w:i/>
        </w:rPr>
        <w:t xml:space="preserve">s </w:t>
      </w:r>
      <w:r w:rsidR="00C710C0" w:rsidRPr="002B2B2F">
        <w:rPr>
          <w:rFonts w:eastAsia="Calibri"/>
        </w:rPr>
        <w:t xml:space="preserve">[tímto </w:t>
      </w:r>
      <w:r w:rsidR="00C710C0" w:rsidRPr="0033255C">
        <w:rPr>
          <w:rFonts w:eastAsia="Calibri"/>
        </w:rPr>
        <w:t>ustanovením],</w:t>
      </w:r>
      <w:r w:rsidR="00C710C0">
        <w:rPr>
          <w:rFonts w:eastAsia="Calibri"/>
          <w:i/>
        </w:rPr>
        <w:t xml:space="preserve"> </w:t>
      </w:r>
      <w:r w:rsidR="00C710C0" w:rsidRPr="002B2B2F">
        <w:rPr>
          <w:rFonts w:eastAsia="Calibri"/>
        </w:rPr>
        <w:t xml:space="preserve">stejně jako z argumentace </w:t>
      </w:r>
      <w:r w:rsidR="002B2B2F" w:rsidRPr="002B2B2F">
        <w:rPr>
          <w:rFonts w:eastAsia="Calibri"/>
        </w:rPr>
        <w:t>omezující</w:t>
      </w:r>
      <w:r w:rsidR="00C710C0" w:rsidRPr="002B2B2F">
        <w:rPr>
          <w:rFonts w:eastAsia="Calibri"/>
        </w:rPr>
        <w:t xml:space="preserve"> se v daném směru pouze na </w:t>
      </w:r>
      <w:r w:rsidR="002B2B2F" w:rsidRPr="002B2B2F">
        <w:rPr>
          <w:rFonts w:eastAsia="Calibri"/>
        </w:rPr>
        <w:t xml:space="preserve">konstatování nepřípustného zásahu do základních parametrů poplatku. </w:t>
      </w:r>
    </w:p>
    <w:p w:rsidR="001E4CD6" w:rsidRDefault="001E4CD6" w:rsidP="00BF25F3">
      <w:pPr>
        <w:spacing w:line="312" w:lineRule="auto"/>
        <w:ind w:firstLine="708"/>
        <w:jc w:val="both"/>
        <w:rPr>
          <w:rFonts w:ascii="Arial" w:hAnsi="Arial" w:cs="Arial"/>
        </w:rPr>
      </w:pPr>
      <w:r w:rsidRPr="00B5425C">
        <w:rPr>
          <w:rFonts w:ascii="Arial" w:hAnsi="Arial" w:cs="Arial"/>
        </w:rPr>
        <w:t xml:space="preserve">K nepřípustnosti zvýhodnění celé </w:t>
      </w:r>
      <w:r>
        <w:rPr>
          <w:rFonts w:ascii="Arial" w:hAnsi="Arial" w:cs="Arial"/>
        </w:rPr>
        <w:t xml:space="preserve">zákonem vymezené </w:t>
      </w:r>
      <w:r w:rsidRPr="00B5425C">
        <w:rPr>
          <w:rFonts w:ascii="Arial" w:hAnsi="Arial" w:cs="Arial"/>
        </w:rPr>
        <w:t>kategorie poplatníků dospěl i Ústavní soud v nálezu sp. zn. Pl. ÚS 16/02, kde v návaznosti na výše citovanou pasáž ohledně snahy o spravedlivé rozdělení nákladů na provoz systému nakládání s komunálním odpadem mezi jednotlivé kategorie poplatníků v § 1</w:t>
      </w:r>
      <w:r>
        <w:rPr>
          <w:rFonts w:ascii="Arial" w:hAnsi="Arial" w:cs="Arial"/>
        </w:rPr>
        <w:t xml:space="preserve">0b zákona o místních poplatcích, </w:t>
      </w:r>
      <w:r>
        <w:rPr>
          <w:rFonts w:ascii="Arial" w:hAnsi="Arial" w:cs="Arial"/>
          <w:iCs/>
        </w:rPr>
        <w:t>ve znění účinném do 31. prosince 2020,</w:t>
      </w:r>
      <w:r>
        <w:rPr>
          <w:rFonts w:ascii="Arial" w:hAnsi="Arial" w:cs="Arial"/>
        </w:rPr>
        <w:t xml:space="preserve"> </w:t>
      </w:r>
      <w:r w:rsidRPr="00B5425C">
        <w:rPr>
          <w:rFonts w:ascii="Arial" w:hAnsi="Arial" w:cs="Arial"/>
        </w:rPr>
        <w:t xml:space="preserve">uvedl, že obecně závazná vyhláška </w:t>
      </w:r>
      <w:r w:rsidRPr="00B5425C">
        <w:rPr>
          <w:rFonts w:ascii="Arial" w:hAnsi="Arial" w:cs="Arial"/>
          <w:i/>
        </w:rPr>
        <w:t xml:space="preserve">rovnováhu mezi oběma kategoriemi poplatníků narušuje, když jednu z nich daným „osvobozením“ zvýhodňuje před druhou, a to za situace, kdy tento postup s ohledem na příslušnou právní úpravu nelze ospravedlnit věcnými důvody (a ostatně žádné takové důvody obcí Vír uvedeny nebyly). Podle názoru Ústavního soudu byla obec sice oprávněna podle § 15 zákona o místních poplatcích stanovit úlevy a osvobození od poplatku, avšak vzhledem k citované právní úpravě nemohlo být pro přiznání „osvobození“ od poplatku prvotním (a neopomenutelným) kritériem trvalé bydliště fyzické osoby; pokud by tedy obec chtěla ve vyhlášce zakotvit možnost úlev či osvobození, musela by tak učinit na rovném základě, tj. pro obě skupiny poplatníků (samozřejmě za předpokladu, že by vyhláška nebyla nezákonná z jiných důvodů). </w:t>
      </w:r>
      <w:r w:rsidRPr="00B5425C">
        <w:rPr>
          <w:rFonts w:ascii="Arial" w:hAnsi="Arial" w:cs="Arial"/>
          <w:i/>
        </w:rPr>
        <w:lastRenderedPageBreak/>
        <w:t>Proto Ústavní soud pokládá předmětné ustanovení rovněž za diskriminační a rozporné s čl. 1 Listiny základních práv a svobod, jakož i s § 10b zákona o místních poplatcích</w:t>
      </w:r>
      <w:r w:rsidRPr="00B5425C">
        <w:rPr>
          <w:rFonts w:ascii="Arial" w:hAnsi="Arial" w:cs="Arial"/>
        </w:rPr>
        <w:t>.</w:t>
      </w:r>
    </w:p>
    <w:p w:rsidR="001E4CD6" w:rsidRDefault="001E4CD6" w:rsidP="0024341A">
      <w:pPr>
        <w:pStyle w:val="Text"/>
        <w:spacing w:line="312" w:lineRule="auto"/>
        <w:ind w:firstLine="709"/>
        <w:jc w:val="both"/>
      </w:pPr>
      <w:r>
        <w:t xml:space="preserve">Na základě výše uvedeného shledalo Ministerstvo vnitra </w:t>
      </w:r>
      <w:r w:rsidRPr="00A817E2">
        <w:rPr>
          <w:b/>
        </w:rPr>
        <w:t>OZV</w:t>
      </w:r>
      <w:r>
        <w:t xml:space="preserve"> </w:t>
      </w:r>
      <w:r w:rsidRPr="00877302">
        <w:rPr>
          <w:b/>
          <w:bCs/>
        </w:rPr>
        <w:t xml:space="preserve">v čl. </w:t>
      </w:r>
      <w:r>
        <w:rPr>
          <w:b/>
          <w:bCs/>
        </w:rPr>
        <w:t>7</w:t>
      </w:r>
      <w:r w:rsidRPr="00877302">
        <w:rPr>
          <w:b/>
          <w:bCs/>
        </w:rPr>
        <w:t xml:space="preserve"> v rozporu s § </w:t>
      </w:r>
      <w:r>
        <w:rPr>
          <w:b/>
          <w:bCs/>
        </w:rPr>
        <w:t>10e</w:t>
      </w:r>
      <w:r w:rsidRPr="00877302">
        <w:rPr>
          <w:b/>
          <w:bCs/>
        </w:rPr>
        <w:t xml:space="preserve"> </w:t>
      </w:r>
      <w:r>
        <w:rPr>
          <w:b/>
          <w:bCs/>
        </w:rPr>
        <w:t xml:space="preserve">zákona o místních poplatcích a </w:t>
      </w:r>
      <w:r>
        <w:rPr>
          <w:rFonts w:ascii="Arial-BoldMT" w:hAnsi="Arial-BoldMT" w:cs="Arial-BoldMT"/>
          <w:b/>
          <w:bCs/>
        </w:rPr>
        <w:t>čl. 1 větou první Listiny základních práv a svobod.</w:t>
      </w:r>
    </w:p>
    <w:p w:rsidR="005214C5" w:rsidRDefault="005214C5" w:rsidP="0024341A">
      <w:pPr>
        <w:pStyle w:val="Text"/>
        <w:spacing w:line="312" w:lineRule="auto"/>
        <w:ind w:firstLine="709"/>
        <w:jc w:val="both"/>
        <w:rPr>
          <w:bCs/>
        </w:rPr>
      </w:pPr>
      <w:r>
        <w:rPr>
          <w:bCs/>
        </w:rPr>
        <w:t>S ohledem na to, že relevantní ustanovení OZV neobstálo již v hodnocení podle bodu (iii), neposuzovalo již Ministerstvo vnitra jeho zákonnost z hlediska kritéria uvedeného pod bodem (iv), tj. z hlediska jeho (ne)rozumnosti</w:t>
      </w:r>
    </w:p>
    <w:p w:rsidR="00363F2C" w:rsidRDefault="008A6877" w:rsidP="00EA7A9D">
      <w:pPr>
        <w:pStyle w:val="Text"/>
        <w:spacing w:line="312" w:lineRule="auto"/>
        <w:ind w:firstLine="708"/>
        <w:jc w:val="both"/>
      </w:pPr>
      <w:r w:rsidRPr="008A6877">
        <w:t xml:space="preserve">Pro vydání tohoto rozhodnutí byly splněny podmínky ve smyslu § 123 odst. 1 </w:t>
      </w:r>
      <w:r>
        <w:t xml:space="preserve">věty druhé zákona o obcích, tj. ze strany města Klecany nedošlo ke zjednání nápravy zjištěné nezákonnosti (tím méně pak v zákonem požadované lhůtě 60 dnů od doručení příslušné výzvy). </w:t>
      </w:r>
    </w:p>
    <w:p w:rsidR="00363F2C" w:rsidRDefault="00EA7A9D" w:rsidP="00EA7A9D">
      <w:pPr>
        <w:pStyle w:val="Text"/>
        <w:spacing w:line="312" w:lineRule="auto"/>
        <w:ind w:firstLine="708"/>
        <w:jc w:val="both"/>
      </w:pPr>
      <w:r>
        <w:t xml:space="preserve">S přesvědčením </w:t>
      </w:r>
      <w:r w:rsidR="008A6877">
        <w:t xml:space="preserve">města Klecany </w:t>
      </w:r>
      <w:r>
        <w:t xml:space="preserve">uvedeným </w:t>
      </w:r>
      <w:r w:rsidR="008A6877">
        <w:t xml:space="preserve">v jeho vyjádření </w:t>
      </w:r>
      <w:r w:rsidR="00363F2C">
        <w:t>č. j. 7830/2022 ze </w:t>
      </w:r>
      <w:r w:rsidR="008A6877">
        <w:t xml:space="preserve">dne 11. srpna 2022, že </w:t>
      </w:r>
      <w:r>
        <w:t>zjednání nápravy představuje vyhláška č. 2/2022</w:t>
      </w:r>
      <w:r w:rsidR="00363F2C">
        <w:t>,</w:t>
      </w:r>
      <w:r>
        <w:t xml:space="preserve"> se nelze ztotožnit. Vyhláška č. 2/2022 ruší OZV s účinností k 1. lednu 2023 – nevede </w:t>
      </w:r>
      <w:r w:rsidR="00363F2C">
        <w:t>tudíž ke </w:t>
      </w:r>
      <w:r>
        <w:t>zjednání nápravy, ale k nepřípustnému prodloužení nezákonného stavu vyvolaného</w:t>
      </w:r>
      <w:r w:rsidRPr="008A6877">
        <w:t xml:space="preserve"> čl. 7 OZV </w:t>
      </w:r>
      <w:r>
        <w:t xml:space="preserve">na dobu dalších 4 měsíců (oproti tomuto rozhodnutí Ministerstva vnitra), tj. pro celé </w:t>
      </w:r>
      <w:r w:rsidRPr="008A6877">
        <w:t>poplatkové období dotčeného místního poplatku.</w:t>
      </w:r>
      <w:r>
        <w:t xml:space="preserve"> </w:t>
      </w:r>
    </w:p>
    <w:p w:rsidR="00EA7A9D" w:rsidRDefault="00EA7A9D" w:rsidP="00EA7A9D">
      <w:pPr>
        <w:pStyle w:val="Text"/>
        <w:spacing w:line="312" w:lineRule="auto"/>
        <w:ind w:firstLine="708"/>
        <w:jc w:val="both"/>
      </w:pPr>
      <w:r>
        <w:t>Argument města Klecany obsažený v tomtéž vyjádření, že podmínky výběru poplatku nelze pro určité poplatkové období měnit v jeho průběhu, je v dané souvislosti zcela irelevantní (</w:t>
      </w:r>
      <w:r w:rsidR="00363F2C">
        <w:t>a </w:t>
      </w:r>
      <w:r>
        <w:t xml:space="preserve">rozhodně z něj nelze dovodit městem deklarovaný závěr, že </w:t>
      </w:r>
      <w:r w:rsidR="00C1079F">
        <w:t>ke </w:t>
      </w:r>
      <w:r>
        <w:t>zrušení nezákonného ustanovení OZV</w:t>
      </w:r>
      <w:r w:rsidR="0033255C">
        <w:t xml:space="preserve"> může</w:t>
      </w:r>
      <w:r>
        <w:t xml:space="preserve"> dojít až </w:t>
      </w:r>
      <w:r w:rsidR="00C1079F">
        <w:t xml:space="preserve">ke konci poplatkového období). </w:t>
      </w:r>
    </w:p>
    <w:p w:rsidR="00363F2C" w:rsidRDefault="00363F2C" w:rsidP="00EA7A9D">
      <w:pPr>
        <w:pStyle w:val="Text"/>
        <w:spacing w:line="312" w:lineRule="auto"/>
        <w:ind w:firstLine="708"/>
        <w:jc w:val="both"/>
      </w:pPr>
      <w:r>
        <w:t>Určení konkrétního – zákonného a ústavně konformního  - postupu při výběru poplatku v návaznosti na neaplikovatelnost osvobození podle čl. 7 OZV po část poplatkového období je na Městském úřadu Klecany jakožto správci poplatku (vykonávajícím tuto pravomoc v</w:t>
      </w:r>
      <w:r w:rsidR="005772B2">
        <w:t>e smyslu § 15 zákona o místních poplatcích v</w:t>
      </w:r>
      <w:r>
        <w:t> přenesené působnosti</w:t>
      </w:r>
      <w:r w:rsidR="005772B2">
        <w:t>)</w:t>
      </w:r>
      <w:r>
        <w:t xml:space="preserve">. </w:t>
      </w:r>
      <w:r w:rsidR="005772B2">
        <w:t xml:space="preserve">Problematika správy poplatku nijak nedeterminuje obsah obecně závazných vyhlášek vydávaných zastupitelstvy obcí v samostatné působnosti, tím spíše pak nemůže ospravedlňovat zachování jejich případných nezákonných ustanovení. </w:t>
      </w:r>
    </w:p>
    <w:p w:rsidR="00E204D4" w:rsidRDefault="001C27D4" w:rsidP="00EA7A9D">
      <w:pPr>
        <w:pStyle w:val="Text"/>
        <w:spacing w:line="312" w:lineRule="auto"/>
        <w:ind w:firstLine="708"/>
        <w:jc w:val="both"/>
      </w:pPr>
      <w:r>
        <w:t>Pro úplnost</w:t>
      </w:r>
      <w:r w:rsidR="00E204D4">
        <w:t xml:space="preserve"> je třeba rovněž zmínit, že vyhláška č. 2/2022 neruší pouze čl. 7 OZV, ale OZV jako celek, přičemž lze předpokládat, že město Klecany zavede dotčený </w:t>
      </w:r>
      <w:r w:rsidR="00E204D4">
        <w:lastRenderedPageBreak/>
        <w:t xml:space="preserve">místní poplatek </w:t>
      </w:r>
      <w:r>
        <w:t xml:space="preserve">i pro příští poplatkové období, a to formou nové obecně závazné vyhlášky dosud neznámého obsahu. Pokud by tato </w:t>
      </w:r>
      <w:r w:rsidR="00E902AF">
        <w:t xml:space="preserve">budoucí </w:t>
      </w:r>
      <w:r>
        <w:t xml:space="preserve">obecně závazná vyhláška rovněž osvobozovala od poplatku jednu ze zákonem vymezených kategorií poplatníků (tj. poplatníky z titulu </w:t>
      </w:r>
      <w:r w:rsidR="0033422E">
        <w:t>přihlášení v obci</w:t>
      </w:r>
      <w:r>
        <w:t>), vedlo by neuplatnění dozorových opatření Ministerstva vnitra ve vztahu k OZV ke kontinuálnímu přetrvání nezákonn</w:t>
      </w:r>
      <w:r w:rsidR="00D7508A">
        <w:t>ého stavu i </w:t>
      </w:r>
      <w:r w:rsidR="004643BC">
        <w:t>do</w:t>
      </w:r>
      <w:r w:rsidR="00C94EAF">
        <w:t xml:space="preserve"> to</w:t>
      </w:r>
      <w:r w:rsidR="004643BC">
        <w:t>ho</w:t>
      </w:r>
      <w:r w:rsidR="00C94EAF">
        <w:t>to další</w:t>
      </w:r>
      <w:r w:rsidR="004643BC">
        <w:t>ho</w:t>
      </w:r>
      <w:r w:rsidR="00C94EAF">
        <w:t xml:space="preserve"> období.</w:t>
      </w:r>
    </w:p>
    <w:p w:rsidR="00B02B0A" w:rsidRPr="008A481A" w:rsidRDefault="005214C5" w:rsidP="00B02B0A">
      <w:pPr>
        <w:spacing w:line="276" w:lineRule="auto"/>
        <w:jc w:val="both"/>
        <w:rPr>
          <w:rFonts w:ascii="Arial" w:hAnsi="Arial" w:cs="Arial"/>
        </w:rPr>
      </w:pPr>
      <w:r>
        <w:rPr>
          <w:rFonts w:ascii="Arial-BoldMT" w:hAnsi="Arial-BoldMT" w:cs="Arial-BoldMT"/>
          <w:b/>
          <w:bCs/>
        </w:rPr>
        <w:tab/>
      </w:r>
      <w:r w:rsidR="00B02B0A">
        <w:rPr>
          <w:rFonts w:ascii="Arial" w:hAnsi="Arial" w:cs="Arial"/>
        </w:rPr>
        <w:t>Účinnost čl.. 7 OZV je ve smyslu § 123 odst. 1 věty třetí zákona o obcích pozastavena dnem doručení tohoto rozhodnutí městu Klecany.</w:t>
      </w:r>
    </w:p>
    <w:p w:rsidR="005214C5" w:rsidRDefault="005214C5" w:rsidP="004643BC">
      <w:pPr>
        <w:spacing w:line="312" w:lineRule="auto"/>
        <w:ind w:firstLine="709"/>
        <w:jc w:val="both"/>
        <w:rPr>
          <w:rFonts w:ascii="Arial" w:hAnsi="Arial" w:cs="Arial"/>
        </w:rPr>
      </w:pPr>
      <w:r>
        <w:rPr>
          <w:rFonts w:ascii="Arial" w:hAnsi="Arial" w:cs="Arial"/>
        </w:rPr>
        <w:t xml:space="preserve">Podle ustanovení § 123 odst. 1 zákona o obcích Ministerstvo vnitra toto rozhodnutí zruší neprodleně poté, co obdrží sdělení </w:t>
      </w:r>
      <w:r w:rsidR="007C6888">
        <w:rPr>
          <w:rFonts w:ascii="Arial" w:hAnsi="Arial" w:cs="Arial"/>
        </w:rPr>
        <w:t>města Klecany</w:t>
      </w:r>
      <w:r>
        <w:rPr>
          <w:rFonts w:ascii="Arial" w:hAnsi="Arial" w:cs="Arial"/>
        </w:rPr>
        <w:t xml:space="preserve"> o zjednání nápravy, jehož přílohou bud</w:t>
      </w:r>
      <w:r w:rsidR="005772B2">
        <w:rPr>
          <w:rFonts w:ascii="Arial" w:hAnsi="Arial" w:cs="Arial"/>
        </w:rPr>
        <w:t>e i obecně závazná vyhláška města</w:t>
      </w:r>
      <w:r>
        <w:rPr>
          <w:rFonts w:ascii="Arial" w:hAnsi="Arial" w:cs="Arial"/>
        </w:rPr>
        <w:t>, kterou byla náprava zjednána.</w:t>
      </w:r>
    </w:p>
    <w:p w:rsidR="005214C5" w:rsidRDefault="005214C5" w:rsidP="0024341A">
      <w:pPr>
        <w:spacing w:line="312" w:lineRule="auto"/>
        <w:ind w:firstLine="708"/>
        <w:jc w:val="both"/>
        <w:rPr>
          <w:rFonts w:ascii="Arial" w:hAnsi="Arial" w:cs="Arial"/>
        </w:rPr>
      </w:pPr>
      <w:r>
        <w:rPr>
          <w:rFonts w:ascii="Arial" w:hAnsi="Arial" w:cs="Arial"/>
          <w:b/>
        </w:rPr>
        <w:t>Správní orgán dle § 123 odst. 1 zákona o obcích stanoví</w:t>
      </w:r>
      <w:r>
        <w:rPr>
          <w:rFonts w:ascii="Arial" w:hAnsi="Arial" w:cs="Arial"/>
        </w:rPr>
        <w:t xml:space="preserve"> </w:t>
      </w:r>
      <w:r w:rsidR="007C6888">
        <w:rPr>
          <w:rFonts w:ascii="Arial" w:hAnsi="Arial" w:cs="Arial"/>
        </w:rPr>
        <w:t>městu Klecany</w:t>
      </w:r>
      <w:r>
        <w:rPr>
          <w:rFonts w:ascii="Arial" w:hAnsi="Arial" w:cs="Arial"/>
        </w:rPr>
        <w:t xml:space="preserve"> </w:t>
      </w:r>
      <w:r w:rsidRPr="00BE291B">
        <w:rPr>
          <w:rFonts w:ascii="Arial" w:hAnsi="Arial" w:cs="Arial"/>
          <w:b/>
        </w:rPr>
        <w:t>k provedení nápravy OZV lhůtu</w:t>
      </w:r>
      <w:r w:rsidR="001E5273">
        <w:rPr>
          <w:rFonts w:ascii="Arial" w:hAnsi="Arial" w:cs="Arial"/>
          <w:b/>
        </w:rPr>
        <w:t xml:space="preserve"> 25 </w:t>
      </w:r>
      <w:r>
        <w:rPr>
          <w:rFonts w:ascii="Arial" w:hAnsi="Arial" w:cs="Arial"/>
          <w:b/>
        </w:rPr>
        <w:t>dnů ode dne doručení tohoto rozhodnutí</w:t>
      </w:r>
      <w:r>
        <w:rPr>
          <w:rFonts w:ascii="Arial" w:hAnsi="Arial" w:cs="Arial"/>
        </w:rPr>
        <w:t>. Tato lhůta je stanovena tak, aby poskytovala dostatečný časov</w:t>
      </w:r>
      <w:r w:rsidR="007C6888">
        <w:rPr>
          <w:rFonts w:ascii="Arial" w:hAnsi="Arial" w:cs="Arial"/>
        </w:rPr>
        <w:t>ý prostor ke zjednání nápravy (f</w:t>
      </w:r>
      <w:r>
        <w:rPr>
          <w:rFonts w:ascii="Arial" w:hAnsi="Arial" w:cs="Arial"/>
        </w:rPr>
        <w:t xml:space="preserve">ormou </w:t>
      </w:r>
      <w:r w:rsidR="007C6888">
        <w:rPr>
          <w:rFonts w:ascii="Arial" w:hAnsi="Arial" w:cs="Arial"/>
        </w:rPr>
        <w:t>okamžitého zrušení čl. 7 OZV</w:t>
      </w:r>
      <w:r>
        <w:rPr>
          <w:rFonts w:ascii="Arial" w:hAnsi="Arial" w:cs="Arial"/>
        </w:rPr>
        <w:t xml:space="preserve">), tj. pro řádné svolání zasedání zastupitelstva </w:t>
      </w:r>
      <w:r w:rsidR="00BE291B">
        <w:rPr>
          <w:rFonts w:ascii="Arial" w:hAnsi="Arial" w:cs="Arial"/>
        </w:rPr>
        <w:t>města</w:t>
      </w:r>
      <w:r>
        <w:rPr>
          <w:rFonts w:ascii="Arial" w:hAnsi="Arial" w:cs="Arial"/>
        </w:rPr>
        <w:t xml:space="preserve"> a zachování standardní legisvakanční lhůty změnové obecně závazné vyhlášky. </w:t>
      </w:r>
    </w:p>
    <w:p w:rsidR="005214C5" w:rsidRDefault="005214C5" w:rsidP="0024341A">
      <w:pPr>
        <w:autoSpaceDE w:val="0"/>
        <w:autoSpaceDN w:val="0"/>
        <w:adjustRightInd w:val="0"/>
        <w:spacing w:line="312" w:lineRule="auto"/>
        <w:ind w:firstLine="709"/>
        <w:jc w:val="both"/>
        <w:rPr>
          <w:rFonts w:ascii="Arial" w:hAnsi="Arial" w:cs="Arial"/>
          <w:b/>
        </w:rPr>
      </w:pPr>
    </w:p>
    <w:p w:rsidR="005214C5" w:rsidRDefault="005214C5" w:rsidP="0024341A">
      <w:pPr>
        <w:autoSpaceDE w:val="0"/>
        <w:autoSpaceDN w:val="0"/>
        <w:adjustRightInd w:val="0"/>
        <w:spacing w:line="312" w:lineRule="auto"/>
        <w:jc w:val="both"/>
        <w:rPr>
          <w:rFonts w:ascii="Arial" w:hAnsi="Arial" w:cs="Arial"/>
          <w:b/>
          <w:bCs/>
        </w:rPr>
      </w:pPr>
    </w:p>
    <w:p w:rsidR="005214C5" w:rsidRDefault="005214C5" w:rsidP="0024341A">
      <w:pPr>
        <w:autoSpaceDE w:val="0"/>
        <w:autoSpaceDN w:val="0"/>
        <w:adjustRightInd w:val="0"/>
        <w:spacing w:line="312" w:lineRule="auto"/>
        <w:jc w:val="center"/>
        <w:rPr>
          <w:rFonts w:ascii="Arial" w:hAnsi="Arial" w:cs="Arial"/>
          <w:bCs/>
        </w:rPr>
      </w:pPr>
      <w:r>
        <w:rPr>
          <w:rFonts w:ascii="Arial" w:hAnsi="Arial" w:cs="Arial"/>
          <w:b/>
          <w:bCs/>
        </w:rPr>
        <w:t>Poučení o opravném prostředku:</w:t>
      </w:r>
    </w:p>
    <w:p w:rsidR="005214C5" w:rsidRDefault="005214C5" w:rsidP="0024341A">
      <w:pPr>
        <w:autoSpaceDE w:val="0"/>
        <w:autoSpaceDN w:val="0"/>
        <w:adjustRightInd w:val="0"/>
        <w:spacing w:line="312" w:lineRule="auto"/>
        <w:jc w:val="both"/>
        <w:rPr>
          <w:rFonts w:ascii="Arial" w:hAnsi="Arial" w:cs="Arial"/>
          <w:b/>
          <w:bCs/>
        </w:rPr>
      </w:pPr>
    </w:p>
    <w:p w:rsidR="005214C5" w:rsidRDefault="005214C5" w:rsidP="0024341A">
      <w:pPr>
        <w:spacing w:line="312" w:lineRule="auto"/>
        <w:ind w:firstLine="708"/>
        <w:jc w:val="both"/>
        <w:rPr>
          <w:rFonts w:ascii="Arial" w:hAnsi="Arial" w:cs="Arial"/>
        </w:rPr>
      </w:pPr>
      <w:r>
        <w:rPr>
          <w:rFonts w:ascii="Arial" w:hAnsi="Arial" w:cs="Arial"/>
        </w:rPr>
        <w:t>Proti tomuto rozhodnutí lze podle § 152 odst. 1 správního řádu podat rozklad ve lhůtě 15 dnů ode dne jeho oznámení (§ 83 odst. 1 správního řádu). Rozklad se podává ministrovi vnitra prostřednictvím Ministerstva vnitra, odboru veřejné správy, dozoru a kontroly, nám. Hrdinů 3, 140 21 Praha 4. Podání rozkladu nemá odkladný účinek.</w:t>
      </w:r>
    </w:p>
    <w:p w:rsidR="005214C5" w:rsidRDefault="005214C5" w:rsidP="0024341A">
      <w:pPr>
        <w:spacing w:line="312" w:lineRule="auto"/>
      </w:pPr>
    </w:p>
    <w:p w:rsidR="005214C5" w:rsidRDefault="005214C5" w:rsidP="0024341A">
      <w:pPr>
        <w:spacing w:line="312" w:lineRule="auto"/>
      </w:pPr>
    </w:p>
    <w:p w:rsidR="005214C5" w:rsidRDefault="005214C5" w:rsidP="0024341A">
      <w:pPr>
        <w:pStyle w:val="Text"/>
        <w:spacing w:line="312" w:lineRule="auto"/>
        <w:rPr>
          <w:sz w:val="20"/>
          <w:szCs w:val="20"/>
        </w:rPr>
      </w:pPr>
    </w:p>
    <w:tbl>
      <w:tblPr>
        <w:tblW w:w="0" w:type="auto"/>
        <w:tblInd w:w="4608" w:type="dxa"/>
        <w:tblLook w:val="01E0" w:firstRow="1" w:lastRow="1" w:firstColumn="1" w:lastColumn="1" w:noHBand="0" w:noVBand="0"/>
      </w:tblPr>
      <w:tblGrid>
        <w:gridCol w:w="4185"/>
      </w:tblGrid>
      <w:tr w:rsidR="005214C5" w:rsidTr="005214C5">
        <w:trPr>
          <w:trHeight w:val="292"/>
        </w:trPr>
        <w:tc>
          <w:tcPr>
            <w:tcW w:w="4185" w:type="dxa"/>
            <w:hideMark/>
          </w:tcPr>
          <w:p w:rsidR="005214C5" w:rsidRDefault="005214C5" w:rsidP="0024341A">
            <w:pPr>
              <w:pStyle w:val="Text"/>
              <w:spacing w:line="312" w:lineRule="auto"/>
              <w:jc w:val="center"/>
              <w:rPr>
                <w:b/>
              </w:rPr>
            </w:pPr>
            <w:r>
              <w:rPr>
                <w:b/>
              </w:rPr>
              <w:fldChar w:fldCharType="begin">
                <w:ffData>
                  <w:name w:val="ssl_spis_schref1"/>
                  <w:enabled w:val="0"/>
                  <w:calcOnExit w:val="0"/>
                  <w:textInput>
                    <w:default w:val="Ing. Bc. Miroslav Veselý"/>
                  </w:textInput>
                </w:ffData>
              </w:fldChar>
            </w:r>
            <w:r>
              <w:rPr>
                <w:b/>
              </w:rPr>
              <w:instrText xml:space="preserve"> FORMTEXT </w:instrText>
            </w:r>
            <w:r>
              <w:rPr>
                <w:b/>
              </w:rPr>
            </w:r>
            <w:r>
              <w:rPr>
                <w:b/>
              </w:rPr>
              <w:fldChar w:fldCharType="separate"/>
            </w:r>
            <w:r>
              <w:rPr>
                <w:b/>
              </w:rPr>
              <w:t>Ing. Bc. Miroslav Veselý</w:t>
            </w:r>
            <w:r>
              <w:rPr>
                <w:b/>
              </w:rPr>
              <w:fldChar w:fldCharType="end"/>
            </w:r>
          </w:p>
        </w:tc>
      </w:tr>
      <w:tr w:rsidR="005214C5" w:rsidTr="005214C5">
        <w:trPr>
          <w:trHeight w:val="308"/>
        </w:trPr>
        <w:tc>
          <w:tcPr>
            <w:tcW w:w="4185" w:type="dxa"/>
            <w:hideMark/>
          </w:tcPr>
          <w:p w:rsidR="005214C5" w:rsidRDefault="005214C5" w:rsidP="0024341A">
            <w:pPr>
              <w:pStyle w:val="Text"/>
              <w:spacing w:line="312" w:lineRule="auto"/>
              <w:jc w:val="center"/>
            </w:pPr>
            <w:r>
              <w:fldChar w:fldCharType="begin">
                <w:ffData>
                  <w:name w:val="ssl_spis_schfun"/>
                  <w:enabled w:val="0"/>
                  <w:calcOnExit w:val="0"/>
                  <w:textInput>
                    <w:default w:val="ředitel odboru"/>
                  </w:textInput>
                </w:ffData>
              </w:fldChar>
            </w:r>
            <w:r>
              <w:instrText xml:space="preserve"> FORMTEXT </w:instrText>
            </w:r>
            <w:r>
              <w:fldChar w:fldCharType="separate"/>
            </w:r>
            <w:r>
              <w:t>ředitel odboru</w:t>
            </w:r>
            <w:r>
              <w:fldChar w:fldCharType="end"/>
            </w:r>
          </w:p>
        </w:tc>
      </w:tr>
    </w:tbl>
    <w:p w:rsidR="005214C5" w:rsidRDefault="005214C5" w:rsidP="0024341A">
      <w:pPr>
        <w:autoSpaceDE w:val="0"/>
        <w:autoSpaceDN w:val="0"/>
        <w:spacing w:line="312" w:lineRule="auto"/>
      </w:pPr>
      <w:r>
        <w:rPr>
          <w:rFonts w:ascii="Helvetica" w:hAnsi="Helvetica" w:cs="Helvetica"/>
        </w:rPr>
        <w:t xml:space="preserve">     </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rsidR="005214C5" w:rsidRDefault="005214C5" w:rsidP="0024341A">
      <w:pPr>
        <w:pStyle w:val="Text"/>
        <w:tabs>
          <w:tab w:val="left" w:pos="900"/>
        </w:tabs>
        <w:spacing w:line="312" w:lineRule="auto"/>
        <w:rPr>
          <w:sz w:val="20"/>
          <w:szCs w:val="20"/>
        </w:rPr>
      </w:pPr>
    </w:p>
    <w:p w:rsidR="005214C5" w:rsidRDefault="005214C5" w:rsidP="0024341A">
      <w:pPr>
        <w:pStyle w:val="Text"/>
        <w:tabs>
          <w:tab w:val="left" w:pos="900"/>
        </w:tabs>
        <w:spacing w:line="312" w:lineRule="auto"/>
        <w:rPr>
          <w:sz w:val="20"/>
          <w:szCs w:val="20"/>
        </w:rPr>
      </w:pPr>
    </w:p>
    <w:p w:rsidR="005214C5" w:rsidRDefault="005214C5" w:rsidP="0024341A">
      <w:pPr>
        <w:spacing w:line="312" w:lineRule="auto"/>
        <w:rPr>
          <w:rFonts w:ascii="Arial" w:hAnsi="Arial" w:cs="Arial"/>
          <w:sz w:val="20"/>
          <w:szCs w:val="20"/>
          <w:u w:val="single"/>
        </w:rPr>
      </w:pPr>
      <w:r>
        <w:rPr>
          <w:rFonts w:ascii="Arial" w:hAnsi="Arial" w:cs="Arial"/>
          <w:sz w:val="20"/>
          <w:szCs w:val="20"/>
          <w:u w:val="single"/>
        </w:rPr>
        <w:lastRenderedPageBreak/>
        <w:t>Rozdělovník:</w:t>
      </w:r>
    </w:p>
    <w:p w:rsidR="005214C5" w:rsidRDefault="005214C5" w:rsidP="0024341A">
      <w:pPr>
        <w:spacing w:line="312" w:lineRule="auto"/>
        <w:rPr>
          <w:rFonts w:ascii="Arial" w:hAnsi="Arial" w:cs="Arial"/>
          <w:sz w:val="20"/>
          <w:szCs w:val="20"/>
        </w:rPr>
      </w:pPr>
    </w:p>
    <w:p w:rsidR="005214C5" w:rsidRDefault="005214C5" w:rsidP="0024341A">
      <w:pPr>
        <w:numPr>
          <w:ilvl w:val="0"/>
          <w:numId w:val="2"/>
        </w:numPr>
        <w:spacing w:after="200" w:line="312" w:lineRule="auto"/>
        <w:jc w:val="both"/>
        <w:rPr>
          <w:rFonts w:ascii="Arial" w:hAnsi="Arial" w:cs="Arial"/>
          <w:sz w:val="20"/>
          <w:szCs w:val="20"/>
        </w:rPr>
      </w:pPr>
      <w:r>
        <w:rPr>
          <w:rFonts w:ascii="Arial" w:hAnsi="Arial" w:cs="Arial"/>
          <w:sz w:val="20"/>
          <w:szCs w:val="20"/>
        </w:rPr>
        <w:t xml:space="preserve">Písemné vyhotovení </w:t>
      </w:r>
      <w:r w:rsidR="009F7089">
        <w:rPr>
          <w:rFonts w:ascii="Arial" w:hAnsi="Arial" w:cs="Arial"/>
          <w:sz w:val="20"/>
          <w:szCs w:val="20"/>
        </w:rPr>
        <w:t>rozhodnutí</w:t>
      </w:r>
      <w:r>
        <w:rPr>
          <w:rFonts w:ascii="Arial" w:hAnsi="Arial" w:cs="Arial"/>
          <w:sz w:val="20"/>
          <w:szCs w:val="20"/>
        </w:rPr>
        <w:t xml:space="preserve"> zůstane součástí správního spisu uloženého u Ministerstva vnitra.</w:t>
      </w:r>
    </w:p>
    <w:p w:rsidR="005214C5" w:rsidRDefault="005214C5" w:rsidP="0024341A">
      <w:pPr>
        <w:numPr>
          <w:ilvl w:val="0"/>
          <w:numId w:val="2"/>
        </w:numPr>
        <w:spacing w:after="200" w:line="312" w:lineRule="auto"/>
        <w:jc w:val="both"/>
        <w:rPr>
          <w:sz w:val="20"/>
          <w:szCs w:val="20"/>
        </w:rPr>
      </w:pPr>
      <w:r>
        <w:rPr>
          <w:rFonts w:ascii="Arial" w:hAnsi="Arial" w:cs="Arial"/>
          <w:sz w:val="20"/>
          <w:szCs w:val="20"/>
        </w:rPr>
        <w:t xml:space="preserve">Stejnopis </w:t>
      </w:r>
      <w:r w:rsidR="009F7089">
        <w:rPr>
          <w:rFonts w:ascii="Arial" w:hAnsi="Arial" w:cs="Arial"/>
          <w:sz w:val="20"/>
          <w:szCs w:val="20"/>
        </w:rPr>
        <w:t>rozhodnutí</w:t>
      </w:r>
      <w:r>
        <w:rPr>
          <w:rFonts w:ascii="Arial" w:hAnsi="Arial" w:cs="Arial"/>
          <w:sz w:val="20"/>
          <w:szCs w:val="20"/>
        </w:rPr>
        <w:t xml:space="preserve"> bude v souladu s  </w:t>
      </w:r>
      <w:r w:rsidR="009F7089">
        <w:rPr>
          <w:rFonts w:ascii="Arial" w:hAnsi="Arial" w:cs="Arial"/>
          <w:sz w:val="20"/>
          <w:szCs w:val="20"/>
        </w:rPr>
        <w:t xml:space="preserve">§ 72 odst. 1 </w:t>
      </w:r>
      <w:r>
        <w:rPr>
          <w:rFonts w:ascii="Arial" w:hAnsi="Arial" w:cs="Arial"/>
          <w:sz w:val="20"/>
          <w:szCs w:val="20"/>
        </w:rPr>
        <w:t>ve spojení § 19 odst. 1 správního řádu oznámen účastníkovi řízení městu Klecany doručením do datové schránky.</w:t>
      </w:r>
      <w:r>
        <w:rPr>
          <w:sz w:val="20"/>
          <w:szCs w:val="20"/>
        </w:rPr>
        <w:t xml:space="preserve"> </w:t>
      </w:r>
    </w:p>
    <w:p w:rsidR="009D1276" w:rsidRPr="0079433D" w:rsidRDefault="009D1276" w:rsidP="0024341A">
      <w:pPr>
        <w:pStyle w:val="Text"/>
        <w:spacing w:line="312" w:lineRule="auto"/>
        <w:rPr>
          <w:sz w:val="20"/>
          <w:szCs w:val="20"/>
        </w:rPr>
      </w:pPr>
    </w:p>
    <w:sectPr w:rsidR="009D1276" w:rsidRPr="0079433D" w:rsidSect="000D6BCE">
      <w:headerReference w:type="default" r:id="rId7"/>
      <w:footerReference w:type="even" r:id="rId8"/>
      <w:footerReference w:type="default" r:id="rId9"/>
      <w:pgSz w:w="11906" w:h="16838" w:code="9"/>
      <w:pgMar w:top="2552" w:right="1134" w:bottom="2268" w:left="1701"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DF3" w:rsidRDefault="00057DF3">
      <w:r>
        <w:separator/>
      </w:r>
    </w:p>
  </w:endnote>
  <w:endnote w:type="continuationSeparator" w:id="0">
    <w:p w:rsidR="00057DF3" w:rsidRDefault="0005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panose1 w:val="020B0603050302020204"/>
    <w:charset w:val="EE"/>
    <w:family w:val="swiss"/>
    <w:pitch w:val="variable"/>
    <w:sig w:usb0="00000005" w:usb1="00000000" w:usb2="00000000" w:usb3="00000000" w:csb0="00000002" w:csb1="00000000"/>
  </w:font>
  <w:font w:name="Arial-BoldMT">
    <w:altName w:val="Arial"/>
    <w:panose1 w:val="00000000000000000000"/>
    <w:charset w:val="00"/>
    <w:family w:val="swiss"/>
    <w:notTrueType/>
    <w:pitch w:val="default"/>
    <w:sig w:usb0="00000001" w:usb1="00000000" w:usb2="00000000" w:usb3="00000000" w:csb0="00000003" w:csb1="00000000"/>
  </w:font>
  <w:font w:name="ArialMT">
    <w:altName w:val="MS Gothic"/>
    <w:panose1 w:val="00000000000000000000"/>
    <w:charset w:val="EE"/>
    <w:family w:val="auto"/>
    <w:notTrueType/>
    <w:pitch w:val="default"/>
    <w:sig w:usb0="00000007" w:usb1="00000000" w:usb2="00000000" w:usb3="00000000" w:csb0="00000003" w:csb1="00000000"/>
  </w:font>
  <w:font w:name="Arial-BoldItalicMT">
    <w:altName w:val="Arial"/>
    <w:panose1 w:val="00000000000000000000"/>
    <w:charset w:val="00"/>
    <w:family w:val="swiss"/>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D5A08" w:rsidRDefault="009D5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A08" w:rsidRDefault="009D5A08" w:rsidP="000D6B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8B2411">
      <w:rPr>
        <w:rStyle w:val="slostrnky"/>
        <w:noProof/>
      </w:rPr>
      <w:t>12</w:t>
    </w:r>
    <w:r>
      <w:rPr>
        <w:rStyle w:val="slostrnky"/>
      </w:rPr>
      <w:fldChar w:fldCharType="end"/>
    </w:r>
  </w:p>
  <w:p w:rsidR="00FF6DD6" w:rsidRDefault="00FF6DD6" w:rsidP="008925E0">
    <w:pPr>
      <w:pStyle w:val="Zpat"/>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DF3" w:rsidRDefault="00057DF3">
      <w:r>
        <w:separator/>
      </w:r>
    </w:p>
  </w:footnote>
  <w:footnote w:type="continuationSeparator" w:id="0">
    <w:p w:rsidR="00057DF3" w:rsidRDefault="00057DF3">
      <w:r>
        <w:continuationSeparator/>
      </w:r>
    </w:p>
  </w:footnote>
  <w:footnote w:id="1">
    <w:p w:rsidR="001E4CD6" w:rsidRPr="00AF1319" w:rsidRDefault="001E4CD6" w:rsidP="001E4CD6">
      <w:pPr>
        <w:pStyle w:val="Textpoznpodarou"/>
        <w:rPr>
          <w:rFonts w:ascii="Arial" w:hAnsi="Arial" w:cs="Arial"/>
        </w:rPr>
      </w:pPr>
      <w:r>
        <w:rPr>
          <w:rStyle w:val="Znakapoznpodarou"/>
        </w:rPr>
        <w:footnoteRef/>
      </w:r>
      <w:r>
        <w:t xml:space="preserve"> </w:t>
      </w:r>
      <w:r w:rsidRPr="00AF1319">
        <w:rPr>
          <w:rFonts w:ascii="Arial" w:hAnsi="Arial" w:cs="Arial"/>
        </w:rPr>
        <w:t>zákon č. 543/2020 Sb., kterým se mění některé zákony v souvislosti s přijetím zákona o odpadech a zákona o výrobcích s ukončenou životností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DD6" w:rsidRDefault="00AB1A89" w:rsidP="006639D0">
    <w:pPr>
      <w:pStyle w:val="Zhlav"/>
      <w:tabs>
        <w:tab w:val="clear" w:pos="4536"/>
        <w:tab w:val="clear" w:pos="9072"/>
        <w:tab w:val="right" w:pos="9071"/>
      </w:tabs>
    </w:pPr>
    <w:r>
      <w:rPr>
        <w:noProof/>
      </w:rPr>
      <w:drawing>
        <wp:inline distT="0" distB="0" distL="0" distR="0">
          <wp:extent cx="1838325" cy="504825"/>
          <wp:effectExtent l="0" t="0" r="9525" b="9525"/>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04825"/>
                  </a:xfrm>
                  <a:prstGeom prst="rect">
                    <a:avLst/>
                  </a:prstGeom>
                  <a:noFill/>
                  <a:ln>
                    <a:noFill/>
                  </a:ln>
                </pic:spPr>
              </pic:pic>
            </a:graphicData>
          </a:graphic>
        </wp:inline>
      </w:drawing>
    </w:r>
    <w:r w:rsidR="006639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5D0776"/>
    <w:multiLevelType w:val="hybridMultilevel"/>
    <w:tmpl w:val="CAC0D6B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7FA83764"/>
    <w:multiLevelType w:val="hybridMultilevel"/>
    <w:tmpl w:val="707A522C"/>
    <w:lvl w:ilvl="0" w:tplc="04050013">
      <w:start w:val="1"/>
      <w:numFmt w:val="upperRoman"/>
      <w:lvlText w:val="%1."/>
      <w:lvlJc w:val="righ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2E"/>
    <w:rsid w:val="000111F3"/>
    <w:rsid w:val="00016737"/>
    <w:rsid w:val="00021D22"/>
    <w:rsid w:val="000321A2"/>
    <w:rsid w:val="00036088"/>
    <w:rsid w:val="0003781F"/>
    <w:rsid w:val="000408B2"/>
    <w:rsid w:val="0004248A"/>
    <w:rsid w:val="00057DF3"/>
    <w:rsid w:val="00082E19"/>
    <w:rsid w:val="000D6BCE"/>
    <w:rsid w:val="000F4648"/>
    <w:rsid w:val="000F54D5"/>
    <w:rsid w:val="00104655"/>
    <w:rsid w:val="00130B82"/>
    <w:rsid w:val="00141387"/>
    <w:rsid w:val="001514EB"/>
    <w:rsid w:val="001577E1"/>
    <w:rsid w:val="001619BB"/>
    <w:rsid w:val="00193E00"/>
    <w:rsid w:val="001A3A27"/>
    <w:rsid w:val="001B5A4B"/>
    <w:rsid w:val="001C25F7"/>
    <w:rsid w:val="001C27D4"/>
    <w:rsid w:val="001E4CD6"/>
    <w:rsid w:val="001E5273"/>
    <w:rsid w:val="001F0C0D"/>
    <w:rsid w:val="001F1002"/>
    <w:rsid w:val="002000C3"/>
    <w:rsid w:val="0024341A"/>
    <w:rsid w:val="00245F8C"/>
    <w:rsid w:val="002779E7"/>
    <w:rsid w:val="002A4440"/>
    <w:rsid w:val="002A5D24"/>
    <w:rsid w:val="002B1C73"/>
    <w:rsid w:val="002B2B2F"/>
    <w:rsid w:val="002B5908"/>
    <w:rsid w:val="002E3F9C"/>
    <w:rsid w:val="002F7EC7"/>
    <w:rsid w:val="00316BCE"/>
    <w:rsid w:val="00324A57"/>
    <w:rsid w:val="0033255C"/>
    <w:rsid w:val="0033422E"/>
    <w:rsid w:val="00350769"/>
    <w:rsid w:val="00363F2C"/>
    <w:rsid w:val="003648D3"/>
    <w:rsid w:val="00377C56"/>
    <w:rsid w:val="003A2797"/>
    <w:rsid w:val="003C7DDC"/>
    <w:rsid w:val="003D04A1"/>
    <w:rsid w:val="003D0FD3"/>
    <w:rsid w:val="003E0D42"/>
    <w:rsid w:val="003E7F06"/>
    <w:rsid w:val="0042290C"/>
    <w:rsid w:val="00431C09"/>
    <w:rsid w:val="0044295B"/>
    <w:rsid w:val="0044612E"/>
    <w:rsid w:val="004643BC"/>
    <w:rsid w:val="00487B00"/>
    <w:rsid w:val="004B06B2"/>
    <w:rsid w:val="004B1A2E"/>
    <w:rsid w:val="004B28F9"/>
    <w:rsid w:val="004D0B3D"/>
    <w:rsid w:val="004D64BA"/>
    <w:rsid w:val="004D6E65"/>
    <w:rsid w:val="0050779C"/>
    <w:rsid w:val="00510E23"/>
    <w:rsid w:val="005214C5"/>
    <w:rsid w:val="00562956"/>
    <w:rsid w:val="00566D4D"/>
    <w:rsid w:val="005772B2"/>
    <w:rsid w:val="00581EF1"/>
    <w:rsid w:val="00584A0C"/>
    <w:rsid w:val="005942C7"/>
    <w:rsid w:val="005C6F1B"/>
    <w:rsid w:val="005E0462"/>
    <w:rsid w:val="005E77A6"/>
    <w:rsid w:val="005E7E43"/>
    <w:rsid w:val="005F6D82"/>
    <w:rsid w:val="00630BB0"/>
    <w:rsid w:val="00643070"/>
    <w:rsid w:val="00653A5B"/>
    <w:rsid w:val="00653EC6"/>
    <w:rsid w:val="00661399"/>
    <w:rsid w:val="006639D0"/>
    <w:rsid w:val="00671736"/>
    <w:rsid w:val="00683EB9"/>
    <w:rsid w:val="006A33B5"/>
    <w:rsid w:val="00701EF1"/>
    <w:rsid w:val="0072258B"/>
    <w:rsid w:val="00726761"/>
    <w:rsid w:val="00740B2E"/>
    <w:rsid w:val="00742750"/>
    <w:rsid w:val="00750602"/>
    <w:rsid w:val="0075118F"/>
    <w:rsid w:val="00762142"/>
    <w:rsid w:val="00774381"/>
    <w:rsid w:val="007836C7"/>
    <w:rsid w:val="007867C3"/>
    <w:rsid w:val="0079433D"/>
    <w:rsid w:val="007A0B0F"/>
    <w:rsid w:val="007C2517"/>
    <w:rsid w:val="007C5199"/>
    <w:rsid w:val="007C6888"/>
    <w:rsid w:val="007E388C"/>
    <w:rsid w:val="007F03B3"/>
    <w:rsid w:val="007F26C9"/>
    <w:rsid w:val="0081005E"/>
    <w:rsid w:val="00814013"/>
    <w:rsid w:val="00820729"/>
    <w:rsid w:val="00824A8E"/>
    <w:rsid w:val="008321E0"/>
    <w:rsid w:val="0087220A"/>
    <w:rsid w:val="008925E0"/>
    <w:rsid w:val="008A37D4"/>
    <w:rsid w:val="008A51D9"/>
    <w:rsid w:val="008A6877"/>
    <w:rsid w:val="008B2411"/>
    <w:rsid w:val="008B7640"/>
    <w:rsid w:val="008C4C53"/>
    <w:rsid w:val="008D37D8"/>
    <w:rsid w:val="008D4304"/>
    <w:rsid w:val="008F2678"/>
    <w:rsid w:val="008F69D4"/>
    <w:rsid w:val="00917A50"/>
    <w:rsid w:val="00937463"/>
    <w:rsid w:val="00976F05"/>
    <w:rsid w:val="00992F9E"/>
    <w:rsid w:val="009A306A"/>
    <w:rsid w:val="009A4767"/>
    <w:rsid w:val="009B45D6"/>
    <w:rsid w:val="009D1276"/>
    <w:rsid w:val="009D5A08"/>
    <w:rsid w:val="009E261F"/>
    <w:rsid w:val="009E51C8"/>
    <w:rsid w:val="009F7089"/>
    <w:rsid w:val="00A02778"/>
    <w:rsid w:val="00A148AF"/>
    <w:rsid w:val="00A1593D"/>
    <w:rsid w:val="00A25EAC"/>
    <w:rsid w:val="00A31667"/>
    <w:rsid w:val="00A40183"/>
    <w:rsid w:val="00A56885"/>
    <w:rsid w:val="00A661C5"/>
    <w:rsid w:val="00A709BF"/>
    <w:rsid w:val="00A74966"/>
    <w:rsid w:val="00A76FB9"/>
    <w:rsid w:val="00A8190D"/>
    <w:rsid w:val="00A907C2"/>
    <w:rsid w:val="00A91D2E"/>
    <w:rsid w:val="00AB1A89"/>
    <w:rsid w:val="00AB5986"/>
    <w:rsid w:val="00AD027F"/>
    <w:rsid w:val="00AD1308"/>
    <w:rsid w:val="00AD3BE4"/>
    <w:rsid w:val="00AF1B7D"/>
    <w:rsid w:val="00AF6280"/>
    <w:rsid w:val="00B02B0A"/>
    <w:rsid w:val="00B375EC"/>
    <w:rsid w:val="00B51755"/>
    <w:rsid w:val="00B521BF"/>
    <w:rsid w:val="00B666DE"/>
    <w:rsid w:val="00B7016D"/>
    <w:rsid w:val="00B7045A"/>
    <w:rsid w:val="00B775D1"/>
    <w:rsid w:val="00B9651D"/>
    <w:rsid w:val="00B971BD"/>
    <w:rsid w:val="00BA2DF9"/>
    <w:rsid w:val="00BB03C5"/>
    <w:rsid w:val="00BB58A0"/>
    <w:rsid w:val="00BC6AC4"/>
    <w:rsid w:val="00BE291B"/>
    <w:rsid w:val="00BE4106"/>
    <w:rsid w:val="00BE6527"/>
    <w:rsid w:val="00BF25F3"/>
    <w:rsid w:val="00BF6465"/>
    <w:rsid w:val="00C1079F"/>
    <w:rsid w:val="00C13657"/>
    <w:rsid w:val="00C27CA4"/>
    <w:rsid w:val="00C30A9C"/>
    <w:rsid w:val="00C40CC2"/>
    <w:rsid w:val="00C655A0"/>
    <w:rsid w:val="00C710C0"/>
    <w:rsid w:val="00C92FC9"/>
    <w:rsid w:val="00C946CD"/>
    <w:rsid w:val="00C94EAF"/>
    <w:rsid w:val="00C95DBE"/>
    <w:rsid w:val="00CA48F6"/>
    <w:rsid w:val="00CC035E"/>
    <w:rsid w:val="00CC7B3C"/>
    <w:rsid w:val="00CD44F3"/>
    <w:rsid w:val="00CD4782"/>
    <w:rsid w:val="00CD5B3B"/>
    <w:rsid w:val="00CE7FB0"/>
    <w:rsid w:val="00D3235B"/>
    <w:rsid w:val="00D7508A"/>
    <w:rsid w:val="00D85C24"/>
    <w:rsid w:val="00D95847"/>
    <w:rsid w:val="00D97641"/>
    <w:rsid w:val="00D97DF9"/>
    <w:rsid w:val="00DA5100"/>
    <w:rsid w:val="00DC1676"/>
    <w:rsid w:val="00DC209B"/>
    <w:rsid w:val="00DE1406"/>
    <w:rsid w:val="00DF18C0"/>
    <w:rsid w:val="00E05F51"/>
    <w:rsid w:val="00E204D4"/>
    <w:rsid w:val="00E22E22"/>
    <w:rsid w:val="00E375D4"/>
    <w:rsid w:val="00E45025"/>
    <w:rsid w:val="00E511FF"/>
    <w:rsid w:val="00E67CA2"/>
    <w:rsid w:val="00E74228"/>
    <w:rsid w:val="00E863D6"/>
    <w:rsid w:val="00E902AF"/>
    <w:rsid w:val="00E94B73"/>
    <w:rsid w:val="00EA76C2"/>
    <w:rsid w:val="00EA7A9D"/>
    <w:rsid w:val="00EB1D81"/>
    <w:rsid w:val="00ED279B"/>
    <w:rsid w:val="00EE3575"/>
    <w:rsid w:val="00EF39B0"/>
    <w:rsid w:val="00F064BA"/>
    <w:rsid w:val="00F137F1"/>
    <w:rsid w:val="00F217DA"/>
    <w:rsid w:val="00F2775E"/>
    <w:rsid w:val="00F32120"/>
    <w:rsid w:val="00F36ED6"/>
    <w:rsid w:val="00F6544B"/>
    <w:rsid w:val="00F72CE7"/>
    <w:rsid w:val="00F811D8"/>
    <w:rsid w:val="00F81DF5"/>
    <w:rsid w:val="00F83F42"/>
    <w:rsid w:val="00FD0EC4"/>
    <w:rsid w:val="00FD547E"/>
    <w:rsid w:val="00FD6E57"/>
    <w:rsid w:val="00FE11DB"/>
    <w:rsid w:val="00FE2994"/>
    <w:rsid w:val="00FF103F"/>
    <w:rsid w:val="00FF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6B1D76E-B064-4985-AB96-8D24A8DD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CD478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CD4782"/>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774381"/>
    <w:pPr>
      <w:tabs>
        <w:tab w:val="center" w:pos="4536"/>
        <w:tab w:val="right" w:pos="9072"/>
      </w:tabs>
    </w:pPr>
    <w:rPr>
      <w:rFonts w:ascii="Arial" w:hAnsi="Arial" w:cs="Arial"/>
    </w:rPr>
  </w:style>
  <w:style w:type="paragraph" w:styleId="Zpat">
    <w:name w:val="footer"/>
    <w:basedOn w:val="Normln"/>
    <w:rsid w:val="00774381"/>
    <w:pPr>
      <w:tabs>
        <w:tab w:val="center" w:pos="4536"/>
        <w:tab w:val="right" w:pos="9072"/>
      </w:tabs>
    </w:pPr>
    <w:rPr>
      <w:rFonts w:ascii="Arial" w:hAnsi="Arial" w:cs="Arial"/>
    </w:rPr>
  </w:style>
  <w:style w:type="paragraph" w:styleId="Titulek">
    <w:name w:val="caption"/>
    <w:basedOn w:val="Normln"/>
    <w:next w:val="Normln"/>
    <w:qFormat/>
    <w:rsid w:val="00CD4782"/>
    <w:rPr>
      <w:b/>
      <w:bCs/>
      <w:sz w:val="20"/>
      <w:szCs w:val="20"/>
    </w:rPr>
  </w:style>
  <w:style w:type="paragraph" w:styleId="Zkladntext">
    <w:name w:val="Body Text"/>
    <w:basedOn w:val="Normln"/>
    <w:rsid w:val="00CD4782"/>
    <w:pPr>
      <w:spacing w:after="120"/>
    </w:pPr>
  </w:style>
  <w:style w:type="paragraph" w:customStyle="1" w:styleId="docasny">
    <w:name w:val="docasny"/>
    <w:basedOn w:val="Normln"/>
    <w:rsid w:val="008321E0"/>
    <w:rPr>
      <w:rFonts w:ascii="Courier New" w:hAnsi="Courier New" w:cs="Arial"/>
      <w:b/>
    </w:rPr>
  </w:style>
  <w:style w:type="paragraph" w:customStyle="1" w:styleId="Text">
    <w:name w:val="Text"/>
    <w:basedOn w:val="docasny"/>
    <w:link w:val="TextChar"/>
    <w:rsid w:val="008321E0"/>
    <w:rPr>
      <w:rFonts w:ascii="Arial" w:hAnsi="Arial"/>
      <w:b w:val="0"/>
    </w:rPr>
  </w:style>
  <w:style w:type="character" w:styleId="slostrnky">
    <w:name w:val="page number"/>
    <w:basedOn w:val="Standardnpsmoodstavce"/>
    <w:rsid w:val="008925E0"/>
  </w:style>
  <w:style w:type="paragraph" w:styleId="Textbubliny">
    <w:name w:val="Balloon Text"/>
    <w:basedOn w:val="Normln"/>
    <w:link w:val="TextbublinyChar"/>
    <w:rsid w:val="00B375EC"/>
    <w:rPr>
      <w:rFonts w:ascii="Tahoma" w:hAnsi="Tahoma" w:cs="Tahoma"/>
      <w:sz w:val="16"/>
      <w:szCs w:val="16"/>
    </w:rPr>
  </w:style>
  <w:style w:type="character" w:customStyle="1" w:styleId="TextbublinyChar">
    <w:name w:val="Text bubliny Char"/>
    <w:link w:val="Textbubliny"/>
    <w:rsid w:val="00B375EC"/>
    <w:rPr>
      <w:rFonts w:ascii="Tahoma" w:hAnsi="Tahoma" w:cs="Tahoma"/>
      <w:sz w:val="16"/>
      <w:szCs w:val="16"/>
    </w:rPr>
  </w:style>
  <w:style w:type="paragraph" w:styleId="Odstavecseseznamem">
    <w:name w:val="List Paragraph"/>
    <w:basedOn w:val="Normln"/>
    <w:uiPriority w:val="34"/>
    <w:qFormat/>
    <w:rsid w:val="005214C5"/>
    <w:pPr>
      <w:ind w:left="720"/>
      <w:contextualSpacing/>
    </w:pPr>
  </w:style>
  <w:style w:type="character" w:customStyle="1" w:styleId="TextChar">
    <w:name w:val="Text Char"/>
    <w:link w:val="Text"/>
    <w:locked/>
    <w:rsid w:val="005214C5"/>
    <w:rPr>
      <w:rFonts w:ascii="Arial" w:hAnsi="Arial" w:cs="Arial"/>
      <w:sz w:val="24"/>
      <w:szCs w:val="24"/>
    </w:rPr>
  </w:style>
  <w:style w:type="paragraph" w:customStyle="1" w:styleId="slalnk">
    <w:name w:val="Čísla článků"/>
    <w:basedOn w:val="Normln"/>
    <w:rsid w:val="005214C5"/>
    <w:pPr>
      <w:keepNext/>
      <w:keepLines/>
      <w:spacing w:before="360" w:after="60"/>
      <w:jc w:val="center"/>
    </w:pPr>
    <w:rPr>
      <w:b/>
      <w:bCs/>
      <w:szCs w:val="20"/>
    </w:rPr>
  </w:style>
  <w:style w:type="paragraph" w:customStyle="1" w:styleId="Nzvylnk">
    <w:name w:val="Názvy článků"/>
    <w:basedOn w:val="slalnk"/>
    <w:rsid w:val="005214C5"/>
    <w:pPr>
      <w:spacing w:before="60" w:after="160"/>
    </w:pPr>
  </w:style>
  <w:style w:type="character" w:styleId="Znakapoznpodarou">
    <w:name w:val="footnote reference"/>
    <w:basedOn w:val="Standardnpsmoodstavce"/>
    <w:semiHidden/>
    <w:unhideWhenUsed/>
    <w:rsid w:val="005214C5"/>
    <w:rPr>
      <w:vertAlign w:val="superscript"/>
    </w:rPr>
  </w:style>
  <w:style w:type="paragraph" w:styleId="Textpoznpodarou">
    <w:name w:val="footnote text"/>
    <w:basedOn w:val="Normln"/>
    <w:link w:val="TextpoznpodarouChar"/>
    <w:semiHidden/>
    <w:unhideWhenUsed/>
    <w:rsid w:val="001E4CD6"/>
    <w:rPr>
      <w:sz w:val="20"/>
      <w:szCs w:val="20"/>
    </w:rPr>
  </w:style>
  <w:style w:type="character" w:customStyle="1" w:styleId="TextpoznpodarouChar">
    <w:name w:val="Text pozn. pod čarou Char"/>
    <w:basedOn w:val="Standardnpsmoodstavce"/>
    <w:link w:val="Textpoznpodarou"/>
    <w:semiHidden/>
    <w:rsid w:val="001E4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1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velkovam\AppData\Local\Temp\16E5820E.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16E5820E.doc</Template>
  <TotalTime>1</TotalTime>
  <Pages>12</Pages>
  <Words>3605</Words>
  <Characters>21273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DEMOX000AGMK</vt:lpstr>
    </vt:vector>
  </TitlesOfParts>
  <Company>GORDIC spol. s r. o.</Company>
  <LinksUpToDate>false</LinksUpToDate>
  <CharactersWithSpaces>24829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DEMOX000AGMK</dc:title>
  <dc:creator>HAVELKOVÁ Markéta, Mgr.</dc:creator>
  <cp:lastModifiedBy>HAVELKOVÁ Markéta, Mgr.</cp:lastModifiedBy>
  <cp:revision>2</cp:revision>
  <cp:lastPrinted>1900-12-31T23:00:00Z</cp:lastPrinted>
  <dcterms:created xsi:type="dcterms:W3CDTF">2022-09-06T12:43:00Z</dcterms:created>
  <dcterms:modified xsi:type="dcterms:W3CDTF">2022-09-06T12:43:00Z</dcterms:modified>
</cp:coreProperties>
</file>