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1202" w14:textId="77777777" w:rsidR="006B5D97" w:rsidRPr="006B5D97" w:rsidRDefault="006B5D97" w:rsidP="006B5D97">
      <w:pPr>
        <w:spacing w:line="259" w:lineRule="auto"/>
        <w:ind w:right="7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  <w:u w:val="single" w:color="000000"/>
        </w:rPr>
        <w:t>MĚSTO   IVANČICE</w:t>
      </w:r>
      <w:r w:rsidRPr="006B5D97">
        <w:rPr>
          <w:b/>
          <w:noProof w:val="0"/>
          <w:color w:val="000000"/>
          <w:sz w:val="32"/>
          <w:szCs w:val="22"/>
        </w:rPr>
        <w:t xml:space="preserve"> </w:t>
      </w:r>
    </w:p>
    <w:p w14:paraId="4E24203B" w14:textId="5E11CC34" w:rsidR="006B5D97" w:rsidRPr="006B5D97" w:rsidRDefault="006B5D97" w:rsidP="006B5D97">
      <w:pPr>
        <w:spacing w:line="259" w:lineRule="auto"/>
        <w:ind w:left="75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</w:rPr>
        <w:t xml:space="preserve">  </w:t>
      </w:r>
    </w:p>
    <w:p w14:paraId="5AF547C1" w14:textId="77777777" w:rsidR="006B5D97" w:rsidRPr="006B5D97" w:rsidRDefault="006B5D97" w:rsidP="006B5D97">
      <w:pPr>
        <w:spacing w:line="259" w:lineRule="auto"/>
        <w:ind w:left="10" w:right="5" w:hanging="10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</w:rPr>
        <w:t xml:space="preserve">NAŘÍZENÍ MĚSTA IVANČICE  </w:t>
      </w:r>
    </w:p>
    <w:p w14:paraId="0ECEAC87" w14:textId="3A2AE284" w:rsidR="006B5D97" w:rsidRPr="006B5D97" w:rsidRDefault="006B5D97" w:rsidP="006B5D97">
      <w:pPr>
        <w:spacing w:line="259" w:lineRule="auto"/>
        <w:ind w:left="10" w:right="4" w:hanging="10"/>
        <w:jc w:val="center"/>
        <w:rPr>
          <w:noProof w:val="0"/>
          <w:color w:val="000000"/>
          <w:sz w:val="24"/>
          <w:szCs w:val="22"/>
        </w:rPr>
      </w:pPr>
      <w:r w:rsidRPr="00884BA5">
        <w:rPr>
          <w:b/>
          <w:noProof w:val="0"/>
          <w:color w:val="000000"/>
          <w:sz w:val="32"/>
          <w:szCs w:val="22"/>
        </w:rPr>
        <w:t xml:space="preserve">č. </w:t>
      </w:r>
      <w:r w:rsidR="00884BA5" w:rsidRPr="00884BA5">
        <w:rPr>
          <w:b/>
          <w:noProof w:val="0"/>
          <w:color w:val="000000"/>
          <w:sz w:val="32"/>
          <w:szCs w:val="22"/>
        </w:rPr>
        <w:t>1</w:t>
      </w:r>
      <w:r w:rsidRPr="00884BA5">
        <w:rPr>
          <w:b/>
          <w:noProof w:val="0"/>
          <w:color w:val="000000"/>
          <w:sz w:val="32"/>
          <w:szCs w:val="22"/>
        </w:rPr>
        <w:t>/2024,</w:t>
      </w:r>
      <w:r w:rsidRPr="006B5D97">
        <w:rPr>
          <w:b/>
          <w:noProof w:val="0"/>
          <w:color w:val="000000"/>
          <w:sz w:val="32"/>
          <w:szCs w:val="22"/>
        </w:rPr>
        <w:t xml:space="preserve"> </w:t>
      </w:r>
    </w:p>
    <w:p w14:paraId="29BD82B9" w14:textId="77777777" w:rsidR="006B5D97" w:rsidRPr="006B5D97" w:rsidRDefault="006B5D97" w:rsidP="006B5D97">
      <w:pPr>
        <w:spacing w:line="259" w:lineRule="auto"/>
        <w:ind w:left="75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</w:rPr>
        <w:t xml:space="preserve"> </w:t>
      </w:r>
    </w:p>
    <w:p w14:paraId="2843FAFC" w14:textId="4E894D51" w:rsidR="006B5D97" w:rsidRPr="006B5D97" w:rsidRDefault="006B5D97" w:rsidP="00884BA5">
      <w:pPr>
        <w:spacing w:line="259" w:lineRule="auto"/>
        <w:ind w:left="10" w:right="6" w:hanging="10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</w:rPr>
        <w:t xml:space="preserve">kterým se vydává tržní řád  </w:t>
      </w:r>
    </w:p>
    <w:p w14:paraId="530069B1" w14:textId="77777777" w:rsidR="006B5D97" w:rsidRPr="006B5D97" w:rsidRDefault="006B5D97" w:rsidP="006B5D97">
      <w:pPr>
        <w:spacing w:line="259" w:lineRule="auto"/>
        <w:ind w:left="75"/>
        <w:jc w:val="center"/>
        <w:rPr>
          <w:noProof w:val="0"/>
          <w:color w:val="000000"/>
          <w:sz w:val="24"/>
          <w:szCs w:val="22"/>
        </w:rPr>
      </w:pPr>
      <w:r w:rsidRPr="006B5D97">
        <w:rPr>
          <w:b/>
          <w:noProof w:val="0"/>
          <w:color w:val="000000"/>
          <w:sz w:val="32"/>
          <w:szCs w:val="22"/>
        </w:rPr>
        <w:t xml:space="preserve"> </w:t>
      </w:r>
    </w:p>
    <w:p w14:paraId="4425F120" w14:textId="7D66D30F" w:rsidR="006B5D97" w:rsidRPr="006B5D97" w:rsidRDefault="006B5D97" w:rsidP="00031BBB">
      <w:pPr>
        <w:spacing w:after="3" w:line="248" w:lineRule="auto"/>
        <w:ind w:left="-5" w:hanging="10"/>
        <w:jc w:val="both"/>
        <w:rPr>
          <w:noProof w:val="0"/>
          <w:color w:val="000000"/>
          <w:sz w:val="24"/>
          <w:szCs w:val="22"/>
        </w:rPr>
      </w:pPr>
      <w:r w:rsidRPr="006B5D97">
        <w:rPr>
          <w:noProof w:val="0"/>
          <w:color w:val="000000"/>
          <w:sz w:val="24"/>
          <w:szCs w:val="22"/>
        </w:rPr>
        <w:t xml:space="preserve"> Rada města Ivančice se na svém zasedání konaném dne </w:t>
      </w:r>
      <w:r w:rsidR="002F33D5" w:rsidRPr="002F33D5">
        <w:rPr>
          <w:noProof w:val="0"/>
          <w:color w:val="000000"/>
          <w:sz w:val="24"/>
          <w:szCs w:val="22"/>
        </w:rPr>
        <w:t>10. 6. 2024</w:t>
      </w:r>
      <w:r w:rsidRPr="002F33D5">
        <w:rPr>
          <w:noProof w:val="0"/>
          <w:color w:val="000000"/>
          <w:sz w:val="24"/>
          <w:szCs w:val="22"/>
        </w:rPr>
        <w:t xml:space="preserve"> usnesla</w:t>
      </w:r>
      <w:r w:rsidRPr="006B5D97">
        <w:rPr>
          <w:noProof w:val="0"/>
          <w:color w:val="000000"/>
          <w:sz w:val="24"/>
          <w:szCs w:val="22"/>
        </w:rPr>
        <w:t xml:space="preserve"> vydat na základě </w:t>
      </w:r>
      <w:r>
        <w:rPr>
          <w:noProof w:val="0"/>
          <w:color w:val="000000"/>
          <w:sz w:val="24"/>
          <w:szCs w:val="22"/>
        </w:rPr>
        <w:t>zmocnění v</w:t>
      </w:r>
      <w:r w:rsidR="008C7A59">
        <w:rPr>
          <w:noProof w:val="0"/>
          <w:color w:val="000000"/>
          <w:sz w:val="24"/>
          <w:szCs w:val="22"/>
        </w:rPr>
        <w:t xml:space="preserve"> </w:t>
      </w:r>
      <w:r w:rsidR="008C7A59" w:rsidRPr="00DD2BF0">
        <w:rPr>
          <w:noProof w:val="0"/>
          <w:sz w:val="24"/>
          <w:szCs w:val="22"/>
        </w:rPr>
        <w:t>ustanovení</w:t>
      </w:r>
      <w:r w:rsidRPr="008C7A59">
        <w:rPr>
          <w:noProof w:val="0"/>
          <w:color w:val="FF0000"/>
          <w:sz w:val="24"/>
          <w:szCs w:val="22"/>
        </w:rPr>
        <w:t xml:space="preserve"> </w:t>
      </w:r>
      <w:r w:rsidRPr="006B5D97">
        <w:rPr>
          <w:noProof w:val="0"/>
          <w:color w:val="000000"/>
          <w:sz w:val="24"/>
          <w:szCs w:val="22"/>
        </w:rPr>
        <w:t>§ 18 zák. č.</w:t>
      </w:r>
      <w:r w:rsidR="005F574A">
        <w:rPr>
          <w:noProof w:val="0"/>
          <w:color w:val="000000"/>
          <w:sz w:val="24"/>
          <w:szCs w:val="22"/>
        </w:rPr>
        <w:t xml:space="preserve"> </w:t>
      </w:r>
      <w:r w:rsidRPr="006B5D97">
        <w:rPr>
          <w:noProof w:val="0"/>
          <w:color w:val="000000"/>
          <w:sz w:val="24"/>
          <w:szCs w:val="22"/>
        </w:rPr>
        <w:t>455/1991 Sb., o živnostenském podnikání (živnostenský zákon), ve znění pozdějších předpisů a v souladu s</w:t>
      </w:r>
      <w:r w:rsidR="008C7A59">
        <w:rPr>
          <w:noProof w:val="0"/>
          <w:color w:val="000000"/>
          <w:sz w:val="24"/>
          <w:szCs w:val="22"/>
        </w:rPr>
        <w:t xml:space="preserve"> </w:t>
      </w:r>
      <w:r w:rsidR="008C7A59" w:rsidRPr="00DD2BF0">
        <w:rPr>
          <w:noProof w:val="0"/>
          <w:sz w:val="24"/>
          <w:szCs w:val="22"/>
        </w:rPr>
        <w:t>ustanovením</w:t>
      </w:r>
      <w:r w:rsidRPr="008C7A59">
        <w:rPr>
          <w:noProof w:val="0"/>
          <w:color w:val="FF0000"/>
          <w:sz w:val="24"/>
          <w:szCs w:val="22"/>
        </w:rPr>
        <w:t xml:space="preserve"> </w:t>
      </w:r>
      <w:r w:rsidRPr="006B5D97">
        <w:rPr>
          <w:noProof w:val="0"/>
          <w:color w:val="000000"/>
          <w:sz w:val="24"/>
          <w:szCs w:val="22"/>
        </w:rPr>
        <w:t xml:space="preserve">§§ 11 odst. 1 a 102 odst. 2 písm. d) zák. č.128/2000 Sb. o obcích (obecní zřízení), ve znění pozdějších předpisů, nařízení města, kterým se vydává tržní řád. </w:t>
      </w:r>
    </w:p>
    <w:p w14:paraId="339D6272" w14:textId="77777777" w:rsidR="002F1BC8" w:rsidRPr="00D94D08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</w:pPr>
      <w:r w:rsidRPr="006730A5">
        <w:t>Článek 1</w:t>
      </w:r>
    </w:p>
    <w:p w14:paraId="37D68CB3" w14:textId="77777777" w:rsidR="002F1BC8" w:rsidRPr="00D94D08" w:rsidRDefault="002F1BC8" w:rsidP="00D75194">
      <w:pPr>
        <w:pStyle w:val="Zkladntext"/>
        <w:spacing w:before="60" w:line="240" w:lineRule="auto"/>
        <w:jc w:val="center"/>
        <w:rPr>
          <w:b/>
          <w:bCs/>
        </w:rPr>
      </w:pPr>
      <w:r w:rsidRPr="00D94D08">
        <w:rPr>
          <w:b/>
          <w:bCs/>
        </w:rPr>
        <w:t>Úvodní ustanovení</w:t>
      </w:r>
    </w:p>
    <w:p w14:paraId="3CE08E56" w14:textId="724A9BD2" w:rsidR="002F1BC8" w:rsidRPr="00D94D08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</w:pPr>
      <w:r w:rsidRPr="00D94D08">
        <w:t xml:space="preserve">Účelem tohoto nařízení je stanovit podmínky, za kterých lze na území </w:t>
      </w:r>
      <w:r w:rsidRPr="00174989">
        <w:t xml:space="preserve">města </w:t>
      </w:r>
      <w:r w:rsidR="00174989" w:rsidRPr="00174989">
        <w:t>Ivančice</w:t>
      </w:r>
      <w:r w:rsidRPr="00D94D08">
        <w:t xml:space="preserve"> uskutečňovat nabídku, prodej zboží a poskytování služeb mimo provozovnu určenou k tomuto účelu </w:t>
      </w:r>
      <w:r w:rsidR="008C7A59" w:rsidRPr="00ED0596">
        <w:t>rozhodnutím, opatřením nebo jiným úkonem vyžadovaným stavebním zákonem</w:t>
      </w:r>
      <w:r w:rsidRPr="00D94D08">
        <w:t>, a to na tržištích, tržních místech, předsunutých prodejních místech, v</w:t>
      </w:r>
      <w:r w:rsidR="002B2280" w:rsidRPr="00D94D08">
        <w:t> </w:t>
      </w:r>
      <w:r w:rsidRPr="00D94D08">
        <w:t>restauračních zahrádkách, při pojízdném prodeji, pochůzkovém prodeji</w:t>
      </w:r>
      <w:r w:rsidR="00174989">
        <w:t xml:space="preserve"> a</w:t>
      </w:r>
      <w:r w:rsidRPr="00D94D08">
        <w:t xml:space="preserve"> prodeji bez prodejního zařízení</w:t>
      </w:r>
      <w:r w:rsidR="00174989">
        <w:t>.</w:t>
      </w:r>
      <w:r w:rsidRPr="00D94D08">
        <w:t xml:space="preserve"> </w:t>
      </w:r>
    </w:p>
    <w:p w14:paraId="0DC154E2" w14:textId="14CDFD6B" w:rsidR="002F1BC8" w:rsidRPr="00D94D08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</w:pPr>
      <w:r w:rsidRPr="00D94D08">
        <w:t xml:space="preserve">Tento tržní řád je závazný pro celé území </w:t>
      </w:r>
      <w:r w:rsidRPr="00174989">
        <w:t xml:space="preserve">města </w:t>
      </w:r>
      <w:r w:rsidR="00174989" w:rsidRPr="00174989">
        <w:t>Ivančice</w:t>
      </w:r>
      <w:r w:rsidRPr="00174989">
        <w:t xml:space="preserve"> bez</w:t>
      </w:r>
      <w:r w:rsidRPr="00D94D08">
        <w:t xml:space="preserve"> ohledu na charakter prostranství a vlastnictví k němu. </w:t>
      </w:r>
    </w:p>
    <w:p w14:paraId="193A36BE" w14:textId="77777777" w:rsidR="002F1BC8" w:rsidRPr="00D94D08" w:rsidRDefault="002F1BC8" w:rsidP="005570D9">
      <w:pPr>
        <w:pStyle w:val="Zkladntext"/>
        <w:spacing w:before="300" w:line="240" w:lineRule="auto"/>
        <w:jc w:val="center"/>
      </w:pPr>
      <w:r w:rsidRPr="006730A5">
        <w:t>Článek 2</w:t>
      </w:r>
    </w:p>
    <w:p w14:paraId="6952C7E0" w14:textId="77777777" w:rsidR="002F1BC8" w:rsidRPr="008C7A59" w:rsidRDefault="002F1BC8" w:rsidP="00D75194">
      <w:pPr>
        <w:pStyle w:val="Zkladntext"/>
        <w:spacing w:before="60" w:line="240" w:lineRule="auto"/>
        <w:jc w:val="center"/>
        <w:rPr>
          <w:b/>
          <w:bCs/>
          <w:color w:val="FF0000"/>
        </w:rPr>
      </w:pPr>
      <w:r w:rsidRPr="00D94D08">
        <w:rPr>
          <w:b/>
          <w:bCs/>
        </w:rPr>
        <w:t>Vymezení základních pojmů</w:t>
      </w:r>
    </w:p>
    <w:p w14:paraId="27CAC6B3" w14:textId="77777777" w:rsidR="002F1BC8" w:rsidRPr="00D94D08" w:rsidRDefault="002F1BC8" w:rsidP="005570D9">
      <w:pPr>
        <w:pStyle w:val="Zkladntext"/>
        <w:spacing w:before="120" w:line="240" w:lineRule="auto"/>
        <w:sectPr w:rsidR="002F1BC8" w:rsidRPr="00D94D08" w:rsidSect="005C451D">
          <w:footerReference w:type="even" r:id="rId8"/>
          <w:footerReference w:type="default" r:id="rId9"/>
          <w:pgSz w:w="11911" w:h="16832"/>
          <w:pgMar w:top="1417" w:right="1417" w:bottom="1417" w:left="1417" w:header="1798" w:footer="890" w:gutter="0"/>
          <w:cols w:space="708"/>
          <w:titlePg/>
          <w:docGrid w:linePitch="272"/>
        </w:sectPr>
      </w:pPr>
      <w:r w:rsidRPr="00D94D08">
        <w:t>Pro účely tohoto nařízení se rozumí:</w:t>
      </w:r>
    </w:p>
    <w:p w14:paraId="29359134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</w:pPr>
      <w:r w:rsidRPr="00D94D08">
        <w:rPr>
          <w:b/>
          <w:bCs/>
        </w:rPr>
        <w:t>prodejem</w:t>
      </w:r>
      <w:r w:rsidRPr="00D94D08">
        <w:t xml:space="preserve"> </w:t>
      </w:r>
      <w:r w:rsidR="00C26EBE" w:rsidRPr="00D94D08">
        <w:t>–</w:t>
      </w:r>
      <w:r w:rsidRPr="00D94D08">
        <w:t xml:space="preserve"> nabídka, prodej zboží a poskytování služeb;</w:t>
      </w:r>
    </w:p>
    <w:p w14:paraId="17C4B401" w14:textId="659ECA1F" w:rsidR="002F1BC8" w:rsidRPr="00EE0510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  <w:rPr>
          <w:strike/>
        </w:rPr>
      </w:pPr>
      <w:r w:rsidRPr="00D94D08">
        <w:rPr>
          <w:b/>
          <w:bCs/>
        </w:rPr>
        <w:t>tržištěm</w:t>
      </w:r>
      <w:r w:rsidRPr="00D94D08">
        <w:t xml:space="preserve"> </w:t>
      </w:r>
      <w:r w:rsidR="00C26EBE" w:rsidRPr="00D94D08">
        <w:t xml:space="preserve">– </w:t>
      </w:r>
      <w:r w:rsidRPr="00D94D08">
        <w:t xml:space="preserve">vymezený prostor umožňující celoroční prodej na jednotlivých prodejních místech, pronajatých k tomuto účelu fyzickým nebo právnickým osobám </w:t>
      </w:r>
      <w:r w:rsidRPr="00BA0785">
        <w:t>nebo provozovaných vlastníkem, při použití prodejních zařízení, zejména stánků nebo p</w:t>
      </w:r>
      <w:r w:rsidRPr="00D94D08">
        <w:t>ultů.</w:t>
      </w:r>
      <w:r w:rsidR="00CF48EB" w:rsidRPr="00D94D08">
        <w:t xml:space="preserve"> </w:t>
      </w:r>
      <w:r w:rsidRPr="003F597E">
        <w:t>Tento prostor umožňuje stanovit zpravidla alespoň 5 jednotlivých prodejních míst.</w:t>
      </w:r>
      <w:r w:rsidRPr="00D94D08">
        <w:t xml:space="preserve"> Tento prostor je veřejně přístupný. </w:t>
      </w:r>
    </w:p>
    <w:p w14:paraId="05CAAE20" w14:textId="17BCEEAA" w:rsidR="002B2280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tržním místem</w:t>
      </w:r>
      <w:r w:rsidRPr="00D94D08">
        <w:t xml:space="preserve"> </w:t>
      </w:r>
      <w:r w:rsidR="00C26EBE" w:rsidRPr="00D94D08">
        <w:t>–</w:t>
      </w:r>
      <w:r w:rsidRPr="00D94D08">
        <w:t xml:space="preserve"> vymezený prostor mimo provozovnu určenou k prodeji kolaudačním rozhodnutím podle stavebního zákona a mimo tržiště, na kterém se na jednom nebo na více jednotlivých prodejních místech uskutečňuje prodej při použití prodejních zařízení;</w:t>
      </w:r>
    </w:p>
    <w:p w14:paraId="4B86B9E5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předsunutým prodejním místem</w:t>
      </w:r>
      <w:r w:rsidRPr="00D94D08">
        <w:t xml:space="preserve"> </w:t>
      </w:r>
      <w:r w:rsidR="00C26EBE" w:rsidRPr="00D94D08">
        <w:t>–</w:t>
      </w:r>
      <w:r w:rsidRPr="00D94D08">
        <w:t xml:space="preserve"> vymezené místo mimo provozovnu určenou k prodeji kolaudačním rozhodnutím podle stavebního zákona, na kterém se uskutečňuje prodej při použití prodejního zařízení a které přímo funkčně souvisí s provozovnou určenou k tomuto účelu kolaudačním rozhodnutím podle stavebního zákona. Předsunuté prodejní místo musí mít stejného prodejce jako uvedená provozovna. Předsunuté prodejní místo je možno zřídit pouze v těsné blízkosti přímo před uvedenou provozovnou a</w:t>
      </w:r>
      <w:r w:rsidR="002406A2" w:rsidRPr="00D94D08">
        <w:t> </w:t>
      </w:r>
      <w:r w:rsidRPr="00D94D08">
        <w:t>prostor předsunutého prodejního místa musí přímo navazovat na uvedenou provozovnu;</w:t>
      </w:r>
    </w:p>
    <w:p w14:paraId="0A966FD8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lastRenderedPageBreak/>
        <w:t>restaurační zahrádkou</w:t>
      </w:r>
      <w:r w:rsidRPr="00D94D08">
        <w:t xml:space="preserve"> </w:t>
      </w:r>
      <w:r w:rsidR="00C26EBE" w:rsidRPr="00D94D08">
        <w:t>–</w:t>
      </w:r>
      <w:r w:rsidRPr="00D94D08">
        <w:t xml:space="preserve"> vymezené místo mimo provozovnu určenou k</w:t>
      </w:r>
      <w:r w:rsidR="002406A2" w:rsidRPr="00D94D08">
        <w:t> </w:t>
      </w:r>
      <w:r w:rsidRPr="00D94D08">
        <w:t>tomuto účelu kolaudačním rozhodnutím podle stavebního zákona, na kterém se uskutečňuje prodej v rámci živnosti "hostinská činnost"</w:t>
      </w:r>
      <w:r w:rsidR="00AA19A7" w:rsidRPr="00D94D08">
        <w:t xml:space="preserve"> (popř. jiných živností, v jejichž rámci lze připravovat a prodávat pokrmy a nápoje k bezprostřední spotřebě v provozovně, v níž jsou prodávány)</w:t>
      </w:r>
      <w:r w:rsidRPr="00D94D08">
        <w:t xml:space="preserve"> a které je k</w:t>
      </w:r>
      <w:r w:rsidR="002406A2" w:rsidRPr="00D94D08">
        <w:t> </w:t>
      </w:r>
      <w:r w:rsidRPr="00D94D08"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D94D08" w:rsidRDefault="005570D9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</w:t>
      </w:r>
      <w:r w:rsidR="002F1BC8" w:rsidRPr="00D94D08">
        <w:rPr>
          <w:b/>
          <w:bCs/>
        </w:rPr>
        <w:t>ojízdným prodejem</w:t>
      </w:r>
      <w:r w:rsidR="002F1BC8" w:rsidRPr="00D94D08">
        <w:t xml:space="preserve"> </w:t>
      </w:r>
      <w:r w:rsidR="00C26EBE" w:rsidRPr="00D94D08">
        <w:t xml:space="preserve">– </w:t>
      </w:r>
      <w:r w:rsidR="002F1BC8" w:rsidRPr="00D94D08">
        <w:t>prodej mimo provozovnu určenou k tomuto účelu kolaudačním rozhodnutím podle stavebního zákona, uskutečňovaný bez předchozí objednávky z pojízdných prodejních zařízení, zejména z</w:t>
      </w:r>
      <w:r w:rsidR="002406A2" w:rsidRPr="00D94D08">
        <w:t> </w:t>
      </w:r>
      <w:r w:rsidR="002F1BC8" w:rsidRPr="00D94D08">
        <w:t>automobilu, pojízdným způsobem mimo jednotlivé prodejní místo. Pojízdným prodejem není provozování taxislužby a dopravy;</w:t>
      </w:r>
    </w:p>
    <w:p w14:paraId="5CCD2215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prodejem bez prodejního zařízení</w:t>
      </w:r>
      <w:r w:rsidRPr="00D94D08">
        <w:t xml:space="preserve"> </w:t>
      </w:r>
      <w:r w:rsidR="00C26EBE" w:rsidRPr="00D94D08">
        <w:t>–</w:t>
      </w:r>
      <w:r w:rsidRPr="00D94D08">
        <w:t xml:space="preserve"> prodej mimo provozovnu určenou k</w:t>
      </w:r>
      <w:r w:rsidR="002406A2" w:rsidRPr="00D94D08">
        <w:t> </w:t>
      </w:r>
      <w:r w:rsidRPr="00D94D08">
        <w:t>tomuto účelu kolaudačním rozhodnutím podle stavebního zákona, uskutečňovaný mimo jednotlivé prodejní místo bez použití prodejního zařízení. Prodejem bez prodejního zařízení je i takovýto prodej realizovaný z jednoho stanoviště</w:t>
      </w:r>
      <w:r w:rsidR="00F372CC" w:rsidRPr="00D94D08">
        <w:t>. Prodejem bez prodejního zařízení se nerozumí podomní prodej</w:t>
      </w:r>
      <w:r w:rsidRPr="00D94D08">
        <w:t>;</w:t>
      </w:r>
    </w:p>
    <w:p w14:paraId="44A1768A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pochůzkovým prodejem</w:t>
      </w:r>
      <w:r w:rsidRPr="00D94D08">
        <w:t xml:space="preserve"> </w:t>
      </w:r>
      <w:r w:rsidR="00C26EBE" w:rsidRPr="00D94D08">
        <w:t>–</w:t>
      </w:r>
      <w:r w:rsidRPr="00D94D08"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</w:t>
      </w:r>
      <w:r w:rsidRPr="00D94D08">
        <w:rPr>
          <w:position w:val="6"/>
          <w:sz w:val="18"/>
          <w:szCs w:val="18"/>
        </w:rPr>
        <w:footnoteReference w:id="1"/>
      </w:r>
      <w:r w:rsidRPr="00D94D08">
        <w:t>. Pochůzkový prodej je uskutečňován zejména bez prodejního zařízení;</w:t>
      </w:r>
    </w:p>
    <w:p w14:paraId="014D7017" w14:textId="77777777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podomním prodejem</w:t>
      </w:r>
      <w:r w:rsidRPr="00D94D08">
        <w:t xml:space="preserve"> </w:t>
      </w:r>
      <w:r w:rsidR="00C26EBE" w:rsidRPr="00D94D08">
        <w:t>–</w:t>
      </w:r>
      <w:r w:rsidRPr="00D94D08">
        <w:t xml:space="preserve"> prodej mimo provozovnu určenou k tomuto účelu kolaudačním rozhodnutím podle stavebního zákona, provozovaný formou pochůzky (obchůzky),  při němž je potenciální uživatel zboží nebo služeb bez předchozí objednávky vyhledáván prodejcem z okruhu osob mimo veřejně přístupná místa</w:t>
      </w:r>
      <w:r w:rsidRPr="00D94D08">
        <w:rPr>
          <w:position w:val="6"/>
          <w:sz w:val="19"/>
          <w:szCs w:val="19"/>
        </w:rPr>
        <w:t>1</w:t>
      </w:r>
      <w:r w:rsidR="008C277D" w:rsidRPr="00D94D08">
        <w:t xml:space="preserve">, </w:t>
      </w:r>
      <w:r w:rsidRPr="00D94D08">
        <w:t>zejména obcházením jednotlivých domů, bytů apod.;</w:t>
      </w:r>
    </w:p>
    <w:p w14:paraId="18CB499F" w14:textId="271AAACF" w:rsidR="008741FC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jednotlivým prodejním místem</w:t>
      </w:r>
      <w:r w:rsidRPr="00D94D08">
        <w:t xml:space="preserve"> </w:t>
      </w:r>
      <w:r w:rsidR="00C26EBE" w:rsidRPr="00D94D08">
        <w:t xml:space="preserve">– </w:t>
      </w:r>
      <w:r w:rsidRPr="00D94D08">
        <w:t>vymezené jednotlivé místo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49D41857" w14:textId="31F22333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provozovatelem tržiště a tržního místa</w:t>
      </w:r>
      <w:r w:rsidRPr="00D94D08">
        <w:t xml:space="preserve"> </w:t>
      </w:r>
      <w:r w:rsidR="00C26EBE" w:rsidRPr="00D94D08">
        <w:t>–</w:t>
      </w:r>
      <w:r w:rsidRPr="00D94D08">
        <w:t xml:space="preserve"> fyzická nebo právnická osoba, která vlastním jménem provozuje tržiště nebo tržní místo;</w:t>
      </w:r>
    </w:p>
    <w:p w14:paraId="68B68CF2" w14:textId="42CEF1D9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prodejcem</w:t>
      </w:r>
      <w:r w:rsidRPr="00D94D08">
        <w:t xml:space="preserve"> </w:t>
      </w:r>
      <w:r w:rsidR="00C26EBE" w:rsidRPr="00D94D08">
        <w:t>–</w:t>
      </w:r>
      <w:r w:rsidRPr="00D94D08">
        <w:t xml:space="preserve"> fyzická nebo právnická osoba, zejména podnikatel, která</w:t>
      </w:r>
      <w:r w:rsidR="00D518C1" w:rsidRPr="00D94D08">
        <w:t> </w:t>
      </w:r>
      <w:r w:rsidRPr="00D94D08">
        <w:t>vlastním jménem uskutečňuje prodej na jednotlivém prodejním místě (včetně prodeje v restaurační zahrádce), pojízdný prodej, pochůzkový prodej</w:t>
      </w:r>
      <w:r w:rsidR="008C18CA">
        <w:t xml:space="preserve"> a</w:t>
      </w:r>
      <w:r w:rsidRPr="00D94D08">
        <w:t xml:space="preserve"> prodej bez prodejního zařízení;</w:t>
      </w:r>
    </w:p>
    <w:p w14:paraId="3E49FF13" w14:textId="7DFAB7C1" w:rsidR="002F1BC8" w:rsidRPr="00D94D08" w:rsidRDefault="002F1BC8" w:rsidP="00215736">
      <w:pPr>
        <w:pStyle w:val="Zkladntext"/>
        <w:numPr>
          <w:ilvl w:val="0"/>
          <w:numId w:val="32"/>
        </w:numPr>
        <w:spacing w:before="120" w:line="240" w:lineRule="auto"/>
        <w:jc w:val="both"/>
      </w:pPr>
      <w:r w:rsidRPr="00D94D08">
        <w:rPr>
          <w:b/>
          <w:bCs/>
        </w:rPr>
        <w:t>prodejním zařízením</w:t>
      </w:r>
      <w:r w:rsidRPr="00D94D08">
        <w:t xml:space="preserve"> </w:t>
      </w:r>
      <w:r w:rsidR="00C26EBE" w:rsidRPr="00D94D08">
        <w:t>–</w:t>
      </w:r>
      <w:r w:rsidRPr="00D94D08"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33FA2" w:rsidRPr="00D94D08">
        <w:t> </w:t>
      </w:r>
      <w:r w:rsidRPr="00D94D08">
        <w:t>prodeji.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3F597E">
        <w:t>.</w:t>
      </w:r>
    </w:p>
    <w:p w14:paraId="39A628CA" w14:textId="77777777" w:rsidR="00884BA5" w:rsidRDefault="00884BA5" w:rsidP="002406A2">
      <w:pPr>
        <w:pStyle w:val="Zkladntext"/>
        <w:spacing w:before="300" w:line="240" w:lineRule="auto"/>
        <w:jc w:val="center"/>
      </w:pPr>
    </w:p>
    <w:p w14:paraId="37CB499B" w14:textId="6BD3DBDA" w:rsidR="002F1BC8" w:rsidRPr="00D94D08" w:rsidRDefault="002F1BC8" w:rsidP="002406A2">
      <w:pPr>
        <w:pStyle w:val="Zkladntext"/>
        <w:spacing w:before="300" w:line="240" w:lineRule="auto"/>
        <w:jc w:val="center"/>
      </w:pPr>
      <w:r w:rsidRPr="006730A5">
        <w:lastRenderedPageBreak/>
        <w:t>Článek 3</w:t>
      </w:r>
    </w:p>
    <w:p w14:paraId="0CD380A6" w14:textId="77777777" w:rsidR="002F1BC8" w:rsidRPr="00D94D08" w:rsidRDefault="002F1BC8" w:rsidP="002406A2">
      <w:pPr>
        <w:pStyle w:val="Zkladntext"/>
        <w:spacing w:before="60" w:line="240" w:lineRule="auto"/>
        <w:jc w:val="center"/>
        <w:rPr>
          <w:b/>
          <w:bCs/>
        </w:rPr>
      </w:pPr>
      <w:r w:rsidRPr="00D94D08">
        <w:rPr>
          <w:b/>
          <w:bCs/>
        </w:rPr>
        <w:t xml:space="preserve">Základní pravidla  </w:t>
      </w:r>
    </w:p>
    <w:p w14:paraId="28FB22C5" w14:textId="6EA29971" w:rsidR="002F1BC8" w:rsidRPr="00D94D08" w:rsidRDefault="003F597E" w:rsidP="00884BA5">
      <w:pPr>
        <w:pStyle w:val="Zkladntext"/>
        <w:spacing w:before="120" w:line="240" w:lineRule="auto"/>
        <w:jc w:val="both"/>
      </w:pPr>
      <w:r>
        <w:t>T</w:t>
      </w:r>
      <w:r w:rsidR="002F1BC8" w:rsidRPr="00D94D08">
        <w:t>ržiště nepodléhající kolaudačnímu rozhodnutí podle stavebního zákona, tržní místo, předsunuté prodejní místo, restaurační zahrádku,</w:t>
      </w:r>
      <w:r w:rsidR="00842DDD" w:rsidRPr="00D94D08">
        <w:t xml:space="preserve"> prodej na jednotlivém prodejním místě,</w:t>
      </w:r>
      <w:r w:rsidR="002F1BC8" w:rsidRPr="00D94D08">
        <w:t xml:space="preserve"> pojízdný prodej, pochůzkový prodej</w:t>
      </w:r>
      <w:r w:rsidR="00174989">
        <w:t xml:space="preserve"> a</w:t>
      </w:r>
      <w:r w:rsidR="002F1BC8" w:rsidRPr="00D94D08">
        <w:t xml:space="preserve"> prodej bez prodejního zařízení</w:t>
      </w:r>
      <w:r w:rsidR="00160ECC" w:rsidRPr="00D94D08">
        <w:t xml:space="preserve"> </w:t>
      </w:r>
      <w:r w:rsidR="002F1BC8" w:rsidRPr="00D94D08">
        <w:t>lze provozovat pouze na místech určených tímto nařízením a</w:t>
      </w:r>
      <w:r w:rsidR="006601A5" w:rsidRPr="00D94D08">
        <w:t> </w:t>
      </w:r>
      <w:r w:rsidR="002F1BC8" w:rsidRPr="00D94D08">
        <w:t>při splnění požadavků stanovených právními předpisy, včetně tohoto nařízení.</w:t>
      </w:r>
    </w:p>
    <w:p w14:paraId="64ED2EC7" w14:textId="6FF1AEFD" w:rsidR="002F1BC8" w:rsidRPr="00D94D08" w:rsidRDefault="002F1BC8" w:rsidP="006601A5">
      <w:pPr>
        <w:pStyle w:val="Zkladntext"/>
        <w:spacing w:before="300" w:line="240" w:lineRule="auto"/>
        <w:jc w:val="center"/>
      </w:pPr>
      <w:r w:rsidRPr="006730A5">
        <w:t>Článek 4</w:t>
      </w:r>
    </w:p>
    <w:p w14:paraId="7A286A72" w14:textId="37E97518" w:rsidR="002F1BC8" w:rsidRPr="00D94D08" w:rsidRDefault="002F1BC8" w:rsidP="006601A5">
      <w:pPr>
        <w:pStyle w:val="Zkladntext"/>
        <w:spacing w:before="60" w:line="240" w:lineRule="auto"/>
        <w:jc w:val="center"/>
        <w:rPr>
          <w:b/>
          <w:bCs/>
        </w:rPr>
      </w:pPr>
      <w:r w:rsidRPr="00D94D08">
        <w:rPr>
          <w:b/>
          <w:bCs/>
        </w:rPr>
        <w:t xml:space="preserve">Místa pro </w:t>
      </w:r>
      <w:r w:rsidR="00712C8D">
        <w:rPr>
          <w:b/>
          <w:bCs/>
        </w:rPr>
        <w:t>nabídku a prodej zboží a poskytování služeb</w:t>
      </w:r>
    </w:p>
    <w:p w14:paraId="5E20BE23" w14:textId="7BD763E7" w:rsidR="00EC7F48" w:rsidRPr="00412BC4" w:rsidRDefault="002F1BC8" w:rsidP="003F597E">
      <w:pPr>
        <w:pStyle w:val="Zkladntext"/>
        <w:spacing w:before="120" w:line="240" w:lineRule="auto"/>
        <w:jc w:val="both"/>
        <w:rPr>
          <w:strike/>
        </w:rPr>
      </w:pPr>
      <w:r w:rsidRPr="00D94D08">
        <w:t xml:space="preserve">Místa určená pro prodej na tržištích nepodléhajících kolaudačnímu rozhodnutí, tržních místech, předsunutých prodejních místech, restauračních zahrádkách, místa určená pro pojízdný prodej, </w:t>
      </w:r>
      <w:r w:rsidRPr="00412BC4">
        <w:t>pochůzkový prodej</w:t>
      </w:r>
      <w:r w:rsidR="00174989" w:rsidRPr="00412BC4">
        <w:t xml:space="preserve"> a</w:t>
      </w:r>
      <w:r w:rsidRPr="00412BC4">
        <w:t xml:space="preserve"> prodej bez prodejního zařízení</w:t>
      </w:r>
      <w:r w:rsidR="00D838B3" w:rsidRPr="00412BC4">
        <w:t>:</w:t>
      </w:r>
      <w:r w:rsidR="00F017CA" w:rsidRPr="00412BC4">
        <w:t xml:space="preserve"> </w:t>
      </w:r>
    </w:p>
    <w:p w14:paraId="533BD8B0" w14:textId="6A289A56" w:rsidR="00EC7F48" w:rsidRPr="00412BC4" w:rsidRDefault="008F5D3F" w:rsidP="008F5D3F">
      <w:pPr>
        <w:pStyle w:val="Zkladntext"/>
        <w:numPr>
          <w:ilvl w:val="0"/>
          <w:numId w:val="33"/>
        </w:numPr>
        <w:spacing w:before="120"/>
        <w:ind w:left="426" w:hanging="426"/>
        <w:jc w:val="both"/>
      </w:pPr>
      <w:r w:rsidRPr="00412BC4">
        <w:t>Tržní místo</w:t>
      </w:r>
    </w:p>
    <w:p w14:paraId="6DF0934D" w14:textId="27EC80A8" w:rsidR="00EC7F48" w:rsidRPr="00412BC4" w:rsidRDefault="005273E9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>Na území města je možné mimo provozovnu k tomuto účelu určenou kolaudačním rozhodnutím vydaným podle zvláštního předpisu nabízet a prodávat zboží a poskytovat služby na části pozemku p. č. 3163/1 (Palackého náměstí) v k. ú. Ivančice o výměře 1</w:t>
      </w:r>
      <w:r w:rsidR="00884BA5">
        <w:t> </w:t>
      </w:r>
      <w:r w:rsidRPr="00412BC4">
        <w:t>083 m</w:t>
      </w:r>
      <w:r w:rsidRPr="00412BC4">
        <w:rPr>
          <w:vertAlign w:val="superscript"/>
        </w:rPr>
        <w:t>2</w:t>
      </w:r>
      <w:r w:rsidRPr="00412BC4">
        <w:t xml:space="preserve">. Prostor je vymezen vydlážděnou plochou před kostelem Nanebevzetí Panny Marie (dále jen „tržní místo“) dle přílohy </w:t>
      </w:r>
      <w:r w:rsidR="00745F1F">
        <w:t>tohoto nařízení</w:t>
      </w:r>
      <w:r w:rsidRPr="00412BC4">
        <w:t xml:space="preserve">.  </w:t>
      </w:r>
    </w:p>
    <w:p w14:paraId="318B2C9D" w14:textId="1933BE17" w:rsidR="00EC7F48" w:rsidRPr="00412BC4" w:rsidRDefault="00EC7F48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Kapacita tržního místa je stanovena na 25 prodejních míst. </w:t>
      </w:r>
    </w:p>
    <w:p w14:paraId="78A8AB5B" w14:textId="46BAABBE" w:rsidR="00EC7F48" w:rsidRPr="00412BC4" w:rsidRDefault="00EC7F48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Tržní místo musí být vybaveno tak, aby byl zajištěn jeho řádný a nerušený provoz, mezi prodejními místy musí být vytvořen prostor pro pohyb zákazníků a zásobování a zajištěna požární ochrana v souladu se zvláštními předpisy. </w:t>
      </w:r>
    </w:p>
    <w:p w14:paraId="3FA35616" w14:textId="743CF49E" w:rsidR="00EC7F48" w:rsidRPr="00412BC4" w:rsidRDefault="005273E9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Tržní místo lze provozovat během celého roku, s výjimkou termínů pro konání farmářských trhů a adventních oslav. </w:t>
      </w:r>
    </w:p>
    <w:p w14:paraId="0E41A8AC" w14:textId="57729A7C" w:rsidR="00EC7F48" w:rsidRPr="00412BC4" w:rsidRDefault="00EC7F48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Doba prodeje na tržním místě je stanovena od 07.00 do </w:t>
      </w:r>
      <w:r w:rsidR="005273E9" w:rsidRPr="00412BC4">
        <w:t>20</w:t>
      </w:r>
      <w:r w:rsidRPr="00412BC4">
        <w:t xml:space="preserve">.00 hod. </w:t>
      </w:r>
    </w:p>
    <w:p w14:paraId="33CFE859" w14:textId="2E729063" w:rsidR="00EC7F48" w:rsidRPr="00412BC4" w:rsidRDefault="00EC7F48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Prodejci zboží a poskytovatelé služeb na tržním místě jsou povinni: </w:t>
      </w:r>
    </w:p>
    <w:p w14:paraId="4A115ED8" w14:textId="2F95E703" w:rsidR="00EC7F48" w:rsidRPr="00412BC4" w:rsidRDefault="00EC7F48" w:rsidP="00992744">
      <w:pPr>
        <w:pStyle w:val="Zkladntext"/>
        <w:numPr>
          <w:ilvl w:val="0"/>
          <w:numId w:val="37"/>
        </w:numPr>
        <w:spacing w:before="120" w:line="240" w:lineRule="auto"/>
        <w:ind w:left="993" w:hanging="284"/>
        <w:jc w:val="both"/>
      </w:pPr>
      <w:r w:rsidRPr="00412BC4">
        <w:t xml:space="preserve">oznámit </w:t>
      </w:r>
      <w:r w:rsidR="00CE1AED">
        <w:t>městu</w:t>
      </w:r>
      <w:r w:rsidRPr="00412BC4">
        <w:t xml:space="preserve"> Ivančice záměr prodejní místo využívat (např. osobně, písemně, emailem, telefonicky)</w:t>
      </w:r>
      <w:r w:rsidR="00205607" w:rsidRPr="00412BC4">
        <w:t>,</w:t>
      </w:r>
      <w:r w:rsidRPr="00412BC4">
        <w:t xml:space="preserve"> </w:t>
      </w:r>
    </w:p>
    <w:p w14:paraId="17706D5F" w14:textId="62C100A7" w:rsidR="00EC7F48" w:rsidRPr="00412BC4" w:rsidRDefault="00EC7F48" w:rsidP="00992744">
      <w:pPr>
        <w:pStyle w:val="Zkladntext"/>
        <w:numPr>
          <w:ilvl w:val="0"/>
          <w:numId w:val="37"/>
        </w:numPr>
        <w:spacing w:before="120" w:line="240" w:lineRule="auto"/>
        <w:ind w:left="993" w:hanging="284"/>
        <w:jc w:val="both"/>
      </w:pPr>
      <w:r w:rsidRPr="00412BC4">
        <w:t>zaplatit finanční částku dle platné obecně závazné vyhlášky o místním poplatku za užívání veřejného prostranství</w:t>
      </w:r>
      <w:r w:rsidR="00205607" w:rsidRPr="00412BC4">
        <w:t>,</w:t>
      </w:r>
      <w:r w:rsidRPr="00412BC4">
        <w:t xml:space="preserve"> </w:t>
      </w:r>
    </w:p>
    <w:p w14:paraId="4F209460" w14:textId="2142F304" w:rsidR="00EC7F48" w:rsidRPr="00412BC4" w:rsidRDefault="00EC7F48" w:rsidP="00992744">
      <w:pPr>
        <w:pStyle w:val="Zkladntext"/>
        <w:numPr>
          <w:ilvl w:val="0"/>
          <w:numId w:val="37"/>
        </w:numPr>
        <w:spacing w:before="120" w:line="240" w:lineRule="auto"/>
        <w:ind w:left="993" w:hanging="284"/>
        <w:jc w:val="both"/>
      </w:pPr>
      <w:r w:rsidRPr="00412BC4">
        <w:t>udržovat prodejní místo v čistotě a po skončení doby prodeje zanechat prodejní místo čisté a uklizené</w:t>
      </w:r>
      <w:r w:rsidR="00205607" w:rsidRPr="00412BC4">
        <w:t>,</w:t>
      </w:r>
      <w:r w:rsidRPr="00412BC4">
        <w:t xml:space="preserve"> </w:t>
      </w:r>
    </w:p>
    <w:p w14:paraId="2FE90FED" w14:textId="2071ACF5" w:rsidR="00EC7F48" w:rsidRPr="00412BC4" w:rsidRDefault="00EC7F48" w:rsidP="00992744">
      <w:pPr>
        <w:pStyle w:val="Zkladntext"/>
        <w:numPr>
          <w:ilvl w:val="0"/>
          <w:numId w:val="37"/>
        </w:numPr>
        <w:spacing w:before="120" w:line="240" w:lineRule="auto"/>
        <w:ind w:left="993" w:hanging="284"/>
        <w:jc w:val="both"/>
      </w:pPr>
      <w:r w:rsidRPr="00412BC4">
        <w:t>dbát na to, aby při provozu prodejního místa nedocházelo k narušování veřejného pořádku či ohrožení plynulosti dopravy</w:t>
      </w:r>
      <w:r w:rsidR="00205607" w:rsidRPr="00412BC4">
        <w:t>,</w:t>
      </w:r>
      <w:r w:rsidRPr="00412BC4">
        <w:t xml:space="preserve"> </w:t>
      </w:r>
    </w:p>
    <w:p w14:paraId="06AC2F5E" w14:textId="68814387" w:rsidR="00EC7F48" w:rsidRPr="00412BC4" w:rsidRDefault="00EC7F48" w:rsidP="00992744">
      <w:pPr>
        <w:pStyle w:val="Zkladntext"/>
        <w:numPr>
          <w:ilvl w:val="0"/>
          <w:numId w:val="37"/>
        </w:numPr>
        <w:spacing w:before="120" w:line="240" w:lineRule="auto"/>
        <w:ind w:left="993" w:hanging="284"/>
        <w:jc w:val="both"/>
      </w:pPr>
      <w:r w:rsidRPr="00412BC4">
        <w:t>při prodeji živočišných produktů se řídit zvláštními právními předpisy upravujícími veterinární a hygienické podmínky a požadavky</w:t>
      </w:r>
      <w:r w:rsidR="000604F5" w:rsidRPr="00412BC4">
        <w:t>.</w:t>
      </w:r>
      <w:r w:rsidRPr="00412BC4">
        <w:t xml:space="preserve"> </w:t>
      </w:r>
    </w:p>
    <w:p w14:paraId="76B02978" w14:textId="41FDF140" w:rsidR="00EC7F48" w:rsidRPr="00412BC4" w:rsidRDefault="00EC7F48" w:rsidP="00992744">
      <w:pPr>
        <w:pStyle w:val="Zkladntext"/>
        <w:numPr>
          <w:ilvl w:val="0"/>
          <w:numId w:val="35"/>
        </w:numPr>
        <w:spacing w:before="120" w:line="240" w:lineRule="auto"/>
        <w:jc w:val="both"/>
      </w:pPr>
      <w:r w:rsidRPr="00412BC4">
        <w:t xml:space="preserve">Provozovatel tržního místa je povinen: </w:t>
      </w:r>
    </w:p>
    <w:p w14:paraId="5F33D4CE" w14:textId="08526E78" w:rsidR="00EC7F48" w:rsidRPr="00412BC4" w:rsidRDefault="00992744" w:rsidP="00992744">
      <w:pPr>
        <w:pStyle w:val="Zkladntext"/>
        <w:numPr>
          <w:ilvl w:val="0"/>
          <w:numId w:val="39"/>
        </w:numPr>
        <w:spacing w:before="120" w:line="240" w:lineRule="auto"/>
        <w:ind w:hanging="11"/>
        <w:jc w:val="both"/>
      </w:pPr>
      <w:r w:rsidRPr="00412BC4">
        <w:t xml:space="preserve"> </w:t>
      </w:r>
      <w:r w:rsidR="00EC7F48" w:rsidRPr="00412BC4">
        <w:t>dohlédnout na čistotu a pořádek po skončení prodeje</w:t>
      </w:r>
      <w:r w:rsidR="000604F5" w:rsidRPr="00412BC4">
        <w:t>,</w:t>
      </w:r>
      <w:r w:rsidR="00EC7F48" w:rsidRPr="00412BC4">
        <w:t xml:space="preserve"> </w:t>
      </w:r>
    </w:p>
    <w:p w14:paraId="6277D88C" w14:textId="5D649D6D" w:rsidR="00EC7F48" w:rsidRPr="00412BC4" w:rsidRDefault="00992744" w:rsidP="00992744">
      <w:pPr>
        <w:pStyle w:val="Zkladntext"/>
        <w:numPr>
          <w:ilvl w:val="0"/>
          <w:numId w:val="39"/>
        </w:numPr>
        <w:spacing w:before="120" w:line="240" w:lineRule="auto"/>
        <w:ind w:hanging="11"/>
        <w:jc w:val="both"/>
      </w:pPr>
      <w:r w:rsidRPr="00412BC4">
        <w:t xml:space="preserve"> </w:t>
      </w:r>
      <w:r w:rsidR="00EC7F48" w:rsidRPr="00412BC4">
        <w:t>zveřejnit tržní řád a provozní dobu</w:t>
      </w:r>
      <w:r w:rsidR="000604F5" w:rsidRPr="00412BC4">
        <w:t>,</w:t>
      </w:r>
      <w:r w:rsidR="00EC7F48" w:rsidRPr="00412BC4">
        <w:t xml:space="preserve"> </w:t>
      </w:r>
    </w:p>
    <w:p w14:paraId="2ABB5A69" w14:textId="77F84266" w:rsidR="00EC7F48" w:rsidRPr="00412BC4" w:rsidRDefault="00992744" w:rsidP="00992744">
      <w:pPr>
        <w:pStyle w:val="Zkladntext"/>
        <w:numPr>
          <w:ilvl w:val="0"/>
          <w:numId w:val="39"/>
        </w:numPr>
        <w:spacing w:before="120" w:line="240" w:lineRule="auto"/>
        <w:ind w:hanging="11"/>
        <w:jc w:val="both"/>
      </w:pPr>
      <w:r w:rsidRPr="00412BC4">
        <w:t xml:space="preserve"> </w:t>
      </w:r>
      <w:r w:rsidR="00EC7F48" w:rsidRPr="00412BC4">
        <w:t>přidělit konkrétní prodejní místo prodejcům zboží a poskytovatelům služeb</w:t>
      </w:r>
      <w:r w:rsidR="000604F5" w:rsidRPr="00412BC4">
        <w:t>.</w:t>
      </w:r>
      <w:r w:rsidR="00EC7F48" w:rsidRPr="00412BC4">
        <w:t xml:space="preserve"> </w:t>
      </w:r>
    </w:p>
    <w:p w14:paraId="3AC95A50" w14:textId="77777777" w:rsidR="00D5393F" w:rsidRDefault="00D5393F" w:rsidP="00D5393F">
      <w:pPr>
        <w:pStyle w:val="Zkladntext"/>
        <w:spacing w:before="120"/>
        <w:ind w:left="426"/>
        <w:jc w:val="both"/>
      </w:pPr>
    </w:p>
    <w:p w14:paraId="3EFBECEB" w14:textId="5EC15AE8" w:rsidR="007766A7" w:rsidRPr="00412BC4" w:rsidRDefault="007766A7" w:rsidP="00A11F6B">
      <w:pPr>
        <w:pStyle w:val="Zkladntext"/>
        <w:numPr>
          <w:ilvl w:val="0"/>
          <w:numId w:val="33"/>
        </w:numPr>
        <w:spacing w:before="120"/>
        <w:ind w:left="426" w:hanging="426"/>
        <w:jc w:val="both"/>
      </w:pPr>
      <w:r w:rsidRPr="00412BC4">
        <w:lastRenderedPageBreak/>
        <w:t>Předsunutá prodejní místa</w:t>
      </w:r>
    </w:p>
    <w:p w14:paraId="4A5995AB" w14:textId="77777777" w:rsidR="00E07A84" w:rsidRPr="00412BC4" w:rsidRDefault="00E07A84" w:rsidP="00724C41">
      <w:pPr>
        <w:pStyle w:val="Default"/>
        <w:spacing w:before="120"/>
        <w:ind w:left="426"/>
        <w:jc w:val="both"/>
        <w:rPr>
          <w:color w:val="auto"/>
        </w:rPr>
      </w:pPr>
      <w:r w:rsidRPr="00412BC4">
        <w:rPr>
          <w:color w:val="auto"/>
        </w:rPr>
        <w:t xml:space="preserve">Předsunutá prodejní místa je možno provozovat při splnění požadavků právních předpisů na celém území města Ivančice. Předsunuté prodejní místo musí mít stejného provozovatele jako provozovna, před kterou je zřízeno a sortiment umístěný na tomto předsunutém prodejním místě musí odpovídat sortimentu provozovny, ke které náleží. </w:t>
      </w:r>
    </w:p>
    <w:p w14:paraId="61ADB82F" w14:textId="77777777" w:rsidR="00412BC4" w:rsidRPr="00412BC4" w:rsidRDefault="007766A7" w:rsidP="00412BC4">
      <w:pPr>
        <w:pStyle w:val="Zkladntext"/>
        <w:numPr>
          <w:ilvl w:val="0"/>
          <w:numId w:val="33"/>
        </w:numPr>
        <w:spacing w:before="120"/>
        <w:ind w:left="426" w:hanging="426"/>
        <w:jc w:val="both"/>
      </w:pPr>
      <w:r w:rsidRPr="00412BC4">
        <w:t>Restaurační zahrádky</w:t>
      </w:r>
    </w:p>
    <w:p w14:paraId="7138DAF9" w14:textId="06E6DCB5" w:rsidR="00E07A84" w:rsidRPr="00412BC4" w:rsidRDefault="00E07A84" w:rsidP="00412BC4">
      <w:pPr>
        <w:pStyle w:val="Zkladntext"/>
        <w:spacing w:before="120"/>
        <w:ind w:left="426"/>
        <w:jc w:val="both"/>
      </w:pPr>
      <w:r w:rsidRPr="00412BC4">
        <w:t>Restaurační zahrádky mohou být</w:t>
      </w:r>
      <w:r w:rsidR="00412BC4" w:rsidRPr="00412BC4">
        <w:t xml:space="preserve"> při splnění požadavků právních předpisů provozovány na celém území města Ivančice</w:t>
      </w:r>
      <w:r w:rsidRPr="00412BC4">
        <w:t xml:space="preserve"> celoročně, s maximální provozní dobou od 08:00 hod. do 22:00 hod., přičemž do této provozní doby se započítává i doba úklidu a případné instalace restaurační zahrádky.</w:t>
      </w:r>
    </w:p>
    <w:p w14:paraId="21D2C5B6" w14:textId="161D83D6" w:rsidR="002A6AFB" w:rsidRDefault="00D34DC3" w:rsidP="002A6AFB">
      <w:pPr>
        <w:pStyle w:val="Default"/>
        <w:numPr>
          <w:ilvl w:val="0"/>
          <w:numId w:val="33"/>
        </w:numPr>
        <w:spacing w:before="120"/>
        <w:ind w:left="425" w:hanging="425"/>
        <w:jc w:val="both"/>
        <w:rPr>
          <w:color w:val="auto"/>
        </w:rPr>
      </w:pPr>
      <w:r w:rsidRPr="00412BC4">
        <w:rPr>
          <w:color w:val="auto"/>
        </w:rPr>
        <w:t>Prodejní zařízení</w:t>
      </w:r>
      <w:r w:rsidR="002A6AFB">
        <w:rPr>
          <w:color w:val="auto"/>
        </w:rPr>
        <w:t>, p</w:t>
      </w:r>
      <w:r w:rsidR="002A6AFB" w:rsidRPr="00412BC4">
        <w:rPr>
          <w:color w:val="auto"/>
        </w:rPr>
        <w:t>ojízdný prodej</w:t>
      </w:r>
      <w:r w:rsidR="002A6AFB">
        <w:rPr>
          <w:color w:val="auto"/>
        </w:rPr>
        <w:t xml:space="preserve"> a</w:t>
      </w:r>
      <w:r w:rsidR="002A6AFB" w:rsidRPr="00412BC4">
        <w:rPr>
          <w:color w:val="auto"/>
        </w:rPr>
        <w:t xml:space="preserve"> prodej bez prodejního zařízení </w:t>
      </w:r>
    </w:p>
    <w:p w14:paraId="0BACA10C" w14:textId="1441BABB" w:rsidR="00D34DC3" w:rsidRPr="002A6AFB" w:rsidRDefault="00D34DC3" w:rsidP="002A6AFB">
      <w:pPr>
        <w:pStyle w:val="Default"/>
        <w:spacing w:before="120"/>
        <w:ind w:left="425"/>
        <w:jc w:val="both"/>
        <w:rPr>
          <w:color w:val="auto"/>
        </w:rPr>
      </w:pPr>
      <w:r w:rsidRPr="002A6AFB">
        <w:rPr>
          <w:color w:val="auto"/>
        </w:rPr>
        <w:t>Prodejní zařízení</w:t>
      </w:r>
      <w:r w:rsidR="002A6AFB">
        <w:rPr>
          <w:color w:val="auto"/>
        </w:rPr>
        <w:t>,</w:t>
      </w:r>
      <w:r w:rsidRPr="002A6AFB">
        <w:rPr>
          <w:color w:val="auto"/>
        </w:rPr>
        <w:t xml:space="preserve"> </w:t>
      </w:r>
      <w:r w:rsidR="002A6AFB">
        <w:rPr>
          <w:color w:val="auto"/>
        </w:rPr>
        <w:t>p</w:t>
      </w:r>
      <w:r w:rsidR="002A6AFB" w:rsidRPr="00412BC4">
        <w:rPr>
          <w:color w:val="auto"/>
        </w:rPr>
        <w:t>ojízdný prodej a prodej bez prodejního zařízení je možno provozovat při splnění požadavků právních předpisů na celém území města Ivančice.</w:t>
      </w:r>
    </w:p>
    <w:p w14:paraId="3098FB20" w14:textId="69F67BA0" w:rsidR="00412BC4" w:rsidRDefault="00E90C87" w:rsidP="00412BC4">
      <w:pPr>
        <w:pStyle w:val="Default"/>
        <w:numPr>
          <w:ilvl w:val="0"/>
          <w:numId w:val="33"/>
        </w:numPr>
        <w:spacing w:before="120"/>
        <w:ind w:left="425" w:hanging="425"/>
        <w:jc w:val="both"/>
        <w:rPr>
          <w:color w:val="auto"/>
        </w:rPr>
      </w:pPr>
      <w:r>
        <w:rPr>
          <w:color w:val="auto"/>
        </w:rPr>
        <w:t>P</w:t>
      </w:r>
      <w:r w:rsidR="00B040B5" w:rsidRPr="00412BC4">
        <w:rPr>
          <w:color w:val="auto"/>
        </w:rPr>
        <w:t>ochůzkový prodej</w:t>
      </w:r>
      <w:r w:rsidR="001A50EF" w:rsidRPr="00412BC4">
        <w:rPr>
          <w:color w:val="auto"/>
        </w:rPr>
        <w:t xml:space="preserve"> a podomní prodej</w:t>
      </w:r>
      <w:r w:rsidR="00B040B5" w:rsidRPr="00412BC4">
        <w:rPr>
          <w:color w:val="auto"/>
        </w:rPr>
        <w:t xml:space="preserve"> </w:t>
      </w:r>
      <w:r w:rsidR="00412BC4" w:rsidRPr="00412BC4">
        <w:rPr>
          <w:color w:val="auto"/>
        </w:rPr>
        <w:t xml:space="preserve"> </w:t>
      </w:r>
    </w:p>
    <w:p w14:paraId="6471CC7D" w14:textId="695DFAC2" w:rsidR="00E17C4C" w:rsidRPr="00C152D5" w:rsidRDefault="00B040B5" w:rsidP="00C152D5">
      <w:pPr>
        <w:pStyle w:val="Default"/>
        <w:spacing w:before="120"/>
        <w:ind w:left="425"/>
        <w:jc w:val="both"/>
        <w:rPr>
          <w:color w:val="auto"/>
        </w:rPr>
      </w:pPr>
      <w:r w:rsidRPr="00412BC4">
        <w:rPr>
          <w:color w:val="auto"/>
        </w:rPr>
        <w:t>Pochůzkový prodej</w:t>
      </w:r>
      <w:r w:rsidR="00412BC4" w:rsidRPr="00412BC4">
        <w:rPr>
          <w:color w:val="auto"/>
        </w:rPr>
        <w:t xml:space="preserve"> a podomní prodej</w:t>
      </w:r>
      <w:r w:rsidRPr="00412BC4">
        <w:rPr>
          <w:color w:val="auto"/>
        </w:rPr>
        <w:t xml:space="preserve"> je na celém území města Ivančice zakázán. </w:t>
      </w:r>
    </w:p>
    <w:p w14:paraId="1709096D" w14:textId="77777777" w:rsidR="00F355DB" w:rsidRPr="00D94D08" w:rsidRDefault="00F355DB" w:rsidP="00F355DB">
      <w:pPr>
        <w:pStyle w:val="Zkladntext"/>
        <w:spacing w:before="300" w:line="240" w:lineRule="auto"/>
        <w:jc w:val="center"/>
      </w:pPr>
      <w:r w:rsidRPr="006730A5">
        <w:t>Článek 5</w:t>
      </w:r>
    </w:p>
    <w:p w14:paraId="37669E69" w14:textId="284C97F6" w:rsidR="00EC7F48" w:rsidRPr="00F1439D" w:rsidRDefault="00745F1F" w:rsidP="00F355DB">
      <w:pPr>
        <w:pStyle w:val="Zkladntext"/>
        <w:spacing w:before="120"/>
        <w:jc w:val="center"/>
        <w:rPr>
          <w:b/>
        </w:rPr>
      </w:pPr>
      <w:r>
        <w:rPr>
          <w:b/>
        </w:rPr>
        <w:t>Formy</w:t>
      </w:r>
      <w:r w:rsidRPr="00F1439D">
        <w:rPr>
          <w:b/>
        </w:rPr>
        <w:t xml:space="preserve"> </w:t>
      </w:r>
      <w:r w:rsidR="00F355DB" w:rsidRPr="00F1439D">
        <w:rPr>
          <w:b/>
        </w:rPr>
        <w:t>prodeje zboží a poskytování služeb, na které se nařízení nevztahuje</w:t>
      </w:r>
    </w:p>
    <w:p w14:paraId="53F3E65C" w14:textId="7AE147AD" w:rsidR="00EC7F48" w:rsidRPr="00F1439D" w:rsidRDefault="00EC7F48" w:rsidP="00EC7F48">
      <w:pPr>
        <w:pStyle w:val="Zkladntext"/>
        <w:spacing w:before="120"/>
        <w:jc w:val="both"/>
      </w:pPr>
      <w:r w:rsidRPr="00F1439D">
        <w:t xml:space="preserve">Nařízení se nevztahuje na prodej zboží a poskytování služeb mimo provozovnu při ohlášených slavnostech (sportovních, kulturních, charitativních nebo jiných podobných), včetně podomního a pochůzkového prodeje provozovaného příslušnými spolky či kluby při pořádání těchto akcí a na veřejné sbírky. Dále se nevztahuje na prodej zboží pomocí automatů obsluhovaných spotřebitelem, na vánoční prodej ryb a stromků, jmelí a chvojí a na velikonoční prodej kraslic a pomlázek. </w:t>
      </w:r>
    </w:p>
    <w:p w14:paraId="283A7689" w14:textId="0E8A4116" w:rsidR="002F1BC8" w:rsidRPr="00D94D08" w:rsidRDefault="002F1BC8" w:rsidP="00535C01">
      <w:pPr>
        <w:pStyle w:val="Zkladntext"/>
        <w:spacing w:before="300" w:line="240" w:lineRule="auto"/>
        <w:jc w:val="center"/>
      </w:pPr>
      <w:r w:rsidRPr="006730A5">
        <w:t xml:space="preserve">Článek </w:t>
      </w:r>
      <w:r w:rsidR="001B53D4" w:rsidRPr="006730A5">
        <w:t>6</w:t>
      </w:r>
    </w:p>
    <w:p w14:paraId="65E2350B" w14:textId="77777777" w:rsidR="002F1BC8" w:rsidRPr="00D94D08" w:rsidRDefault="002F1BC8" w:rsidP="00535C01">
      <w:pPr>
        <w:pStyle w:val="Zkladntext"/>
        <w:spacing w:before="60" w:line="240" w:lineRule="auto"/>
        <w:jc w:val="center"/>
        <w:rPr>
          <w:b/>
          <w:bCs/>
        </w:rPr>
      </w:pPr>
      <w:r w:rsidRPr="00D94D08">
        <w:rPr>
          <w:b/>
          <w:bCs/>
        </w:rPr>
        <w:t>Kontrola a sankce</w:t>
      </w:r>
    </w:p>
    <w:p w14:paraId="3219C794" w14:textId="208D6B53" w:rsidR="002F1BC8" w:rsidRPr="00D94D08" w:rsidRDefault="002F1BC8" w:rsidP="0057351A">
      <w:pPr>
        <w:pStyle w:val="Zkladntext"/>
        <w:spacing w:before="120" w:line="240" w:lineRule="auto"/>
        <w:ind w:left="426" w:hanging="426"/>
        <w:jc w:val="both"/>
      </w:pPr>
      <w:r w:rsidRPr="00D94D08">
        <w:t>(1) Kontrola nad dodržováním povinností stanovených tímto nařízením je prováděna podle zvláštních předpisů.</w:t>
      </w:r>
      <w:r w:rsidRPr="00D94D08">
        <w:rPr>
          <w:position w:val="6"/>
          <w:sz w:val="18"/>
          <w:szCs w:val="18"/>
        </w:rPr>
        <w:footnoteReference w:id="2"/>
      </w:r>
    </w:p>
    <w:p w14:paraId="220A57C7" w14:textId="5BBDA501" w:rsidR="002F1BC8" w:rsidRPr="00D94D08" w:rsidRDefault="002F1BC8" w:rsidP="0057351A">
      <w:pPr>
        <w:pStyle w:val="Zkladntext"/>
        <w:spacing w:before="80" w:line="240" w:lineRule="auto"/>
        <w:ind w:left="425" w:hanging="425"/>
        <w:jc w:val="both"/>
      </w:pPr>
      <w:r w:rsidRPr="00D94D08">
        <w:t>(2) Porušení povinností stanovených tímto nařízením se postihuje podle zvláštních předpisů.</w:t>
      </w:r>
      <w:r w:rsidRPr="00D94D08">
        <w:rPr>
          <w:position w:val="6"/>
          <w:sz w:val="18"/>
          <w:szCs w:val="18"/>
        </w:rPr>
        <w:footnoteReference w:id="3"/>
      </w:r>
    </w:p>
    <w:p w14:paraId="4E3C8E9F" w14:textId="0AC0B99F" w:rsidR="002F1BC8" w:rsidRPr="00D94D08" w:rsidRDefault="002F1BC8" w:rsidP="00535C01">
      <w:pPr>
        <w:pStyle w:val="Zkladntext"/>
        <w:spacing w:before="300" w:line="240" w:lineRule="auto"/>
        <w:jc w:val="center"/>
      </w:pPr>
      <w:r w:rsidRPr="006730A5">
        <w:t xml:space="preserve">Článek </w:t>
      </w:r>
      <w:r w:rsidR="009E4D3C" w:rsidRPr="006730A5">
        <w:t>7</w:t>
      </w:r>
    </w:p>
    <w:p w14:paraId="04383FB5" w14:textId="77777777" w:rsidR="002F1BC8" w:rsidRPr="00D94D08" w:rsidRDefault="002F1BC8" w:rsidP="00535C01">
      <w:pPr>
        <w:pStyle w:val="Zkladntext"/>
        <w:spacing w:before="60" w:line="240" w:lineRule="auto"/>
        <w:jc w:val="center"/>
        <w:rPr>
          <w:b/>
          <w:bCs/>
        </w:rPr>
      </w:pPr>
      <w:r w:rsidRPr="00D94D08">
        <w:rPr>
          <w:b/>
          <w:bCs/>
        </w:rPr>
        <w:t>Zrušovací ustanovení</w:t>
      </w:r>
    </w:p>
    <w:p w14:paraId="555EE349" w14:textId="4D5C3DB8" w:rsidR="00E20EF8" w:rsidRDefault="000D13DA" w:rsidP="00693C76">
      <w:pPr>
        <w:pStyle w:val="Zkladntext"/>
        <w:numPr>
          <w:ilvl w:val="0"/>
          <w:numId w:val="45"/>
        </w:numPr>
        <w:spacing w:before="120" w:line="240" w:lineRule="auto"/>
        <w:jc w:val="both"/>
      </w:pPr>
      <w:bookmarkStart w:id="0" w:name="_Hlk168911702"/>
      <w:r>
        <w:t>N</w:t>
      </w:r>
      <w:r w:rsidR="00CB7779">
        <w:t>ařízení</w:t>
      </w:r>
      <w:r w:rsidR="002F1BC8" w:rsidRPr="00D94D08">
        <w:t xml:space="preserve"> města </w:t>
      </w:r>
      <w:r w:rsidR="00CF5283">
        <w:t>Ivančice</w:t>
      </w:r>
      <w:r w:rsidR="002F1BC8" w:rsidRPr="00D94D08">
        <w:t xml:space="preserve"> č. </w:t>
      </w:r>
      <w:r w:rsidR="00CF5283">
        <w:t>2/2014</w:t>
      </w:r>
      <w:r w:rsidR="002F1BC8" w:rsidRPr="00D94D08">
        <w:t xml:space="preserve"> - Tržní řád</w:t>
      </w:r>
      <w:r>
        <w:t xml:space="preserve"> se zrušuje.</w:t>
      </w:r>
      <w:r w:rsidR="002F1BC8" w:rsidRPr="00D94D08">
        <w:t xml:space="preserve"> </w:t>
      </w:r>
    </w:p>
    <w:p w14:paraId="6A65B8A6" w14:textId="4789B1EC" w:rsidR="000D13DA" w:rsidRDefault="000D13DA" w:rsidP="00693C76">
      <w:pPr>
        <w:pStyle w:val="Zkladntext"/>
        <w:numPr>
          <w:ilvl w:val="0"/>
          <w:numId w:val="45"/>
        </w:numPr>
        <w:spacing w:before="120" w:line="240" w:lineRule="auto"/>
        <w:jc w:val="both"/>
      </w:pPr>
      <w:r>
        <w:t>Nařízení města Ivančice č. 1/2015, kterým se mění nařízení města č.2/2014, kterým se vydává tržní řád se zrušuje.</w:t>
      </w:r>
    </w:p>
    <w:p w14:paraId="087B912A" w14:textId="1E8358A9" w:rsidR="000D13DA" w:rsidRPr="00D94D08" w:rsidRDefault="000D13DA" w:rsidP="00693C76">
      <w:pPr>
        <w:pStyle w:val="Zkladntext"/>
        <w:numPr>
          <w:ilvl w:val="0"/>
          <w:numId w:val="45"/>
        </w:numPr>
        <w:spacing w:before="120" w:line="240" w:lineRule="auto"/>
        <w:jc w:val="both"/>
      </w:pPr>
      <w:r>
        <w:lastRenderedPageBreak/>
        <w:t xml:space="preserve">Nařízení města Ivančice č. </w:t>
      </w:r>
      <w:r w:rsidR="00734467">
        <w:t>2/2021, kterým se mění nařízení města č. 2/2014, kterým se vydává tržní řád, ve znění nařízení města č. 1/2015 se zrušuje.</w:t>
      </w:r>
    </w:p>
    <w:bookmarkEnd w:id="0"/>
    <w:p w14:paraId="34424628" w14:textId="25E92F36" w:rsidR="002F1BC8" w:rsidRPr="00D94D08" w:rsidRDefault="002F1BC8" w:rsidP="008D4685">
      <w:pPr>
        <w:pStyle w:val="Zkladntext"/>
        <w:spacing w:before="300" w:line="240" w:lineRule="auto"/>
        <w:jc w:val="center"/>
      </w:pPr>
      <w:r w:rsidRPr="006730A5">
        <w:t xml:space="preserve">Článek </w:t>
      </w:r>
      <w:r w:rsidR="009E4D3C" w:rsidRPr="006730A5">
        <w:t>8</w:t>
      </w:r>
    </w:p>
    <w:p w14:paraId="6D8A2FD0" w14:textId="6885C0B4" w:rsidR="002F1BC8" w:rsidRPr="00D94D08" w:rsidRDefault="005F0978" w:rsidP="008D4685">
      <w:pPr>
        <w:pStyle w:val="Zkladntext"/>
        <w:spacing w:before="6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14:paraId="20706F74" w14:textId="5E3D9D7A" w:rsidR="002F1BC8" w:rsidRPr="00AE7B68" w:rsidRDefault="002F1BC8" w:rsidP="005F0978">
      <w:pPr>
        <w:pStyle w:val="Zkladntext"/>
        <w:spacing w:before="120" w:line="240" w:lineRule="auto"/>
        <w:ind w:left="284"/>
        <w:jc w:val="both"/>
      </w:pPr>
      <w:r w:rsidRPr="00AE7B68">
        <w:t xml:space="preserve">Toto nařízení nabývá </w:t>
      </w:r>
      <w:r w:rsidRPr="00693C76">
        <w:t xml:space="preserve">účinnosti </w:t>
      </w:r>
      <w:r w:rsidR="00AF5075" w:rsidRPr="00693C76">
        <w:t>dne 1. 7. 202</w:t>
      </w:r>
      <w:r w:rsidR="00F57341">
        <w:t>4</w:t>
      </w:r>
      <w:r w:rsidR="00693C76" w:rsidRPr="00693C76">
        <w:t>.</w:t>
      </w:r>
    </w:p>
    <w:p w14:paraId="1470664C" w14:textId="77777777" w:rsidR="002F1BC8" w:rsidRPr="00D94D08" w:rsidRDefault="002F1BC8">
      <w:pPr>
        <w:pStyle w:val="Zkladntext"/>
        <w:spacing w:line="218" w:lineRule="auto"/>
        <w:jc w:val="both"/>
      </w:pPr>
    </w:p>
    <w:p w14:paraId="37112B15" w14:textId="47477C0D" w:rsidR="002F1BC8" w:rsidRDefault="002F1BC8">
      <w:pPr>
        <w:pStyle w:val="Zkladntext"/>
        <w:spacing w:line="218" w:lineRule="auto"/>
        <w:jc w:val="center"/>
      </w:pPr>
    </w:p>
    <w:p w14:paraId="1C6ED6C4" w14:textId="599A7558" w:rsidR="0041238C" w:rsidRDefault="0041238C">
      <w:pPr>
        <w:pStyle w:val="Zkladntext"/>
        <w:spacing w:line="218" w:lineRule="auto"/>
        <w:jc w:val="center"/>
      </w:pPr>
    </w:p>
    <w:p w14:paraId="15949959" w14:textId="00CB9FC9" w:rsidR="00D5393F" w:rsidRDefault="00D5393F">
      <w:pPr>
        <w:pStyle w:val="Zkladntext"/>
        <w:spacing w:line="218" w:lineRule="auto"/>
        <w:jc w:val="center"/>
      </w:pPr>
    </w:p>
    <w:p w14:paraId="1EBD9B31" w14:textId="1CADF068" w:rsidR="00D5393F" w:rsidRDefault="00D5393F">
      <w:pPr>
        <w:pStyle w:val="Zkladntext"/>
        <w:spacing w:line="218" w:lineRule="auto"/>
        <w:jc w:val="center"/>
      </w:pPr>
    </w:p>
    <w:p w14:paraId="57EC870B" w14:textId="280592DB" w:rsidR="00A81192" w:rsidRDefault="00A81192">
      <w:pPr>
        <w:pStyle w:val="Zkladntext"/>
        <w:spacing w:line="218" w:lineRule="auto"/>
        <w:jc w:val="center"/>
      </w:pPr>
    </w:p>
    <w:p w14:paraId="78DF9793" w14:textId="77777777" w:rsidR="00A81192" w:rsidRDefault="00A81192">
      <w:pPr>
        <w:pStyle w:val="Zkladntext"/>
        <w:spacing w:line="218" w:lineRule="auto"/>
        <w:jc w:val="center"/>
      </w:pPr>
      <w:bookmarkStart w:id="1" w:name="_GoBack"/>
      <w:bookmarkEnd w:id="1"/>
    </w:p>
    <w:p w14:paraId="0B94F890" w14:textId="77777777" w:rsidR="0041238C" w:rsidRPr="00D94D08" w:rsidRDefault="0041238C">
      <w:pPr>
        <w:pStyle w:val="Zkladntext"/>
        <w:spacing w:line="218" w:lineRule="auto"/>
        <w:jc w:val="center"/>
      </w:pPr>
    </w:p>
    <w:p w14:paraId="28AE8452" w14:textId="77777777" w:rsidR="002F1BC8" w:rsidRPr="00D94D08" w:rsidRDefault="002F1BC8">
      <w:pPr>
        <w:pStyle w:val="Zkladntext"/>
        <w:spacing w:line="218" w:lineRule="auto"/>
        <w:jc w:val="center"/>
      </w:pPr>
    </w:p>
    <w:p w14:paraId="6F773540" w14:textId="6C34F929" w:rsidR="002F1BC8" w:rsidRPr="00DB69B3" w:rsidRDefault="00D94D08" w:rsidP="0041238C">
      <w:pPr>
        <w:pStyle w:val="Zkladntext"/>
        <w:spacing w:line="218" w:lineRule="auto"/>
        <w:jc w:val="center"/>
      </w:pPr>
      <w:r w:rsidRPr="00DB69B3">
        <w:t>Milan Buček</w:t>
      </w:r>
      <w:r w:rsidR="00FB5CED" w:rsidRPr="00DB69B3">
        <w:tab/>
      </w:r>
      <w:r w:rsidR="00FB5CED" w:rsidRPr="00DB69B3">
        <w:tab/>
      </w:r>
      <w:r w:rsidR="00FB5CED" w:rsidRPr="00DB69B3">
        <w:tab/>
      </w:r>
      <w:r w:rsidR="00FB5CED" w:rsidRPr="00DB69B3">
        <w:tab/>
      </w:r>
      <w:r w:rsidR="00FB5CED" w:rsidRPr="00DB69B3">
        <w:tab/>
        <w:t xml:space="preserve"> </w:t>
      </w:r>
      <w:r w:rsidR="00FB5CED" w:rsidRPr="00DB69B3">
        <w:tab/>
      </w:r>
      <w:r w:rsidR="00FB5CED" w:rsidRPr="00DB69B3">
        <w:tab/>
        <w:t xml:space="preserve">                                                                      Bc. Jaroslav Sojka</w:t>
      </w:r>
    </w:p>
    <w:p w14:paraId="00617643" w14:textId="131D5223" w:rsidR="002F1BC8" w:rsidRPr="00AA19A7" w:rsidRDefault="00D94D08" w:rsidP="00FB5CED">
      <w:pPr>
        <w:pStyle w:val="Zkladntext"/>
        <w:spacing w:line="218" w:lineRule="auto"/>
        <w:jc w:val="center"/>
        <w:rPr>
          <w:rFonts w:ascii="Arial" w:hAnsi="Arial" w:cs="Arial"/>
          <w:b/>
          <w:bCs/>
        </w:rPr>
      </w:pPr>
      <w:r w:rsidRPr="00DB69B3">
        <w:t>starosta</w:t>
      </w:r>
      <w:r w:rsidR="002F1BC8" w:rsidRPr="00DB69B3">
        <w:t xml:space="preserve"> města </w:t>
      </w:r>
      <w:r w:rsidRPr="00DB69B3">
        <w:t>Ivančice</w:t>
      </w:r>
      <w:r w:rsidR="00FB5CED" w:rsidRPr="00DB69B3">
        <w:tab/>
        <w:t xml:space="preserve">                                                      1. místostarosta města Ivančice</w:t>
      </w:r>
    </w:p>
    <w:sectPr w:rsidR="002F1BC8" w:rsidRPr="00AA19A7" w:rsidSect="003E2554">
      <w:type w:val="continuous"/>
      <w:pgSz w:w="11911" w:h="16832"/>
      <w:pgMar w:top="1191" w:right="1418" w:bottom="1191" w:left="1418" w:header="1134" w:footer="113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50D1" w14:textId="77777777" w:rsidR="000568C9" w:rsidRDefault="000568C9">
      <w:r>
        <w:separator/>
      </w:r>
    </w:p>
  </w:endnote>
  <w:endnote w:type="continuationSeparator" w:id="0">
    <w:p w14:paraId="2ECE61E0" w14:textId="77777777" w:rsidR="000568C9" w:rsidRDefault="000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2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3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B161" w14:textId="77777777" w:rsidR="000568C9" w:rsidRDefault="000568C9">
      <w:r>
        <w:separator/>
      </w:r>
    </w:p>
  </w:footnote>
  <w:footnote w:type="continuationSeparator" w:id="0">
    <w:p w14:paraId="55389244" w14:textId="77777777" w:rsidR="000568C9" w:rsidRDefault="000568C9">
      <w:r>
        <w:continuationSeparator/>
      </w:r>
    </w:p>
  </w:footnote>
  <w:footnote w:id="1">
    <w:p w14:paraId="200F1949" w14:textId="18B6D9AB" w:rsidR="00237716" w:rsidRDefault="00E20EF8" w:rsidP="00D45DE8">
      <w:pPr>
        <w:pStyle w:val="Zkladntext"/>
        <w:spacing w:line="240" w:lineRule="auto"/>
        <w:jc w:val="both"/>
      </w:pPr>
      <w:r w:rsidRPr="008F3DBF">
        <w:rPr>
          <w:position w:val="6"/>
          <w:sz w:val="18"/>
          <w:szCs w:val="18"/>
        </w:rPr>
        <w:footnoteRef/>
      </w:r>
      <w:r w:rsidRPr="008F3DBF">
        <w:rPr>
          <w:noProof w:val="0"/>
          <w:lang w:val="en-US"/>
        </w:rPr>
        <w:t xml:space="preserve"> </w:t>
      </w:r>
      <w:r w:rsidRPr="008F3DBF">
        <w:rPr>
          <w:sz w:val="20"/>
          <w:szCs w:val="20"/>
        </w:rPr>
        <w:t>Veřejně</w:t>
      </w:r>
      <w:r w:rsidRPr="00EE0510">
        <w:rPr>
          <w:sz w:val="20"/>
          <w:szCs w:val="20"/>
        </w:rPr>
        <w:t xml:space="preserve"> přístupná místa jsou veřejná prostranství (§ 34 zákona č. 128/2000 Sb., o obcích, ve znění pozdějsích předpisů) a další místa veřejně přístupná i s omezením.</w:t>
      </w:r>
      <w:r w:rsidRPr="00D45DE8">
        <w:rPr>
          <w:rFonts w:ascii="Arial" w:hAnsi="Arial" w:cs="Arial"/>
          <w:sz w:val="20"/>
          <w:szCs w:val="20"/>
        </w:rPr>
        <w:t xml:space="preserve"> </w:t>
      </w:r>
    </w:p>
  </w:footnote>
  <w:footnote w:id="2">
    <w:p w14:paraId="59D3C36B" w14:textId="77777777" w:rsidR="00237716" w:rsidRPr="008F3DBF" w:rsidRDefault="00E20EF8" w:rsidP="00170742">
      <w:pPr>
        <w:pStyle w:val="Zkladntext"/>
        <w:jc w:val="both"/>
      </w:pPr>
      <w:r w:rsidRPr="008F3DBF">
        <w:rPr>
          <w:position w:val="6"/>
          <w:sz w:val="18"/>
          <w:szCs w:val="18"/>
        </w:rPr>
        <w:footnoteRef/>
      </w:r>
      <w:r w:rsidRPr="008F3DBF">
        <w:rPr>
          <w:noProof w:val="0"/>
        </w:rPr>
        <w:t xml:space="preserve"> </w:t>
      </w:r>
      <w:r w:rsidRPr="008F3DBF">
        <w:rPr>
          <w:sz w:val="20"/>
          <w:szCs w:val="20"/>
        </w:rPr>
        <w:t xml:space="preserve">např. zákon č. 553/1991 Sb., o obecní policii, ve znění pozdějších předpisů, zákon č. 455/1991 Sb., o živnostenském podnikání, ve znění pozdějších předpisů, zákon č. 552/1991 Sb., o státní kontrole, ve znění pozdějších předpisů, a jiné </w:t>
      </w:r>
    </w:p>
  </w:footnote>
  <w:footnote w:id="3">
    <w:p w14:paraId="2BFCC028" w14:textId="4AA666B2" w:rsidR="00237716" w:rsidRPr="008F3DBF" w:rsidRDefault="00E20EF8" w:rsidP="002B2280">
      <w:pPr>
        <w:pStyle w:val="Zkladntext"/>
        <w:jc w:val="both"/>
      </w:pPr>
      <w:r w:rsidRPr="008F3DBF">
        <w:rPr>
          <w:position w:val="6"/>
          <w:sz w:val="18"/>
          <w:szCs w:val="18"/>
        </w:rPr>
        <w:footnoteRef/>
      </w:r>
      <w:r w:rsidRPr="008F3DBF">
        <w:rPr>
          <w:sz w:val="20"/>
          <w:szCs w:val="20"/>
        </w:rPr>
        <w:t xml:space="preserve"> zákon č. </w:t>
      </w:r>
      <w:r w:rsidR="00527E02">
        <w:rPr>
          <w:sz w:val="20"/>
          <w:szCs w:val="20"/>
        </w:rPr>
        <w:t>250/2016</w:t>
      </w:r>
      <w:r w:rsidRPr="008F3DBF">
        <w:rPr>
          <w:sz w:val="20"/>
          <w:szCs w:val="20"/>
        </w:rPr>
        <w:t xml:space="preserve"> Sb., o </w:t>
      </w:r>
      <w:r w:rsidR="00527E02">
        <w:rPr>
          <w:sz w:val="20"/>
          <w:szCs w:val="20"/>
        </w:rPr>
        <w:t>odpovědnosti za přestupky a řízení o nich</w:t>
      </w:r>
      <w:r w:rsidRPr="008F3DBF">
        <w:rPr>
          <w:sz w:val="20"/>
          <w:szCs w:val="20"/>
        </w:rPr>
        <w:t xml:space="preserve">, ve znění pozdějších předpisů, zákon č. </w:t>
      </w:r>
      <w:r w:rsidR="00527E02">
        <w:rPr>
          <w:sz w:val="20"/>
          <w:szCs w:val="20"/>
        </w:rPr>
        <w:t>251/2016</w:t>
      </w:r>
      <w:r w:rsidRPr="008F3DBF">
        <w:rPr>
          <w:sz w:val="20"/>
          <w:szCs w:val="20"/>
        </w:rPr>
        <w:t xml:space="preserve"> Sb., o </w:t>
      </w:r>
      <w:r w:rsidR="00527E02">
        <w:rPr>
          <w:sz w:val="20"/>
          <w:szCs w:val="20"/>
        </w:rPr>
        <w:t xml:space="preserve">některých </w:t>
      </w:r>
      <w:r w:rsidRPr="008F3DBF">
        <w:rPr>
          <w:sz w:val="20"/>
          <w:szCs w:val="20"/>
        </w:rPr>
        <w:t>přestupcích, ve  znění pozdějších předpisů</w:t>
      </w:r>
      <w:r w:rsidR="00527E02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B1E5D"/>
    <w:multiLevelType w:val="hybridMultilevel"/>
    <w:tmpl w:val="5FD03384"/>
    <w:lvl w:ilvl="0" w:tplc="EFE26D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07B0A"/>
    <w:multiLevelType w:val="hybridMultilevel"/>
    <w:tmpl w:val="1E76E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F4047"/>
    <w:multiLevelType w:val="hybridMultilevel"/>
    <w:tmpl w:val="5D945B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7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E6131"/>
    <w:multiLevelType w:val="hybridMultilevel"/>
    <w:tmpl w:val="893EBA64"/>
    <w:lvl w:ilvl="0" w:tplc="0405001B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62FC8"/>
    <w:multiLevelType w:val="hybridMultilevel"/>
    <w:tmpl w:val="9C1EB014"/>
    <w:lvl w:ilvl="0" w:tplc="15C0E7E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E569B"/>
    <w:multiLevelType w:val="hybridMultilevel"/>
    <w:tmpl w:val="6D025506"/>
    <w:lvl w:ilvl="0" w:tplc="15C0E7E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502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096573"/>
    <w:multiLevelType w:val="hybridMultilevel"/>
    <w:tmpl w:val="A536877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D0039"/>
    <w:multiLevelType w:val="hybridMultilevel"/>
    <w:tmpl w:val="5EE4AEF4"/>
    <w:lvl w:ilvl="0" w:tplc="15C0E7E8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F2822"/>
    <w:multiLevelType w:val="hybridMultilevel"/>
    <w:tmpl w:val="A8BA6D56"/>
    <w:lvl w:ilvl="0" w:tplc="EFE26DC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3F52F9"/>
    <w:multiLevelType w:val="hybridMultilevel"/>
    <w:tmpl w:val="20B2C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70044"/>
    <w:multiLevelType w:val="hybridMultilevel"/>
    <w:tmpl w:val="A10CB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A36384"/>
    <w:multiLevelType w:val="hybridMultilevel"/>
    <w:tmpl w:val="15C21B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207373"/>
    <w:multiLevelType w:val="hybridMultilevel"/>
    <w:tmpl w:val="C1C8BA4E"/>
    <w:lvl w:ilvl="0" w:tplc="0405001B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22B85"/>
    <w:multiLevelType w:val="hybridMultilevel"/>
    <w:tmpl w:val="7C80DD8A"/>
    <w:lvl w:ilvl="0" w:tplc="AAC4D4B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45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87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27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2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8F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41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2B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4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6E2A2F"/>
    <w:multiLevelType w:val="hybridMultilevel"/>
    <w:tmpl w:val="87B82A4E"/>
    <w:lvl w:ilvl="0" w:tplc="15C0E7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AE05CA"/>
    <w:multiLevelType w:val="hybridMultilevel"/>
    <w:tmpl w:val="6F9886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0"/>
  </w:num>
  <w:num w:numId="8">
    <w:abstractNumId w:val="7"/>
  </w:num>
  <w:num w:numId="9">
    <w:abstractNumId w:val="24"/>
  </w:num>
  <w:num w:numId="10">
    <w:abstractNumId w:val="27"/>
  </w:num>
  <w:num w:numId="11">
    <w:abstractNumId w:val="21"/>
  </w:num>
  <w:num w:numId="12">
    <w:abstractNumId w:val="8"/>
  </w:num>
  <w:num w:numId="13">
    <w:abstractNumId w:val="32"/>
  </w:num>
  <w:num w:numId="14">
    <w:abstractNumId w:val="38"/>
  </w:num>
  <w:num w:numId="15">
    <w:abstractNumId w:val="11"/>
  </w:num>
  <w:num w:numId="16">
    <w:abstractNumId w:val="34"/>
  </w:num>
  <w:num w:numId="17">
    <w:abstractNumId w:val="28"/>
  </w:num>
  <w:num w:numId="18">
    <w:abstractNumId w:val="16"/>
  </w:num>
  <w:num w:numId="19">
    <w:abstractNumId w:val="37"/>
  </w:num>
  <w:num w:numId="20">
    <w:abstractNumId w:val="3"/>
  </w:num>
  <w:num w:numId="21">
    <w:abstractNumId w:val="29"/>
  </w:num>
  <w:num w:numId="22">
    <w:abstractNumId w:val="26"/>
  </w:num>
  <w:num w:numId="23">
    <w:abstractNumId w:val="12"/>
  </w:num>
  <w:num w:numId="24">
    <w:abstractNumId w:val="6"/>
  </w:num>
  <w:num w:numId="25">
    <w:abstractNumId w:val="23"/>
  </w:num>
  <w:num w:numId="26">
    <w:abstractNumId w:val="9"/>
  </w:num>
  <w:num w:numId="27">
    <w:abstractNumId w:val="1"/>
  </w:num>
  <w:num w:numId="28">
    <w:abstractNumId w:val="17"/>
  </w:num>
  <w:num w:numId="29">
    <w:abstractNumId w:val="20"/>
  </w:num>
  <w:num w:numId="30">
    <w:abstractNumId w:val="35"/>
  </w:num>
  <w:num w:numId="31">
    <w:abstractNumId w:val="22"/>
  </w:num>
  <w:num w:numId="32">
    <w:abstractNumId w:val="15"/>
  </w:num>
  <w:num w:numId="33">
    <w:abstractNumId w:val="36"/>
  </w:num>
  <w:num w:numId="34">
    <w:abstractNumId w:val="18"/>
  </w:num>
  <w:num w:numId="35">
    <w:abstractNumId w:val="25"/>
  </w:num>
  <w:num w:numId="36">
    <w:abstractNumId w:val="19"/>
  </w:num>
  <w:num w:numId="37">
    <w:abstractNumId w:val="33"/>
  </w:num>
  <w:num w:numId="38">
    <w:abstractNumId w:val="4"/>
  </w:num>
  <w:num w:numId="39">
    <w:abstractNumId w:val="13"/>
  </w:num>
  <w:num w:numId="40">
    <w:abstractNumId w:val="2"/>
  </w:num>
  <w:num w:numId="41">
    <w:abstractNumId w:val="31"/>
  </w:num>
  <w:num w:numId="42">
    <w:abstractNumId w:val="30"/>
  </w:num>
  <w:num w:numId="43">
    <w:abstractNumId w:val="39"/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A7"/>
    <w:rsid w:val="00000436"/>
    <w:rsid w:val="000008ED"/>
    <w:rsid w:val="00005444"/>
    <w:rsid w:val="0002027C"/>
    <w:rsid w:val="00031BBB"/>
    <w:rsid w:val="00031E9E"/>
    <w:rsid w:val="00032645"/>
    <w:rsid w:val="00042684"/>
    <w:rsid w:val="000512B0"/>
    <w:rsid w:val="000568C9"/>
    <w:rsid w:val="000604F5"/>
    <w:rsid w:val="000722BA"/>
    <w:rsid w:val="00090186"/>
    <w:rsid w:val="000A184D"/>
    <w:rsid w:val="000B12B4"/>
    <w:rsid w:val="000B2FFC"/>
    <w:rsid w:val="000B4B00"/>
    <w:rsid w:val="000C2A3A"/>
    <w:rsid w:val="000C4EDE"/>
    <w:rsid w:val="000D13DA"/>
    <w:rsid w:val="000D28B9"/>
    <w:rsid w:val="000D5825"/>
    <w:rsid w:val="00105A8D"/>
    <w:rsid w:val="00110C42"/>
    <w:rsid w:val="00127A9F"/>
    <w:rsid w:val="00130D2D"/>
    <w:rsid w:val="00131C1D"/>
    <w:rsid w:val="00143DD2"/>
    <w:rsid w:val="001445F7"/>
    <w:rsid w:val="00144CE6"/>
    <w:rsid w:val="00146037"/>
    <w:rsid w:val="00154244"/>
    <w:rsid w:val="00156AEC"/>
    <w:rsid w:val="00160ECC"/>
    <w:rsid w:val="00164322"/>
    <w:rsid w:val="00164EA7"/>
    <w:rsid w:val="00170742"/>
    <w:rsid w:val="001721F1"/>
    <w:rsid w:val="00174989"/>
    <w:rsid w:val="001801F5"/>
    <w:rsid w:val="0018057F"/>
    <w:rsid w:val="00186813"/>
    <w:rsid w:val="001877C1"/>
    <w:rsid w:val="0019203D"/>
    <w:rsid w:val="001A50EF"/>
    <w:rsid w:val="001A60DE"/>
    <w:rsid w:val="001B53D4"/>
    <w:rsid w:val="001F1752"/>
    <w:rsid w:val="001F27A3"/>
    <w:rsid w:val="001F3253"/>
    <w:rsid w:val="001F64CB"/>
    <w:rsid w:val="00205607"/>
    <w:rsid w:val="00210C0A"/>
    <w:rsid w:val="00215736"/>
    <w:rsid w:val="00217520"/>
    <w:rsid w:val="00225FA6"/>
    <w:rsid w:val="00235412"/>
    <w:rsid w:val="00237716"/>
    <w:rsid w:val="002406A2"/>
    <w:rsid w:val="002411FA"/>
    <w:rsid w:val="00243BFD"/>
    <w:rsid w:val="00283F93"/>
    <w:rsid w:val="00290BE4"/>
    <w:rsid w:val="0029551A"/>
    <w:rsid w:val="00296E4D"/>
    <w:rsid w:val="002A6AFB"/>
    <w:rsid w:val="002A6C0E"/>
    <w:rsid w:val="002B19CF"/>
    <w:rsid w:val="002B2280"/>
    <w:rsid w:val="002B6612"/>
    <w:rsid w:val="002B75F1"/>
    <w:rsid w:val="002F1BC8"/>
    <w:rsid w:val="002F33D5"/>
    <w:rsid w:val="002F366E"/>
    <w:rsid w:val="002F6AA1"/>
    <w:rsid w:val="0030340D"/>
    <w:rsid w:val="003203E6"/>
    <w:rsid w:val="00324458"/>
    <w:rsid w:val="00326158"/>
    <w:rsid w:val="0033291C"/>
    <w:rsid w:val="00335AC4"/>
    <w:rsid w:val="003510B3"/>
    <w:rsid w:val="003561A4"/>
    <w:rsid w:val="00363E94"/>
    <w:rsid w:val="003827A6"/>
    <w:rsid w:val="00386456"/>
    <w:rsid w:val="00387FF9"/>
    <w:rsid w:val="00395888"/>
    <w:rsid w:val="003A7F7C"/>
    <w:rsid w:val="003B348A"/>
    <w:rsid w:val="003B5370"/>
    <w:rsid w:val="003C52BA"/>
    <w:rsid w:val="003D608B"/>
    <w:rsid w:val="003E2554"/>
    <w:rsid w:val="003E2EA3"/>
    <w:rsid w:val="003E4AC9"/>
    <w:rsid w:val="003E4B0D"/>
    <w:rsid w:val="003F597E"/>
    <w:rsid w:val="003F5AD0"/>
    <w:rsid w:val="004017A5"/>
    <w:rsid w:val="0040243F"/>
    <w:rsid w:val="00405720"/>
    <w:rsid w:val="00407F4E"/>
    <w:rsid w:val="0041238C"/>
    <w:rsid w:val="00412BC4"/>
    <w:rsid w:val="00412EB1"/>
    <w:rsid w:val="0042600B"/>
    <w:rsid w:val="00426A09"/>
    <w:rsid w:val="00436B57"/>
    <w:rsid w:val="0045323B"/>
    <w:rsid w:val="004535F0"/>
    <w:rsid w:val="00471BE8"/>
    <w:rsid w:val="00480E95"/>
    <w:rsid w:val="004A669E"/>
    <w:rsid w:val="004A6AC8"/>
    <w:rsid w:val="004D1039"/>
    <w:rsid w:val="004D1FA9"/>
    <w:rsid w:val="004D416C"/>
    <w:rsid w:val="004E050E"/>
    <w:rsid w:val="004E15DB"/>
    <w:rsid w:val="0050121B"/>
    <w:rsid w:val="00512B2A"/>
    <w:rsid w:val="00523230"/>
    <w:rsid w:val="00524CF7"/>
    <w:rsid w:val="005273E9"/>
    <w:rsid w:val="0052759B"/>
    <w:rsid w:val="00527E02"/>
    <w:rsid w:val="00535C01"/>
    <w:rsid w:val="00545222"/>
    <w:rsid w:val="005570D9"/>
    <w:rsid w:val="0057351A"/>
    <w:rsid w:val="005877E7"/>
    <w:rsid w:val="00590C8D"/>
    <w:rsid w:val="00593D02"/>
    <w:rsid w:val="00594489"/>
    <w:rsid w:val="005A3CAF"/>
    <w:rsid w:val="005A3E90"/>
    <w:rsid w:val="005A797A"/>
    <w:rsid w:val="005C451D"/>
    <w:rsid w:val="005C56DF"/>
    <w:rsid w:val="005F0978"/>
    <w:rsid w:val="005F574A"/>
    <w:rsid w:val="005F60D2"/>
    <w:rsid w:val="005F64E5"/>
    <w:rsid w:val="00600622"/>
    <w:rsid w:val="006130D4"/>
    <w:rsid w:val="00626AB3"/>
    <w:rsid w:val="00630B9B"/>
    <w:rsid w:val="00644BA8"/>
    <w:rsid w:val="006468BB"/>
    <w:rsid w:val="006479BE"/>
    <w:rsid w:val="0065216E"/>
    <w:rsid w:val="0065326D"/>
    <w:rsid w:val="006601A5"/>
    <w:rsid w:val="00662245"/>
    <w:rsid w:val="00664AC1"/>
    <w:rsid w:val="006730A5"/>
    <w:rsid w:val="00693335"/>
    <w:rsid w:val="00693C76"/>
    <w:rsid w:val="006A67CD"/>
    <w:rsid w:val="006B5A24"/>
    <w:rsid w:val="006B5D97"/>
    <w:rsid w:val="006C7577"/>
    <w:rsid w:val="006D053C"/>
    <w:rsid w:val="006D4EBE"/>
    <w:rsid w:val="006E0C77"/>
    <w:rsid w:val="006E115C"/>
    <w:rsid w:val="006E3C63"/>
    <w:rsid w:val="006E44FE"/>
    <w:rsid w:val="0070347F"/>
    <w:rsid w:val="00707DD1"/>
    <w:rsid w:val="00712C8D"/>
    <w:rsid w:val="00714056"/>
    <w:rsid w:val="00722C28"/>
    <w:rsid w:val="00724C41"/>
    <w:rsid w:val="00734467"/>
    <w:rsid w:val="0074252D"/>
    <w:rsid w:val="00743F04"/>
    <w:rsid w:val="00745F1F"/>
    <w:rsid w:val="00751819"/>
    <w:rsid w:val="007737A5"/>
    <w:rsid w:val="007766A7"/>
    <w:rsid w:val="00782D4D"/>
    <w:rsid w:val="00786F65"/>
    <w:rsid w:val="007912BA"/>
    <w:rsid w:val="00796625"/>
    <w:rsid w:val="00797E2E"/>
    <w:rsid w:val="007B3125"/>
    <w:rsid w:val="007D29B1"/>
    <w:rsid w:val="007D3B00"/>
    <w:rsid w:val="007E4758"/>
    <w:rsid w:val="00806CC6"/>
    <w:rsid w:val="0082000E"/>
    <w:rsid w:val="0082024E"/>
    <w:rsid w:val="00842DDD"/>
    <w:rsid w:val="00842E0C"/>
    <w:rsid w:val="00864E97"/>
    <w:rsid w:val="00867595"/>
    <w:rsid w:val="0087044C"/>
    <w:rsid w:val="0087247C"/>
    <w:rsid w:val="008734E5"/>
    <w:rsid w:val="008741FC"/>
    <w:rsid w:val="00884BA5"/>
    <w:rsid w:val="00885DE4"/>
    <w:rsid w:val="00893232"/>
    <w:rsid w:val="00896460"/>
    <w:rsid w:val="008A20B7"/>
    <w:rsid w:val="008B4B9D"/>
    <w:rsid w:val="008C18CA"/>
    <w:rsid w:val="008C2163"/>
    <w:rsid w:val="008C277D"/>
    <w:rsid w:val="008C7A59"/>
    <w:rsid w:val="008D4685"/>
    <w:rsid w:val="008F2DA8"/>
    <w:rsid w:val="008F3DBF"/>
    <w:rsid w:val="008F3DC9"/>
    <w:rsid w:val="008F5D3F"/>
    <w:rsid w:val="00921473"/>
    <w:rsid w:val="00922C37"/>
    <w:rsid w:val="00926F9A"/>
    <w:rsid w:val="009419A8"/>
    <w:rsid w:val="00941BDC"/>
    <w:rsid w:val="00956330"/>
    <w:rsid w:val="00960939"/>
    <w:rsid w:val="00983F30"/>
    <w:rsid w:val="00990CEE"/>
    <w:rsid w:val="00992744"/>
    <w:rsid w:val="00994674"/>
    <w:rsid w:val="009A6525"/>
    <w:rsid w:val="009B47BE"/>
    <w:rsid w:val="009C1782"/>
    <w:rsid w:val="009E1480"/>
    <w:rsid w:val="009E4830"/>
    <w:rsid w:val="009E4D3C"/>
    <w:rsid w:val="009E7FD5"/>
    <w:rsid w:val="00A03A17"/>
    <w:rsid w:val="00A11F6B"/>
    <w:rsid w:val="00A20E41"/>
    <w:rsid w:val="00A215D2"/>
    <w:rsid w:val="00A419EA"/>
    <w:rsid w:val="00A42406"/>
    <w:rsid w:val="00A43257"/>
    <w:rsid w:val="00A43D1F"/>
    <w:rsid w:val="00A43E5F"/>
    <w:rsid w:val="00A44BE4"/>
    <w:rsid w:val="00A46A8A"/>
    <w:rsid w:val="00A549AD"/>
    <w:rsid w:val="00A81192"/>
    <w:rsid w:val="00A84A46"/>
    <w:rsid w:val="00A85CA3"/>
    <w:rsid w:val="00A87B47"/>
    <w:rsid w:val="00A951A6"/>
    <w:rsid w:val="00A97E11"/>
    <w:rsid w:val="00AA19A7"/>
    <w:rsid w:val="00AB39B0"/>
    <w:rsid w:val="00AC66B6"/>
    <w:rsid w:val="00AE3878"/>
    <w:rsid w:val="00AE7B68"/>
    <w:rsid w:val="00AF1DCF"/>
    <w:rsid w:val="00AF4DA2"/>
    <w:rsid w:val="00AF5075"/>
    <w:rsid w:val="00AF7CE6"/>
    <w:rsid w:val="00B040B5"/>
    <w:rsid w:val="00B078F2"/>
    <w:rsid w:val="00B10BE5"/>
    <w:rsid w:val="00B11319"/>
    <w:rsid w:val="00B16C55"/>
    <w:rsid w:val="00B240DA"/>
    <w:rsid w:val="00B30789"/>
    <w:rsid w:val="00B33FA2"/>
    <w:rsid w:val="00B46174"/>
    <w:rsid w:val="00B50B8A"/>
    <w:rsid w:val="00B611BC"/>
    <w:rsid w:val="00B71DAC"/>
    <w:rsid w:val="00B76F30"/>
    <w:rsid w:val="00B91AD0"/>
    <w:rsid w:val="00B928EF"/>
    <w:rsid w:val="00BA0785"/>
    <w:rsid w:val="00BB2A43"/>
    <w:rsid w:val="00BB4D36"/>
    <w:rsid w:val="00BB6862"/>
    <w:rsid w:val="00BC51EC"/>
    <w:rsid w:val="00BC7F92"/>
    <w:rsid w:val="00BD03B6"/>
    <w:rsid w:val="00BF2994"/>
    <w:rsid w:val="00BF6092"/>
    <w:rsid w:val="00BF646E"/>
    <w:rsid w:val="00C06784"/>
    <w:rsid w:val="00C10E38"/>
    <w:rsid w:val="00C152D5"/>
    <w:rsid w:val="00C16142"/>
    <w:rsid w:val="00C26EBE"/>
    <w:rsid w:val="00C3345B"/>
    <w:rsid w:val="00C33B48"/>
    <w:rsid w:val="00C45056"/>
    <w:rsid w:val="00C63F81"/>
    <w:rsid w:val="00C677B6"/>
    <w:rsid w:val="00C740A5"/>
    <w:rsid w:val="00C81422"/>
    <w:rsid w:val="00C90116"/>
    <w:rsid w:val="00C94C7D"/>
    <w:rsid w:val="00CB7779"/>
    <w:rsid w:val="00CC642C"/>
    <w:rsid w:val="00CD12EA"/>
    <w:rsid w:val="00CD5D8C"/>
    <w:rsid w:val="00CE0AD7"/>
    <w:rsid w:val="00CE1AED"/>
    <w:rsid w:val="00CE6B7F"/>
    <w:rsid w:val="00CF48EB"/>
    <w:rsid w:val="00CF5283"/>
    <w:rsid w:val="00D031C2"/>
    <w:rsid w:val="00D0675C"/>
    <w:rsid w:val="00D13D60"/>
    <w:rsid w:val="00D301EF"/>
    <w:rsid w:val="00D339F7"/>
    <w:rsid w:val="00D34DC3"/>
    <w:rsid w:val="00D45DE8"/>
    <w:rsid w:val="00D518C1"/>
    <w:rsid w:val="00D5393F"/>
    <w:rsid w:val="00D61EE5"/>
    <w:rsid w:val="00D678C9"/>
    <w:rsid w:val="00D75194"/>
    <w:rsid w:val="00D80491"/>
    <w:rsid w:val="00D838B3"/>
    <w:rsid w:val="00D93380"/>
    <w:rsid w:val="00D935D8"/>
    <w:rsid w:val="00D94D08"/>
    <w:rsid w:val="00D96A77"/>
    <w:rsid w:val="00DA01ED"/>
    <w:rsid w:val="00DB23AF"/>
    <w:rsid w:val="00DB69B3"/>
    <w:rsid w:val="00DC18C3"/>
    <w:rsid w:val="00DC191A"/>
    <w:rsid w:val="00DC3249"/>
    <w:rsid w:val="00DC362A"/>
    <w:rsid w:val="00DD2BF0"/>
    <w:rsid w:val="00DE58F8"/>
    <w:rsid w:val="00DE7F34"/>
    <w:rsid w:val="00DF05CF"/>
    <w:rsid w:val="00E07A84"/>
    <w:rsid w:val="00E07E99"/>
    <w:rsid w:val="00E17C4C"/>
    <w:rsid w:val="00E20EF8"/>
    <w:rsid w:val="00E2385D"/>
    <w:rsid w:val="00E3059A"/>
    <w:rsid w:val="00E312ED"/>
    <w:rsid w:val="00E318D4"/>
    <w:rsid w:val="00E43B09"/>
    <w:rsid w:val="00E70CF5"/>
    <w:rsid w:val="00E7297B"/>
    <w:rsid w:val="00E846D4"/>
    <w:rsid w:val="00E90C87"/>
    <w:rsid w:val="00E96F23"/>
    <w:rsid w:val="00E96F53"/>
    <w:rsid w:val="00EC1F46"/>
    <w:rsid w:val="00EC7F48"/>
    <w:rsid w:val="00ED0596"/>
    <w:rsid w:val="00ED6278"/>
    <w:rsid w:val="00EE0510"/>
    <w:rsid w:val="00EE698D"/>
    <w:rsid w:val="00EF435D"/>
    <w:rsid w:val="00EF471E"/>
    <w:rsid w:val="00F017CA"/>
    <w:rsid w:val="00F01F2E"/>
    <w:rsid w:val="00F11798"/>
    <w:rsid w:val="00F1204D"/>
    <w:rsid w:val="00F1439D"/>
    <w:rsid w:val="00F21F4B"/>
    <w:rsid w:val="00F24095"/>
    <w:rsid w:val="00F27A69"/>
    <w:rsid w:val="00F3214E"/>
    <w:rsid w:val="00F34507"/>
    <w:rsid w:val="00F355DB"/>
    <w:rsid w:val="00F372CC"/>
    <w:rsid w:val="00F57341"/>
    <w:rsid w:val="00F616CF"/>
    <w:rsid w:val="00F65FCB"/>
    <w:rsid w:val="00F66879"/>
    <w:rsid w:val="00F90230"/>
    <w:rsid w:val="00F91989"/>
    <w:rsid w:val="00F9695F"/>
    <w:rsid w:val="00FA16BF"/>
    <w:rsid w:val="00FA542F"/>
    <w:rsid w:val="00FB5CED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  <w:style w:type="paragraph" w:customStyle="1" w:styleId="Default">
    <w:name w:val="Default"/>
    <w:rsid w:val="00E07A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8C7A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C7A5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5DA3-767B-440A-A46E-339142A7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1520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Zelníček Jaroslav Mgr.</cp:lastModifiedBy>
  <cp:revision>119</cp:revision>
  <cp:lastPrinted>2024-06-10T08:21:00Z</cp:lastPrinted>
  <dcterms:created xsi:type="dcterms:W3CDTF">2024-03-04T08:15:00Z</dcterms:created>
  <dcterms:modified xsi:type="dcterms:W3CDTF">2024-06-11T07:37:00Z</dcterms:modified>
</cp:coreProperties>
</file>