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dpis2"/>
        <w:spacing w:lineRule="atLeast" w:line="280"/>
        <w:jc w:val="center"/>
        <w:rPr>
          <w:rFonts w:ascii="Arial" w:hAnsi="Arial" w:cs="Arial"/>
          <w:b/>
          <w:b/>
          <w:spacing w:val="40"/>
          <w:sz w:val="32"/>
          <w:szCs w:val="32"/>
          <w:u w:val="none"/>
        </w:rPr>
      </w:pPr>
      <w:r>
        <w:rPr>
          <w:rFonts w:cs="Arial" w:ascii="Arial" w:hAnsi="Arial"/>
          <w:b/>
          <w:spacing w:val="40"/>
          <w:sz w:val="32"/>
          <w:szCs w:val="32"/>
          <w:u w:val="none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Město Potštát</w:t>
      </w:r>
    </w:p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</w:rPr>
        <w:t xml:space="preserve">Zastupitelstvo </w:t>
      </w:r>
      <w:r>
        <w:rPr>
          <w:rFonts w:cs="Arial" w:ascii="Arial" w:hAnsi="Arial"/>
          <w:b/>
          <w:sz w:val="24"/>
          <w:szCs w:val="24"/>
        </w:rPr>
        <w:t>města Potštát</w:t>
      </w:r>
    </w:p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</w:rPr>
        <w:t xml:space="preserve">Obecně závazná vyhláška </w:t>
      </w:r>
      <w:r>
        <w:rPr>
          <w:rFonts w:cs="Arial" w:ascii="Arial" w:hAnsi="Arial"/>
          <w:b/>
          <w:sz w:val="24"/>
          <w:szCs w:val="24"/>
        </w:rPr>
        <w:t>města Potštát</w:t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 xml:space="preserve">o stanovení obecního systému odpadového hospodářství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2"/>
        <w:ind w:left="0" w:hanging="0"/>
        <w:rPr/>
      </w:pPr>
      <w:r>
        <w:rPr>
          <w:rFonts w:cs="Arial" w:ascii="Arial" w:hAnsi="Arial"/>
          <w:sz w:val="22"/>
          <w:szCs w:val="22"/>
        </w:rPr>
        <w:t xml:space="preserve">Zastupitelstvo </w:t>
      </w:r>
      <w:r>
        <w:rPr>
          <w:rFonts w:cs="Arial" w:ascii="Arial" w:hAnsi="Arial"/>
          <w:bCs/>
          <w:sz w:val="22"/>
          <w:szCs w:val="22"/>
        </w:rPr>
        <w:t>města Potštát</w:t>
      </w:r>
      <w:r>
        <w:rPr>
          <w:rFonts w:cs="Arial" w:ascii="Arial" w:hAnsi="Arial"/>
          <w:sz w:val="22"/>
          <w:szCs w:val="22"/>
        </w:rPr>
        <w:t xml:space="preserve"> se na svém zasedání dne </w:t>
      </w:r>
      <w:r>
        <w:rPr>
          <w:rFonts w:eastAsia="Times New Roman" w:cs="Arial" w:ascii="Arial" w:hAnsi="Arial"/>
          <w:bCs/>
          <w:color w:val="auto"/>
          <w:kern w:val="0"/>
          <w:sz w:val="22"/>
          <w:szCs w:val="22"/>
          <w:lang w:val="cs-CZ" w:eastAsia="cs-CZ" w:bidi="ar-SA"/>
        </w:rPr>
        <w:t>11.12.2024</w:t>
      </w:r>
      <w:r>
        <w:rPr>
          <w:rFonts w:cs="Arial" w:ascii="Arial" w:hAnsi="Arial"/>
          <w:sz w:val="22"/>
          <w:szCs w:val="22"/>
        </w:rPr>
        <w:t xml:space="preserve"> usnesením č. </w:t>
      </w:r>
      <w:r>
        <w:rPr>
          <w:rFonts w:eastAsia="Times New Roman" w:cs="Arial" w:ascii="Arial" w:hAnsi="Arial"/>
          <w:bCs/>
          <w:color w:val="auto"/>
          <w:kern w:val="0"/>
          <w:sz w:val="22"/>
          <w:szCs w:val="22"/>
          <w:highlight w:val="white"/>
          <w:lang w:val="cs-CZ" w:eastAsia="cs-CZ" w:bidi="ar-SA"/>
        </w:rPr>
        <w:t>19d/20Z/2024</w:t>
      </w:r>
      <w:r>
        <w:rPr>
          <w:rFonts w:cs="Arial" w:ascii="Arial" w:hAnsi="Arial"/>
          <w:sz w:val="22"/>
          <w:szCs w:val="22"/>
          <w:highlight w:val="white"/>
        </w:rPr>
        <w:t xml:space="preserve"> </w:t>
      </w:r>
      <w:r>
        <w:rPr>
          <w:rFonts w:cs="Arial" w:ascii="Arial" w:hAnsi="Arial"/>
          <w:sz w:val="22"/>
          <w:szCs w:val="22"/>
        </w:rPr>
        <w:t>usneslo vydat na základě § 59 odst. 4 zákona č. 541/2020 Sb., o odpadech (dále jen „zákon o odpadech“), a v souladu s § 10 písm. d) a § 84 odst. 2 písm. h) zákona č.128/2000 Sb., o obcích (obecní zřízení), ve znění pozdějších předpisů, tuto obecně závaznou vyhlášku (dále jen „vyhláška“):</w:t>
      </w:r>
    </w:p>
    <w:p>
      <w:pPr>
        <w:pStyle w:val="BodyTextIndent2"/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Úvodní ustanovení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0" w:leader="none"/>
        </w:tabs>
        <w:ind w:left="0" w:hanging="426"/>
        <w:jc w:val="both"/>
        <w:rPr/>
      </w:pPr>
      <w:r>
        <w:rPr>
          <w:rFonts w:cs="Arial" w:ascii="Arial" w:hAnsi="Arial"/>
          <w:sz w:val="22"/>
          <w:szCs w:val="22"/>
        </w:rPr>
        <w:t>Tato vyhláška stanovuje obecní systém odpadového hospodářství na území města Potštát.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 xml:space="preserve">V okamžiku, kdy osoba zapojená do obecního systému odloží movitou věc nebo odpad, </w:t>
        <w:br/>
        <w:t>s výjimkou výrobků s ukončenou životností, na místě obcí k tomuto účelu určeném, stává se obec vlastníkem této movité věci nebo odpadu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                                                                  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Oddělené soustřeďování komunálního odpadu 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Osoby předávající komunální odpad na místa určená obcí jsou povinny odděleně soustřeďovat následující složky:</w:t>
      </w:r>
    </w:p>
    <w:p>
      <w:pPr>
        <w:pStyle w:val="Normal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Biologické odpady</w:t>
      </w:r>
      <w:r>
        <w:rPr>
          <w:rFonts w:cs="Arial" w:ascii="Arial" w:hAnsi="Arial"/>
          <w:bCs/>
          <w:i/>
        </w:rPr>
        <w:t>,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Plasty včetně PET lahví,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Sklo,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Kovy,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Nebezpečné odpady,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bCs/>
          <w:i/>
          <w:i/>
          <w:color w:val="000000"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Objemný odpad,</w:t>
      </w:r>
    </w:p>
    <w:p>
      <w:pPr>
        <w:pStyle w:val="Normal"/>
        <w:numPr>
          <w:ilvl w:val="0"/>
          <w:numId w:val="4"/>
        </w:numPr>
        <w:rPr/>
      </w:pPr>
      <w:r>
        <w:rPr>
          <w:rFonts w:cs="Arial" w:ascii="Arial" w:hAnsi="Arial"/>
          <w:i/>
          <w:iCs/>
          <w:sz w:val="22"/>
          <w:szCs w:val="22"/>
        </w:rPr>
        <w:t>Jedlé oleje a tuky,</w:t>
      </w:r>
    </w:p>
    <w:p>
      <w:pPr>
        <w:pStyle w:val="Normal"/>
        <w:numPr>
          <w:ilvl w:val="0"/>
          <w:numId w:val="4"/>
        </w:numPr>
        <w:rPr/>
      </w:pPr>
      <w:r>
        <w:rPr>
          <w:rFonts w:cs="Arial" w:ascii="Arial" w:hAnsi="Arial"/>
          <w:i/>
          <w:iCs/>
          <w:sz w:val="22"/>
          <w:szCs w:val="22"/>
        </w:rPr>
        <w:t>Textil,</w:t>
      </w:r>
    </w:p>
    <w:p>
      <w:pPr>
        <w:pStyle w:val="Normal"/>
        <w:numPr>
          <w:ilvl w:val="0"/>
          <w:numId w:val="4"/>
        </w:numPr>
        <w:rPr>
          <w:i/>
          <w:i/>
          <w:iCs/>
          <w:color w:val="000000"/>
          <w:highlight w:val="white"/>
        </w:rPr>
      </w:pPr>
      <w:r>
        <w:rPr>
          <w:rFonts w:cs="Arial" w:ascii="Arial" w:hAnsi="Arial"/>
          <w:i/>
          <w:iCs/>
          <w:color w:val="000000"/>
          <w:sz w:val="22"/>
          <w:szCs w:val="22"/>
          <w:highlight w:val="white"/>
        </w:rPr>
        <w:t>Nápojové kartony,</w:t>
      </w:r>
    </w:p>
    <w:p>
      <w:pPr>
        <w:pStyle w:val="Normal"/>
        <w:numPr>
          <w:ilvl w:val="0"/>
          <w:numId w:val="4"/>
        </w:numPr>
        <w:rPr>
          <w:i/>
          <w:i/>
          <w:iCs/>
        </w:rPr>
      </w:pPr>
      <w:r>
        <w:rPr>
          <w:rFonts w:cs="Arial" w:ascii="Arial" w:hAnsi="Arial"/>
          <w:i/>
          <w:iCs/>
          <w:sz w:val="22"/>
          <w:szCs w:val="22"/>
        </w:rPr>
        <w:t>Směsný komunální odpad.</w:t>
      </w:r>
    </w:p>
    <w:p>
      <w:pPr>
        <w:pStyle w:val="Normal"/>
        <w:rPr/>
      </w:pPr>
      <w:r>
        <w:rPr>
          <w:rFonts w:cs="Arial" w:ascii="Arial" w:hAnsi="Arial"/>
          <w:i/>
          <w:color w:val="00B0F0"/>
          <w:sz w:val="22"/>
          <w:szCs w:val="22"/>
        </w:rPr>
        <w:t xml:space="preserve"> </w:t>
      </w:r>
    </w:p>
    <w:p>
      <w:pPr>
        <w:pStyle w:val="Normal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Odsazentlatextu"/>
        <w:numPr>
          <w:ilvl w:val="0"/>
          <w:numId w:val="6"/>
        </w:numPr>
        <w:rPr/>
      </w:pPr>
      <w:r>
        <w:rPr>
          <w:rFonts w:cs="Arial" w:ascii="Arial" w:hAnsi="Arial"/>
          <w:sz w:val="22"/>
          <w:szCs w:val="22"/>
        </w:rPr>
        <w:t>Směsným komunálním odpadem se rozumí zbylý komunální odpad po stanoveném vytřídění podle odstavce 1 písm. a), b), c), d), e), f), g), h), i) a j).</w:t>
      </w:r>
    </w:p>
    <w:p>
      <w:pPr>
        <w:pStyle w:val="Odsazentlatextu"/>
        <w:ind w:left="36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numPr>
          <w:ilvl w:val="0"/>
          <w:numId w:val="6"/>
        </w:numPr>
        <w:rPr/>
      </w:pPr>
      <w:r>
        <w:rPr>
          <w:rFonts w:cs="Arial" w:ascii="Arial" w:hAnsi="Arial"/>
          <w:sz w:val="22"/>
          <w:szCs w:val="22"/>
        </w:rPr>
        <w:t>Objemný odpad je takový odpad, který vzhledem ke svým rozměrům nemůže být umístěn do sběrných nádob.</w:t>
      </w:r>
    </w:p>
    <w:p>
      <w:pPr>
        <w:pStyle w:val="Odsazentlatextu"/>
        <w:ind w:left="36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                               </w:t>
      </w:r>
    </w:p>
    <w:p>
      <w:pPr>
        <w:pStyle w:val="Odsazentlatextu"/>
        <w:ind w:left="720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3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Soustřeďování papíru, plastů, skla, kovů, biologického odpadu, jedlých olejů a tuků, nápojových kartonů</w:t>
      </w:r>
    </w:p>
    <w:p>
      <w:pPr>
        <w:pStyle w:val="Normal"/>
        <w:tabs>
          <w:tab w:val="clear" w:pos="708"/>
          <w:tab w:val="left" w:pos="927" w:leader="none"/>
        </w:tabs>
        <w:jc w:val="both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jc w:val="both"/>
        <w:rPr/>
      </w:pPr>
      <w:r>
        <w:rPr>
          <w:rFonts w:cs="Arial" w:ascii="Arial" w:hAnsi="Arial"/>
          <w:sz w:val="22"/>
          <w:szCs w:val="22"/>
        </w:rPr>
        <w:t>Tříděný odpad je shromažďován do zvláštních sběrných nádob, kterými jsou sběrné nádoby, kontejnery a velkoobjemové kontejnery.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40" w:leader="none"/>
          <w:tab w:val="left" w:pos="927" w:leader="none"/>
        </w:tabs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jc w:val="both"/>
        <w:rPr/>
      </w:pPr>
      <w:r>
        <w:rPr>
          <w:rFonts w:cs="Arial" w:ascii="Arial" w:hAnsi="Arial"/>
          <w:sz w:val="22"/>
          <w:szCs w:val="22"/>
        </w:rPr>
        <w:t>Seznam stanovišť zvláštních sběrných nádob a kontejnerů na tříděný odpad je zveřejněn na webových stránkách města Potštát – www.potstat.cz.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ind w:left="0" w:hanging="0"/>
        <w:textAlignment w:val="auto"/>
        <w:rPr/>
      </w:pPr>
      <w:r>
        <w:rPr>
          <w:rFonts w:cs="Arial" w:ascii="Arial" w:hAnsi="Arial"/>
          <w:sz w:val="22"/>
          <w:szCs w:val="22"/>
        </w:rPr>
        <w:t xml:space="preserve">Zvláštní sběrné nádoby jsou barevně odlišeny a označeny příslušnými  nápisy: 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/>
      </w:pPr>
      <w:r>
        <w:rPr>
          <w:rFonts w:cs="Arial" w:ascii="Arial" w:hAnsi="Arial"/>
          <w:bCs/>
          <w:i/>
          <w:color w:val="000000"/>
        </w:rPr>
        <w:t>Biologické odpady – velkoobjemové kontejnery, barva hnědá,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/>
      </w:pPr>
      <w:r>
        <w:rPr>
          <w:rFonts w:cs="Arial" w:ascii="Arial" w:hAnsi="Arial"/>
          <w:bCs/>
          <w:i/>
          <w:color w:val="000000"/>
        </w:rPr>
        <w:t>Papír - kontejnery, barva modrá,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/>
      </w:pPr>
      <w:r>
        <w:rPr>
          <w:rFonts w:cs="Arial" w:ascii="Arial" w:hAnsi="Arial"/>
          <w:bCs/>
          <w:i/>
          <w:color w:val="000000"/>
        </w:rPr>
        <w:t xml:space="preserve">Plasty, PET lahve – </w:t>
      </w:r>
      <w:r>
        <w:rPr>
          <w:rFonts w:eastAsia="Calibri" w:cs="Arial" w:ascii="Arial" w:hAnsi="Arial"/>
          <w:bCs/>
          <w:i/>
          <w:color w:val="000000"/>
          <w:kern w:val="0"/>
          <w:sz w:val="22"/>
          <w:szCs w:val="22"/>
          <w:lang w:val="cs-CZ" w:eastAsia="en-US" w:bidi="ar-SA"/>
        </w:rPr>
        <w:t>nádoby 240 l</w:t>
      </w:r>
      <w:r>
        <w:rPr>
          <w:rFonts w:cs="Arial" w:ascii="Arial" w:hAnsi="Arial"/>
          <w:bCs/>
          <w:i/>
          <w:color w:val="000000"/>
        </w:rPr>
        <w:t>, barva žlutá, kontejner, barva žlutá,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/>
      </w:pPr>
      <w:r>
        <w:rPr>
          <w:rFonts w:cs="Arial" w:ascii="Arial" w:hAnsi="Arial"/>
          <w:bCs/>
          <w:i/>
          <w:color w:val="000000"/>
        </w:rPr>
        <w:t>Nápojové kartony – nádoby 240 l, barva žlutá, kontejner, barva žlutá,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/>
      </w:pPr>
      <w:r>
        <w:rPr>
          <w:rFonts w:cs="Arial" w:ascii="Arial" w:hAnsi="Arial"/>
          <w:bCs/>
          <w:i/>
          <w:color w:val="000000"/>
        </w:rPr>
        <w:t xml:space="preserve">Sklo – </w:t>
      </w:r>
      <w:r>
        <w:rPr>
          <w:rFonts w:eastAsia="Calibri" w:cs="Arial" w:ascii="Arial" w:hAnsi="Arial"/>
          <w:bCs/>
          <w:i/>
          <w:color w:val="000000"/>
          <w:kern w:val="0"/>
          <w:sz w:val="22"/>
          <w:szCs w:val="22"/>
          <w:lang w:val="cs-CZ" w:eastAsia="en-US" w:bidi="ar-SA"/>
        </w:rPr>
        <w:t>kontejner</w:t>
      </w:r>
      <w:r>
        <w:rPr>
          <w:rFonts w:cs="Arial" w:ascii="Arial" w:hAnsi="Arial"/>
          <w:bCs/>
          <w:i/>
          <w:color w:val="000000"/>
        </w:rPr>
        <w:t>, barva zelená,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/>
      </w:pPr>
      <w:r>
        <w:rPr>
          <w:rFonts w:cs="Arial" w:ascii="Arial" w:hAnsi="Arial"/>
          <w:bCs/>
          <w:i/>
          <w:color w:val="000000"/>
        </w:rPr>
        <w:t>Kovy – nádoby 240 l, barva žlutá, nádoba, barva šedá, velkoobjemový kontejner s nápisem kovy,</w:t>
      </w:r>
    </w:p>
    <w:p>
      <w:pPr>
        <w:pStyle w:val="Normal"/>
        <w:numPr>
          <w:ilvl w:val="0"/>
          <w:numId w:val="7"/>
        </w:numPr>
        <w:rPr/>
      </w:pPr>
      <w:r>
        <w:rPr>
          <w:rFonts w:cs="Arial" w:ascii="Arial" w:hAnsi="Arial"/>
          <w:i/>
          <w:iCs/>
          <w:sz w:val="22"/>
          <w:szCs w:val="22"/>
        </w:rPr>
        <w:t>Jedlé oleje a tuky – sběrné nádoby, barva hnědá, zelená,</w:t>
      </w:r>
    </w:p>
    <w:p>
      <w:pPr>
        <w:pStyle w:val="Normal"/>
        <w:numPr>
          <w:ilvl w:val="0"/>
          <w:numId w:val="0"/>
        </w:numPr>
        <w:ind w:left="36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     </w:t>
      </w:r>
    </w:p>
    <w:p>
      <w:pPr>
        <w:pStyle w:val="Normal"/>
        <w:numPr>
          <w:ilvl w:val="0"/>
          <w:numId w:val="0"/>
        </w:numPr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 zvláštních sběrných nádob je zakázáno ukládat jiné složky komunálních odpadů, než pro které jsou určeny.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/>
      </w:pPr>
      <w:r>
        <w:rPr>
          <w:rFonts w:cs="Arial" w:ascii="Arial" w:hAnsi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>
      <w:pPr>
        <w:pStyle w:val="Normal"/>
        <w:numPr>
          <w:ilvl w:val="0"/>
          <w:numId w:val="0"/>
        </w:numPr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/>
      </w:pPr>
      <w:r>
        <w:rPr>
          <w:rFonts w:cs="Arial" w:ascii="Arial" w:hAnsi="Arial"/>
          <w:sz w:val="22"/>
          <w:szCs w:val="22"/>
        </w:rPr>
        <w:t>Papír, plasty včetně PET lahví, sklo, kovy, objemný odpad, nápojové kartony a textil lze také odevzdávat na sběrném místě, které je v Potštátě, ul. Olomoucká, parc.č. 814/4, k.ú. Potštát, obec Potštát.</w:t>
      </w:r>
    </w:p>
    <w:p>
      <w:pPr>
        <w:pStyle w:val="Default"/>
        <w:ind w:left="360" w:hanging="0"/>
        <w:rPr>
          <w:rFonts w:ascii="Arial" w:hAnsi="Arial"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Default"/>
        <w:ind w:left="360" w:hanging="0"/>
        <w:rPr/>
      </w:pPr>
      <w:r>
        <w:rPr/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Čl. 4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 xml:space="preserve"> </w:t>
      </w:r>
      <w:r>
        <w:rPr>
          <w:rFonts w:cs="Arial" w:ascii="Arial" w:hAnsi="Arial"/>
          <w:b/>
          <w:bCs/>
          <w:sz w:val="22"/>
          <w:szCs w:val="22"/>
          <w:u w:val="none"/>
        </w:rPr>
        <w:t>Svoz nebezpečných složek komunálního odpadu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/>
      </w:pPr>
      <w:r>
        <w:rPr>
          <w:rFonts w:cs="Arial" w:ascii="Arial" w:hAnsi="Arial"/>
          <w:sz w:val="22"/>
          <w:szCs w:val="22"/>
        </w:rPr>
        <w:t xml:space="preserve">Svoz nebezpečných složek komunálního odpadu je zajišťován </w:t>
      </w:r>
      <w:r>
        <w:rPr>
          <w:rFonts w:cs="Arial" w:ascii="Arial" w:hAnsi="Arial"/>
          <w:iCs/>
          <w:sz w:val="22"/>
          <w:szCs w:val="22"/>
        </w:rPr>
        <w:t>minimálně dvakrát ročně</w:t>
      </w:r>
      <w:r>
        <w:rPr>
          <w:rFonts w:cs="Arial" w:ascii="Arial" w:hAnsi="Arial"/>
          <w:sz w:val="22"/>
          <w:szCs w:val="22"/>
        </w:rPr>
        <w:t xml:space="preserve"> jejich odebíráním na předem vyhlášených přechodných stanovištích přímo do zvláštních sběrných nádob k tomuto sběru určených. </w:t>
      </w:r>
      <w:r>
        <w:rPr>
          <w:rFonts w:cs="Arial" w:ascii="Arial" w:hAnsi="Arial"/>
          <w:i w:val="false"/>
          <w:iCs w:val="false"/>
          <w:sz w:val="22"/>
          <w:szCs w:val="22"/>
        </w:rPr>
        <w:t xml:space="preserve">Informace o svozu jsou zveřejňovány na </w:t>
      </w:r>
      <w:bookmarkStart w:id="0" w:name="__DdeLink__303_2902720140"/>
      <w:r>
        <w:rPr>
          <w:rFonts w:cs="Arial" w:ascii="Arial" w:hAnsi="Arial"/>
          <w:i w:val="false"/>
          <w:iCs w:val="false"/>
          <w:sz w:val="22"/>
          <w:szCs w:val="22"/>
        </w:rPr>
        <w:t>úřední desce Městského úřadu Potštát, na výlepových plochách, na webových stránkách města, ve zpravodaji a v místním rozhlase.</w:t>
      </w:r>
      <w:bookmarkEnd w:id="0"/>
    </w:p>
    <w:p>
      <w:pPr>
        <w:pStyle w:val="Normal"/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/>
      </w:pPr>
      <w:r>
        <w:rPr>
          <w:rFonts w:cs="Arial" w:ascii="Arial" w:hAnsi="Arial"/>
          <w:sz w:val="22"/>
          <w:szCs w:val="22"/>
        </w:rPr>
        <w:t>Soustřeďování nebezpečných složek komunálního odpadu podléhá požadavkům stanoveným v čl. 3 odst. 4 a 5.</w:t>
      </w:r>
    </w:p>
    <w:p>
      <w:pPr>
        <w:pStyle w:val="Normal"/>
        <w:ind w:left="360" w:hanging="0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6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Soustřeďování směsného komunálního odpadu 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widowControl w:val="false"/>
        <w:numPr>
          <w:ilvl w:val="0"/>
          <w:numId w:val="10"/>
        </w:numPr>
        <w:ind w:left="426" w:hanging="426"/>
        <w:jc w:val="both"/>
        <w:rPr/>
      </w:pPr>
      <w:r>
        <w:rPr>
          <w:rFonts w:cs="Arial" w:ascii="Arial" w:hAnsi="Arial"/>
          <w:sz w:val="22"/>
          <w:szCs w:val="22"/>
        </w:rPr>
        <w:t>Směsný komunální odpad se odkládá do sběrných nádob. Pro účely této vyhlášky se sběrnými nádobami rozumě</w:t>
      </w:r>
      <w:r>
        <w:rPr>
          <w:rFonts w:cs="Arial" w:ascii="Arial" w:hAnsi="Arial"/>
          <w:color w:val="000000"/>
          <w:sz w:val="22"/>
          <w:szCs w:val="22"/>
        </w:rPr>
        <w:t>jí:</w:t>
      </w:r>
      <w:r>
        <w:rPr>
          <w:rFonts w:cs="Arial" w:ascii="Arial" w:hAnsi="Arial"/>
          <w:i/>
          <w:color w:val="000000"/>
          <w:sz w:val="22"/>
          <w:szCs w:val="22"/>
        </w:rPr>
        <w:t xml:space="preserve"> </w:t>
      </w:r>
    </w:p>
    <w:p>
      <w:pPr>
        <w:pStyle w:val="Normal"/>
        <w:widowControl w:val="false"/>
        <w:numPr>
          <w:ilvl w:val="0"/>
          <w:numId w:val="0"/>
        </w:numPr>
        <w:ind w:left="720" w:hanging="0"/>
        <w:jc w:val="both"/>
        <w:rPr>
          <w:rFonts w:ascii="Arial" w:hAnsi="Arial" w:cs="Arial"/>
          <w:i/>
          <w:i/>
          <w:strike/>
          <w:sz w:val="22"/>
          <w:szCs w:val="22"/>
        </w:rPr>
      </w:pPr>
      <w:r>
        <w:rPr>
          <w:rFonts w:cs="Arial" w:ascii="Arial" w:hAnsi="Arial"/>
          <w:i/>
          <w:strike/>
          <w:sz w:val="22"/>
          <w:szCs w:val="22"/>
        </w:rPr>
      </w:r>
    </w:p>
    <w:p>
      <w:pPr>
        <w:pStyle w:val="Normal"/>
        <w:numPr>
          <w:ilvl w:val="0"/>
          <w:numId w:val="1"/>
        </w:numPr>
        <w:ind w:firstLine="66"/>
        <w:jc w:val="both"/>
        <w:rPr>
          <w:color w:val="000000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popelnice,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color w:val="000000"/>
        </w:rPr>
      </w:pPr>
      <w:r>
        <w:rPr>
          <w:rFonts w:cs="Arial" w:ascii="Arial" w:hAnsi="Arial"/>
          <w:i/>
          <w:color w:val="000000"/>
          <w:sz w:val="22"/>
          <w:szCs w:val="22"/>
        </w:rPr>
        <w:t>velkoobjemové kontejnery</w:t>
      </w:r>
      <w:r>
        <w:rPr>
          <w:rFonts w:cs="Arial" w:ascii="Arial" w:hAnsi="Arial"/>
          <w:color w:val="000000"/>
          <w:sz w:val="22"/>
          <w:szCs w:val="22"/>
        </w:rPr>
        <w:t xml:space="preserve"> </w:t>
      </w:r>
      <w:r>
        <w:rPr>
          <w:rFonts w:cs="Arial" w:ascii="Arial" w:hAnsi="Arial"/>
          <w:i/>
          <w:color w:val="000000"/>
          <w:sz w:val="22"/>
          <w:szCs w:val="22"/>
        </w:rPr>
        <w:t>v chatových oblastech,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color w:val="000000"/>
        </w:rPr>
      </w:pPr>
      <w:r>
        <w:rPr>
          <w:rFonts w:cs="Arial" w:ascii="Arial" w:hAnsi="Arial"/>
          <w:i/>
          <w:color w:val="000000"/>
          <w:sz w:val="22"/>
          <w:szCs w:val="22"/>
        </w:rPr>
        <w:t>odpadkové koše,</w:t>
      </w:r>
      <w:r>
        <w:rPr>
          <w:rFonts w:cs="Arial" w:ascii="Arial" w:hAnsi="Arial"/>
          <w:color w:val="000000"/>
          <w:sz w:val="22"/>
          <w:szCs w:val="22"/>
        </w:rPr>
        <w:t xml:space="preserve"> </w:t>
      </w:r>
      <w:r>
        <w:rPr>
          <w:rFonts w:cs="Arial" w:ascii="Arial" w:hAnsi="Arial"/>
          <w:i/>
          <w:color w:val="000000"/>
          <w:sz w:val="22"/>
          <w:szCs w:val="22"/>
        </w:rPr>
        <w:t>které jsou umístěny na veřejných prostranstvích v obci, sloužící pro odkládání drobného směsného komunálního odpadu.</w:t>
      </w:r>
    </w:p>
    <w:p>
      <w:pPr>
        <w:pStyle w:val="Normal"/>
        <w:numPr>
          <w:ilvl w:val="0"/>
          <w:numId w:val="0"/>
        </w:numPr>
        <w:ind w:left="360" w:hanging="0"/>
        <w:jc w:val="both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Normal"/>
        <w:numPr>
          <w:ilvl w:val="0"/>
          <w:numId w:val="10"/>
        </w:numPr>
        <w:ind w:left="426" w:hanging="426"/>
        <w:jc w:val="both"/>
        <w:rPr/>
      </w:pPr>
      <w:r>
        <w:rPr>
          <w:rFonts w:cs="Arial" w:ascii="Arial" w:hAnsi="Arial"/>
          <w:sz w:val="22"/>
          <w:szCs w:val="22"/>
        </w:rPr>
        <w:t xml:space="preserve">Soustřeďování směsného komunálního odpadu podléhá požadavkům stanoveným </w:t>
        <w:br/>
        <w:t xml:space="preserve">v čl. 3 odst. 4 a 5. </w:t>
      </w:r>
    </w:p>
    <w:p>
      <w:pPr>
        <w:pStyle w:val="Normal"/>
        <w:numPr>
          <w:ilvl w:val="0"/>
          <w:numId w:val="0"/>
        </w:numPr>
        <w:ind w:left="72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Default"/>
        <w:ind w:left="360" w:hanging="0"/>
        <w:jc w:val="both"/>
        <w:rPr>
          <w:color w:val="00B0F0"/>
          <w:sz w:val="22"/>
          <w:szCs w:val="22"/>
        </w:rPr>
      </w:pPr>
      <w:r>
        <w:rPr>
          <w:color w:val="00B0F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7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</w:r>
    </w:p>
    <w:p>
      <w:pPr>
        <w:pStyle w:val="Normal"/>
        <w:numPr>
          <w:ilvl w:val="0"/>
          <w:numId w:val="9"/>
        </w:numPr>
        <w:ind w:left="284" w:hanging="284"/>
        <w:jc w:val="both"/>
        <w:rPr/>
      </w:pPr>
      <w:r>
        <w:rPr>
          <w:rFonts w:cs="Arial" w:ascii="Arial" w:hAnsi="Arial"/>
          <w:sz w:val="22"/>
          <w:szCs w:val="22"/>
        </w:rPr>
        <w:t xml:space="preserve">Právnické a podnikající fyzické osoby zapojené do obecního systému na základě smlouvy s obcí komunální odpad dle čl. 2 odst. 1 písm. </w:t>
      </w:r>
      <w:r>
        <w:rPr>
          <w:rFonts w:eastAsia="Times New Roman" w:cs="Arial" w:ascii="Arial" w:hAnsi="Arial"/>
          <w:color w:val="auto"/>
          <w:kern w:val="0"/>
          <w:sz w:val="22"/>
          <w:szCs w:val="22"/>
          <w:lang w:val="cs-CZ" w:eastAsia="cs-CZ" w:bidi="ar-SA"/>
        </w:rPr>
        <w:t xml:space="preserve">b), a d) </w:t>
      </w:r>
      <w:r>
        <w:rPr>
          <w:rFonts w:cs="Arial" w:ascii="Arial" w:hAnsi="Arial"/>
          <w:i w:val="false"/>
          <w:iCs w:val="false"/>
          <w:color w:val="000000"/>
          <w:sz w:val="22"/>
          <w:szCs w:val="22"/>
        </w:rPr>
        <w:t xml:space="preserve">předávají </w:t>
      </w:r>
      <w:r>
        <w:rPr>
          <w:rFonts w:eastAsia="Times New Roman" w:cs="Arial" w:ascii="Arial" w:hAnsi="Arial"/>
          <w:i w:val="false"/>
          <w:iCs w:val="false"/>
          <w:color w:val="000000"/>
          <w:kern w:val="0"/>
          <w:sz w:val="22"/>
          <w:szCs w:val="22"/>
          <w:lang w:val="cs-CZ" w:eastAsia="cs-CZ" w:bidi="ar-SA"/>
        </w:rPr>
        <w:t xml:space="preserve">na stanoviště dle seznamu, který je zveřejněn na webových stránkách města Potštát – </w:t>
      </w:r>
      <w:hyperlink r:id="rId2">
        <w:r>
          <w:rPr>
            <w:rStyle w:val="Internetovodkaz"/>
            <w:rFonts w:eastAsia="Times New Roman" w:cs="Arial" w:ascii="Arial" w:hAnsi="Arial"/>
            <w:i w:val="false"/>
            <w:iCs w:val="false"/>
            <w:color w:val="000000"/>
            <w:kern w:val="0"/>
            <w:sz w:val="22"/>
            <w:szCs w:val="22"/>
            <w:lang w:val="cs-CZ" w:eastAsia="cs-CZ" w:bidi="ar-SA"/>
          </w:rPr>
          <w:t>www.potstat.cz</w:t>
        </w:r>
      </w:hyperlink>
      <w:r>
        <w:rPr>
          <w:rFonts w:eastAsia="Times New Roman" w:cs="Arial" w:ascii="Arial" w:hAnsi="Arial"/>
          <w:i w:val="false"/>
          <w:iCs w:val="false"/>
          <w:color w:val="000000"/>
          <w:kern w:val="0"/>
          <w:sz w:val="22"/>
          <w:szCs w:val="22"/>
          <w:lang w:val="cs-CZ" w:eastAsia="cs-CZ" w:bidi="ar-SA"/>
        </w:rPr>
        <w:t>, dále komunální odpad dle čl. 2 odst. 1 písm. c), e), i) ukládají do nádob na plasty za podmínek stanovených jinými právními předpisy před areálem své provozovny. a směsný komunální odpad dle čl. 2 odst. 1 písm. k) ukládají do popelnice na směsný komunální odpad za podmínek stanovených jinými právními předpisy před areálem své provozovny.</w:t>
      </w:r>
    </w:p>
    <w:p>
      <w:pPr>
        <w:pStyle w:val="Normal"/>
        <w:ind w:left="284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9"/>
        </w:numPr>
        <w:ind w:left="284" w:hanging="284"/>
        <w:jc w:val="both"/>
        <w:rPr/>
      </w:pPr>
      <w:r>
        <w:rPr>
          <w:rFonts w:cs="Arial" w:ascii="Arial" w:hAnsi="Arial"/>
          <w:sz w:val="22"/>
          <w:szCs w:val="22"/>
        </w:rPr>
        <w:t xml:space="preserve">Výši úhrady za zapojení do obecního systému stanoví </w:t>
      </w:r>
      <w:r>
        <w:rPr>
          <w:rFonts w:eastAsia="Times New Roman" w:cs="Arial" w:ascii="Arial" w:hAnsi="Arial"/>
          <w:i w:val="false"/>
          <w:iCs w:val="false"/>
          <w:color w:val="auto"/>
          <w:kern w:val="0"/>
          <w:sz w:val="22"/>
          <w:szCs w:val="22"/>
          <w:lang w:val="cs-CZ" w:eastAsia="cs-CZ" w:bidi="ar-SA"/>
        </w:rPr>
        <w:t>Zastupitelstvo města Potštát ceníkem, který je dostupný na webových stránkách města.</w:t>
      </w:r>
    </w:p>
    <w:p>
      <w:pPr>
        <w:pStyle w:val="Normal"/>
        <w:ind w:left="284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9"/>
        </w:numPr>
        <w:ind w:left="284" w:hanging="284"/>
        <w:jc w:val="both"/>
        <w:rPr/>
      </w:pPr>
      <w:r>
        <w:rPr>
          <w:rFonts w:cs="Arial" w:ascii="Arial" w:hAnsi="Arial"/>
          <w:sz w:val="22"/>
          <w:szCs w:val="22"/>
        </w:rPr>
        <w:t xml:space="preserve">Úhrada se vybírá </w:t>
      </w:r>
      <w:r>
        <w:rPr>
          <w:rFonts w:cs="Arial" w:ascii="Arial" w:hAnsi="Arial"/>
          <w:color w:val="000000"/>
          <w:sz w:val="22"/>
          <w:szCs w:val="22"/>
        </w:rPr>
        <w:t>jednorázově v příslušném kalendářním roce, a to v hotovosti na pokladně městského úřadu nebo převodem na účet města Potštát.</w:t>
      </w:r>
    </w:p>
    <w:p>
      <w:pPr>
        <w:pStyle w:val="Normal"/>
        <w:numPr>
          <w:ilvl w:val="0"/>
          <w:numId w:val="0"/>
        </w:numPr>
        <w:ind w:left="720" w:hang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ind w:left="284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8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Nakládání s movitými věcmi v rámci předcházení vzniku odpadu</w:t>
      </w:r>
    </w:p>
    <w:p>
      <w:pPr>
        <w:pStyle w:val="Nadpis2"/>
        <w:jc w:val="center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09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v rámci předcházení vzniku odpadu za účelem jejich opětovného použití nakládá s těmito movitými věcmi:</w:t>
      </w:r>
    </w:p>
    <w:p>
      <w:pPr>
        <w:pStyle w:val="Normal"/>
        <w:tabs>
          <w:tab w:val="clear" w:pos="708"/>
          <w:tab w:val="left" w:pos="709" w:leader="none"/>
        </w:tabs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709" w:leader="none"/>
        </w:tabs>
        <w:ind w:left="36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eastAsia="Times New Roman" w:cs="Arial" w:ascii="Arial" w:hAnsi="Arial"/>
          <w:color w:val="auto"/>
          <w:kern w:val="0"/>
          <w:sz w:val="22"/>
          <w:szCs w:val="22"/>
          <w:lang w:val="cs-CZ" w:eastAsia="cs-CZ" w:bidi="ar-SA"/>
        </w:rPr>
        <w:t>oděvy a textil,</w:t>
      </w:r>
    </w:p>
    <w:p>
      <w:pPr>
        <w:pStyle w:val="Normal"/>
        <w:tabs>
          <w:tab w:val="clear" w:pos="708"/>
          <w:tab w:val="left" w:pos="709" w:leader="none"/>
        </w:tabs>
        <w:ind w:left="36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b) </w:t>
      </w:r>
      <w:r>
        <w:rPr>
          <w:rFonts w:eastAsia="Times New Roman" w:cs="Arial" w:ascii="Arial" w:hAnsi="Arial"/>
          <w:color w:val="auto"/>
          <w:kern w:val="0"/>
          <w:sz w:val="22"/>
          <w:szCs w:val="22"/>
          <w:lang w:val="cs-CZ" w:eastAsia="cs-CZ" w:bidi="ar-SA"/>
        </w:rPr>
        <w:t>obuv,</w:t>
      </w:r>
    </w:p>
    <w:p>
      <w:pPr>
        <w:pStyle w:val="Normal"/>
        <w:tabs>
          <w:tab w:val="clear" w:pos="708"/>
          <w:tab w:val="left" w:pos="709" w:leader="none"/>
        </w:tabs>
        <w:ind w:left="360" w:hanging="0"/>
        <w:jc w:val="both"/>
        <w:rPr/>
      </w:pPr>
      <w:r>
        <w:rPr>
          <w:rFonts w:cs="Arial" w:ascii="Arial" w:hAnsi="Arial"/>
          <w:sz w:val="22"/>
          <w:szCs w:val="22"/>
        </w:rPr>
        <w:t>c) hračky,</w:t>
      </w:r>
    </w:p>
    <w:p>
      <w:pPr>
        <w:pStyle w:val="Normal"/>
        <w:tabs>
          <w:tab w:val="clear" w:pos="708"/>
          <w:tab w:val="left" w:pos="709" w:leader="none"/>
        </w:tabs>
        <w:ind w:left="360" w:hanging="0"/>
        <w:jc w:val="both"/>
        <w:rPr/>
      </w:pPr>
      <w:r>
        <w:rPr>
          <w:rFonts w:cs="Arial" w:ascii="Arial" w:hAnsi="Arial"/>
          <w:sz w:val="22"/>
          <w:szCs w:val="22"/>
        </w:rPr>
        <w:t>d) dům – židle, stolky, skříňky, křesla,</w:t>
      </w:r>
    </w:p>
    <w:p>
      <w:pPr>
        <w:pStyle w:val="Normal"/>
        <w:tabs>
          <w:tab w:val="clear" w:pos="708"/>
          <w:tab w:val="left" w:pos="709" w:leader="none"/>
        </w:tabs>
        <w:ind w:left="360" w:hanging="0"/>
        <w:jc w:val="both"/>
        <w:rPr/>
      </w:pPr>
      <w:r>
        <w:rPr>
          <w:rFonts w:cs="Arial" w:ascii="Arial" w:hAnsi="Arial"/>
          <w:sz w:val="22"/>
          <w:szCs w:val="22"/>
        </w:rPr>
        <w:t>e) zahrada – zahradní nářadí a nábytek, přepravky, bedny, mechanické nářadí, květináče,</w:t>
      </w:r>
    </w:p>
    <w:p>
      <w:pPr>
        <w:pStyle w:val="Normal"/>
        <w:tabs>
          <w:tab w:val="clear" w:pos="708"/>
          <w:tab w:val="left" w:pos="709" w:leader="none"/>
        </w:tabs>
        <w:ind w:left="360" w:hanging="0"/>
        <w:jc w:val="both"/>
        <w:rPr/>
      </w:pPr>
      <w:r>
        <w:rPr>
          <w:rFonts w:cs="Arial" w:ascii="Arial" w:hAnsi="Arial"/>
          <w:sz w:val="22"/>
          <w:szCs w:val="22"/>
        </w:rPr>
        <w:t>f) nádobí – hrnky, příbory, sklenice, talíře, hrnce, skleněné, porcelánové a keramické nádobí, plechy na pečení,</w:t>
      </w:r>
    </w:p>
    <w:p>
      <w:pPr>
        <w:pStyle w:val="Normal"/>
        <w:tabs>
          <w:tab w:val="clear" w:pos="708"/>
          <w:tab w:val="left" w:pos="709" w:leader="none"/>
        </w:tabs>
        <w:ind w:left="360" w:hanging="0"/>
        <w:jc w:val="both"/>
        <w:rPr/>
      </w:pPr>
      <w:r>
        <w:rPr>
          <w:rFonts w:cs="Arial" w:ascii="Arial" w:hAnsi="Arial"/>
          <w:sz w:val="22"/>
          <w:szCs w:val="22"/>
        </w:rPr>
        <w:t>g) sportovní nářadí – kola, šlapací stroje, lyže, lyžařské náčiní, další sportovní potřeby apod.,</w:t>
      </w:r>
    </w:p>
    <w:p>
      <w:pPr>
        <w:pStyle w:val="Normal"/>
        <w:tabs>
          <w:tab w:val="clear" w:pos="708"/>
          <w:tab w:val="left" w:pos="709" w:leader="none"/>
        </w:tabs>
        <w:ind w:left="360" w:hanging="0"/>
        <w:jc w:val="both"/>
        <w:rPr/>
      </w:pPr>
      <w:r>
        <w:rPr>
          <w:rFonts w:cs="Arial" w:ascii="Arial" w:hAnsi="Arial"/>
          <w:sz w:val="22"/>
          <w:szCs w:val="22"/>
        </w:rPr>
        <w:t>h) umění – obrazy,vázy apod.,</w:t>
      </w:r>
    </w:p>
    <w:p>
      <w:pPr>
        <w:pStyle w:val="Normal"/>
        <w:tabs>
          <w:tab w:val="clear" w:pos="708"/>
          <w:tab w:val="left" w:pos="709" w:leader="none"/>
        </w:tabs>
        <w:ind w:left="360" w:hanging="0"/>
        <w:jc w:val="both"/>
        <w:rPr/>
      </w:pPr>
      <w:r>
        <w:rPr>
          <w:rFonts w:cs="Arial" w:ascii="Arial" w:hAnsi="Arial"/>
          <w:sz w:val="22"/>
          <w:szCs w:val="22"/>
        </w:rPr>
        <w:t>i) děti – autosedačky, kočárky, hračky,</w:t>
      </w:r>
    </w:p>
    <w:p>
      <w:pPr>
        <w:pStyle w:val="Normal"/>
        <w:tabs>
          <w:tab w:val="clear" w:pos="708"/>
          <w:tab w:val="left" w:pos="709" w:leader="none"/>
        </w:tabs>
        <w:ind w:left="360" w:hanging="0"/>
        <w:jc w:val="both"/>
        <w:rPr/>
      </w:pPr>
      <w:r>
        <w:rPr>
          <w:rFonts w:cs="Arial" w:ascii="Arial" w:hAnsi="Arial"/>
          <w:sz w:val="22"/>
          <w:szCs w:val="22"/>
        </w:rPr>
        <w:t>j) volný čas – knihy, hudební nástroje,</w:t>
      </w:r>
    </w:p>
    <w:p>
      <w:pPr>
        <w:pStyle w:val="Normal"/>
        <w:tabs>
          <w:tab w:val="clear" w:pos="708"/>
          <w:tab w:val="left" w:pos="709" w:leader="none"/>
        </w:tabs>
        <w:ind w:left="360" w:hanging="0"/>
        <w:jc w:val="both"/>
        <w:rPr/>
      </w:pPr>
      <w:r>
        <w:rPr>
          <w:rFonts w:cs="Arial" w:ascii="Arial" w:hAnsi="Arial"/>
          <w:sz w:val="22"/>
          <w:szCs w:val="22"/>
        </w:rPr>
        <w:t>k) sanitární zařízení – umyvadla, záchodové mísy.</w:t>
      </w:r>
    </w:p>
    <w:p>
      <w:pPr>
        <w:pStyle w:val="Normal"/>
        <w:tabs>
          <w:tab w:val="clear" w:pos="708"/>
          <w:tab w:val="left" w:pos="709" w:leader="none"/>
        </w:tabs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709" w:leader="none"/>
        </w:tabs>
        <w:ind w:left="360" w:hanging="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color w:val="00B0F0"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09" w:leader="none"/>
        </w:tabs>
        <w:jc w:val="both"/>
        <w:rPr/>
      </w:pPr>
      <w:r>
        <w:rPr>
          <w:rFonts w:cs="Arial" w:ascii="Arial" w:hAnsi="Arial"/>
          <w:sz w:val="22"/>
          <w:szCs w:val="22"/>
        </w:rPr>
        <w:t xml:space="preserve">Movité věci uvedené v odst. 1 lze předávat do Re-Use centra v Potštátě, ul. Olomoucká, parc. č. 814/4, k.ú. Potštát, obec Potštát. </w:t>
      </w:r>
      <w:r>
        <w:rPr>
          <w:rFonts w:eastAsia="Times New Roman" w:cs="Arial" w:ascii="Arial" w:hAnsi="Arial"/>
          <w:color w:val="auto"/>
          <w:kern w:val="0"/>
          <w:sz w:val="22"/>
          <w:szCs w:val="22"/>
          <w:lang w:val="cs-CZ" w:eastAsia="cs-CZ" w:bidi="ar-SA"/>
        </w:rPr>
        <w:t>Movitá věc musí být předána v takovém stavu, aby bylo možné její o</w:t>
      </w:r>
      <w:r>
        <w:rPr>
          <w:rFonts w:eastAsia="Times New Roman" w:cs="Arial" w:ascii="Arial" w:hAnsi="Arial"/>
          <w:color w:val="auto"/>
          <w:kern w:val="0"/>
          <w:sz w:val="22"/>
          <w:szCs w:val="22"/>
          <w:lang w:val="cs-CZ" w:eastAsia="cs-CZ" w:bidi="ar-SA"/>
        </w:rPr>
        <w:t>p</w:t>
      </w:r>
      <w:r>
        <w:rPr>
          <w:rFonts w:eastAsia="Times New Roman" w:cs="Arial" w:ascii="Arial" w:hAnsi="Arial"/>
          <w:color w:val="auto"/>
          <w:kern w:val="0"/>
          <w:sz w:val="22"/>
          <w:szCs w:val="22"/>
          <w:lang w:val="cs-CZ" w:eastAsia="cs-CZ" w:bidi="ar-SA"/>
        </w:rPr>
        <w:t>ětovné použití.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09" w:leader="none"/>
        </w:tabs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09" w:leader="none"/>
        </w:tabs>
        <w:jc w:val="both"/>
        <w:rPr/>
      </w:pPr>
      <w:r>
        <w:rPr>
          <w:rFonts w:cs="Arial" w:ascii="Arial" w:hAnsi="Arial"/>
          <w:sz w:val="22"/>
          <w:szCs w:val="22"/>
        </w:rPr>
        <w:t>Movité věci uvedené v odst. 1písm. a), b) a c) lze předáva</w:t>
      </w:r>
      <w:r>
        <w:rPr>
          <w:rFonts w:eastAsia="Times New Roman" w:cs="Arial" w:ascii="Arial" w:hAnsi="Arial"/>
          <w:color w:val="auto"/>
          <w:kern w:val="0"/>
          <w:sz w:val="22"/>
          <w:szCs w:val="22"/>
          <w:lang w:val="cs-CZ" w:eastAsia="cs-CZ" w:bidi="ar-SA"/>
        </w:rPr>
        <w:t xml:space="preserve">t do sběrných nádob bílé barvy umístěných na stanovištích uvedených v seznamu stanovišť zveřejněných na webových stránkách města Potštát – </w:t>
      </w:r>
      <w:hyperlink r:id="rId3">
        <w:r>
          <w:rPr>
            <w:rStyle w:val="Internetovodkaz"/>
            <w:rFonts w:eastAsia="Times New Roman" w:cs="Arial" w:ascii="Arial" w:hAnsi="Arial"/>
            <w:color w:val="auto"/>
            <w:kern w:val="0"/>
            <w:sz w:val="22"/>
            <w:szCs w:val="22"/>
            <w:lang w:val="cs-CZ" w:eastAsia="cs-CZ" w:bidi="ar-SA"/>
          </w:rPr>
          <w:t>www.potstat.cz</w:t>
        </w:r>
      </w:hyperlink>
      <w:r>
        <w:rPr>
          <w:rFonts w:eastAsia="Times New Roman" w:cs="Arial" w:ascii="Arial" w:hAnsi="Arial"/>
          <w:color w:val="auto"/>
          <w:kern w:val="0"/>
          <w:sz w:val="22"/>
          <w:szCs w:val="22"/>
          <w:lang w:val="cs-CZ" w:eastAsia="cs-CZ" w:bidi="ar-SA"/>
        </w:rPr>
        <w:t>. Movitá věc musí být předána v takovém stavu, aby bylo možné její o</w:t>
      </w:r>
      <w:r>
        <w:rPr>
          <w:rFonts w:eastAsia="Times New Roman" w:cs="Arial" w:ascii="Arial" w:hAnsi="Arial"/>
          <w:color w:val="auto"/>
          <w:kern w:val="0"/>
          <w:sz w:val="22"/>
          <w:szCs w:val="22"/>
          <w:lang w:val="cs-CZ" w:eastAsia="cs-CZ" w:bidi="ar-SA"/>
        </w:rPr>
        <w:t>p</w:t>
      </w:r>
      <w:r>
        <w:rPr>
          <w:rFonts w:eastAsia="Times New Roman" w:cs="Arial" w:ascii="Arial" w:hAnsi="Arial"/>
          <w:color w:val="auto"/>
          <w:kern w:val="0"/>
          <w:sz w:val="22"/>
          <w:szCs w:val="22"/>
          <w:lang w:val="cs-CZ" w:eastAsia="cs-CZ" w:bidi="ar-SA"/>
        </w:rPr>
        <w:t>ětovné použití.</w:t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                                                        </w:t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sz w:val="22"/>
          <w:szCs w:val="22"/>
        </w:rPr>
        <w:t>Čl. 9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Zrušovací ustanovení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spacing w:lineRule="auto" w:line="288" w:before="120" w:after="0"/>
        <w:jc w:val="both"/>
        <w:rPr/>
      </w:pPr>
      <w:bookmarkStart w:id="1" w:name="_Hlk54595723"/>
      <w:r>
        <w:rPr>
          <w:rFonts w:cs="Arial" w:ascii="Arial" w:hAnsi="Arial"/>
          <w:sz w:val="22"/>
          <w:szCs w:val="22"/>
        </w:rPr>
        <w:t xml:space="preserve">Zrušuje se obecně závazná vyhláška </w:t>
      </w:r>
      <w:bookmarkEnd w:id="1"/>
      <w:r>
        <w:rPr>
          <w:rFonts w:cs="Arial" w:ascii="Arial" w:hAnsi="Arial"/>
          <w:sz w:val="22"/>
          <w:szCs w:val="22"/>
        </w:rPr>
        <w:t xml:space="preserve">č. </w:t>
      </w:r>
      <w:r>
        <w:rPr>
          <w:rFonts w:eastAsia="Times New Roman" w:cs="Arial" w:ascii="Arial" w:hAnsi="Arial"/>
          <w:color w:val="auto"/>
          <w:kern w:val="0"/>
          <w:sz w:val="22"/>
          <w:szCs w:val="22"/>
          <w:lang w:val="cs-CZ" w:eastAsia="cs-CZ" w:bidi="ar-SA"/>
        </w:rPr>
        <w:t>5/2023, o stanovení obecního systému odpadového hospodářství, ze dne 13.9.2023.</w:t>
      </w: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13</w:t>
      </w:r>
    </w:p>
    <w:p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Účinnost</w:t>
      </w:r>
    </w:p>
    <w:p>
      <w:pPr>
        <w:pStyle w:val="Odstavec"/>
        <w:spacing w:lineRule="auto" w:line="288" w:before="120" w:after="0"/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tavec"/>
        <w:spacing w:lineRule="auto" w:line="288" w:before="120" w:after="0"/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>Tato vyhláška nabývá účinnosti dnem 1. ledna 2025.</w:t>
      </w:r>
    </w:p>
    <w:p>
      <w:pPr>
        <w:pStyle w:val="Odstavec"/>
        <w:spacing w:lineRule="auto" w:line="288" w:before="120" w:after="0"/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            </w:t>
      </w:r>
    </w:p>
    <w:p>
      <w:pPr>
        <w:pStyle w:val="Normal"/>
        <w:spacing w:lineRule="auto" w:line="288" w:before="120" w:after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hanging="0"/>
        <w:rPr>
          <w:i w:val="false"/>
          <w:i w:val="false"/>
          <w:iCs w:val="false"/>
        </w:rPr>
      </w:pPr>
      <w:r>
        <w:rPr>
          <w:rFonts w:eastAsia="Times New Roman" w:cs="Arial" w:ascii="Arial" w:hAnsi="Arial"/>
          <w:bCs/>
          <w:i w:val="false"/>
          <w:iCs w:val="false"/>
          <w:color w:val="auto"/>
          <w:kern w:val="0"/>
          <w:sz w:val="22"/>
          <w:szCs w:val="22"/>
          <w:lang w:val="cs-CZ" w:eastAsia="cs-CZ" w:bidi="ar-SA"/>
        </w:rPr>
        <w:t xml:space="preserve">Kateřina Klabačková, DiS., v.r.                     </w:t>
      </w:r>
      <w:r>
        <w:rPr>
          <w:rFonts w:cs="Arial" w:ascii="Arial" w:hAnsi="Arial"/>
          <w:bCs/>
          <w:i w:val="false"/>
          <w:iCs w:val="false"/>
          <w:sz w:val="22"/>
          <w:szCs w:val="22"/>
        </w:rPr>
        <w:tab/>
        <w:t xml:space="preserve">            </w:t>
        <w:tab/>
      </w:r>
      <w:r>
        <w:rPr>
          <w:rFonts w:eastAsia="Times New Roman" w:cs="Arial" w:ascii="Arial" w:hAnsi="Arial"/>
          <w:bCs/>
          <w:i w:val="false"/>
          <w:iCs w:val="false"/>
          <w:color w:val="auto"/>
          <w:kern w:val="0"/>
          <w:sz w:val="22"/>
          <w:szCs w:val="22"/>
          <w:lang w:val="cs-CZ" w:eastAsia="cs-CZ" w:bidi="ar-SA"/>
        </w:rPr>
        <w:t>René Passinger, v.r.</w:t>
      </w:r>
    </w:p>
    <w:p>
      <w:pPr>
        <w:pStyle w:val="Normal"/>
        <w:ind w:left="708" w:hanging="0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místostarosta</w:t>
        <w:tab/>
        <w:tab/>
        <w:tab/>
        <w:tab/>
        <w:tab/>
        <w:tab/>
        <w:tab/>
        <w:tab/>
        <w:t>starosta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3780" w:leader="none"/>
        </w:tabs>
        <w:jc w:val="both"/>
        <w:rPr/>
      </w:pPr>
      <w:r>
        <w:rPr/>
      </w:r>
    </w:p>
    <w:sectPr>
      <w:footerReference w:type="default" r:id="rId4"/>
      <w:footnotePr>
        <w:numFmt w:val="decimal"/>
      </w:footnotePr>
      <w:type w:val="nextPage"/>
      <w:pgSz w:w="11906" w:h="16838"/>
      <w:pgMar w:left="1418" w:right="1418" w:header="0" w:top="1418" w:footer="709" w:bottom="1985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61 zákona o odpadech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60 zákona o odpadech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22"/>
        <w:rFonts w:eastAsia="Times New Roman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2"/>
        <w:u w:val="none"/>
        <w:b w:val="false"/>
        <w:rFonts w:ascii="Arial" w:hAnsi="Arial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lvl w:ilvl="0">
      <w:start w:val="1"/>
      <w:numFmt w:val="lowerLetter"/>
      <w:lvlText w:val="%1)"/>
      <w:lvlJc w:val="left"/>
      <w:pPr>
        <w:ind w:left="786" w:hanging="360"/>
      </w:pPr>
      <w:rPr>
        <w:sz w:val="22"/>
        <w:b/>
        <w:rFonts w:ascii="Arial" w:hAnsi="Arial" w:eastAsia="Times New Roman"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>
    <w:lvl w:ilvl="0">
      <w:start w:val="1"/>
      <w:numFmt w:val="decimal"/>
      <w:lvlText w:val="%1)"/>
      <w:lvlJc w:val="left"/>
      <w:pPr>
        <w:ind w:left="360" w:hanging="360"/>
      </w:pPr>
      <w:rPr>
        <w:sz w:val="22"/>
        <w:i w:val="fals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lvl w:ilvl="0">
      <w:start w:val="1"/>
      <w:numFmt w:val="lowerLetter"/>
      <w:lvlText w:val="%1)"/>
      <w:lvlJc w:val="left"/>
      <w:pPr>
        <w:ind w:left="720" w:hanging="360"/>
      </w:pPr>
      <w:rPr>
        <w:sz w:val="22"/>
        <w:b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lvl w:ilvl="0">
      <w:start w:val="1"/>
      <w:numFmt w:val="decimal"/>
      <w:lvlText w:val="%1)"/>
      <w:lvlJc w:val="left"/>
      <w:pPr>
        <w:ind w:left="720" w:hanging="360"/>
      </w:pPr>
      <w:rPr>
        <w:sz w:val="22"/>
        <w:rFonts w:ascii="Arial" w:hAnsi="Arial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lvl w:ilvl="0">
      <w:start w:val="1"/>
      <w:numFmt w:val="decimal"/>
      <w:lvlText w:val="%1)"/>
      <w:lvlJc w:val="left"/>
      <w:pPr>
        <w:ind w:left="720" w:hanging="360"/>
      </w:pPr>
      <w:rPr>
        <w:dstrike w:val="false"/>
        <w:strike w:val="false"/>
        <w:sz w:val="22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qFormat/>
    <w:pPr>
      <w:keepNext w:val="true"/>
      <w:jc w:val="both"/>
      <w:outlineLvl w:val="1"/>
    </w:pPr>
    <w:rPr>
      <w:szCs w:val="20"/>
      <w:u w:val="single"/>
    </w:rPr>
  </w:style>
  <w:style w:type="paragraph" w:styleId="Nadpis3">
    <w:name w:val="Heading 3"/>
    <w:basedOn w:val="Normal"/>
    <w:next w:val="Normal"/>
    <w:link w:val="Nadpis3Char"/>
    <w:uiPriority w:val="9"/>
    <w:semiHidden/>
    <w:unhideWhenUsed/>
    <w:qFormat/>
    <w:rsid w:val="00061946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semiHidden/>
    <w:qFormat/>
    <w:rPr>
      <w:vertAlign w:val="superscript"/>
    </w:rPr>
  </w:style>
  <w:style w:type="character" w:styleId="Annotationreference">
    <w:name w:val="annotation reference"/>
    <w:semiHidden/>
    <w:qFormat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semiHidden/>
    <w:qFormat/>
    <w:rsid w:val="00ad0d21"/>
    <w:rPr/>
  </w:style>
  <w:style w:type="character" w:styleId="PedmtkomenteChar" w:customStyle="1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styleId="ZpatChar" w:customStyle="1">
    <w:name w:val="Zápatí Char"/>
    <w:link w:val="Zpat"/>
    <w:uiPriority w:val="99"/>
    <w:qFormat/>
    <w:rsid w:val="005e114f"/>
    <w:rPr>
      <w:sz w:val="24"/>
      <w:szCs w:val="24"/>
    </w:rPr>
  </w:style>
  <w:style w:type="character" w:styleId="Nadpis3Char" w:customStyle="1">
    <w:name w:val="Nadpis 3 Char"/>
    <w:basedOn w:val="DefaultParagraphFont"/>
    <w:link w:val="Nadpis3"/>
    <w:uiPriority w:val="9"/>
    <w:semiHidden/>
    <w:qFormat/>
    <w:rsid w:val="00061946"/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character" w:styleId="Znakypropoznmkupodarou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character" w:styleId="Internetovodkaz">
    <w:name w:val="Internetový odkaz"/>
    <w:rPr>
      <w:color w:val="000080"/>
      <w:u w:val="single"/>
      <w:lang w:val="zxx" w:eastAsia="zxx" w:bidi="zxx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Odsazentlatextu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left="708" w:firstLine="360"/>
      <w:jc w:val="both"/>
    </w:pPr>
    <w:rPr>
      <w:bCs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Poznmkapodarou">
    <w:name w:val="Footnote Text"/>
    <w:basedOn w:val="Normal"/>
    <w:semiHidden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suppressAutoHyphens w:val="true"/>
      <w:overflowPunct w:val="false"/>
      <w:spacing w:lineRule="auto" w:line="228"/>
      <w:jc w:val="both"/>
      <w:textAlignment w:val="baseline"/>
    </w:pPr>
    <w:rPr>
      <w:szCs w:val="20"/>
    </w:rPr>
  </w:style>
  <w:style w:type="paragraph" w:styleId="Annotationtext">
    <w:name w:val="annotation text"/>
    <w:basedOn w:val="Normal"/>
    <w:link w:val="TextkomenteChar"/>
    <w:semiHidden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b77cc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ad0d21"/>
    <w:pPr/>
    <w:rPr>
      <w:b/>
      <w:bCs/>
      <w:lang w:val="x-none" w:eastAsia="x-none"/>
    </w:rPr>
  </w:style>
  <w:style w:type="paragraph" w:styleId="Zpat">
    <w:name w:val="Footer"/>
    <w:basedOn w:val="Normal"/>
    <w:link w:val="ZpatChar"/>
    <w:uiPriority w:val="99"/>
    <w:unhideWhenUsed/>
    <w:rsid w:val="005e114f"/>
    <w:pPr>
      <w:tabs>
        <w:tab w:val="clear" w:pos="708"/>
        <w:tab w:val="center" w:pos="4536" w:leader="none"/>
        <w:tab w:val="right" w:pos="9072" w:leader="none"/>
      </w:tabs>
    </w:pPr>
    <w:rPr>
      <w:lang w:val="x-none" w:eastAsia="x-none"/>
    </w:rPr>
  </w:style>
  <w:style w:type="paragraph" w:styleId="Default" w:customStyle="1">
    <w:name w:val="Default"/>
    <w:qFormat/>
    <w:rsid w:val="003a0db1"/>
    <w:pPr>
      <w:widowControl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cs-CZ" w:eastAsia="cs-CZ" w:bidi="ar-SA"/>
    </w:rPr>
  </w:style>
  <w:style w:type="paragraph" w:styleId="Nzvylnk" w:customStyle="1">
    <w:name w:val="Názvy článků"/>
    <w:basedOn w:val="Normal"/>
    <w:qFormat/>
    <w:rsid w:val="00730253"/>
    <w:pPr>
      <w:keepNext w:val="true"/>
      <w:keepLines/>
      <w:spacing w:before="60" w:after="160"/>
      <w:jc w:val="center"/>
    </w:pPr>
    <w:rPr>
      <w:b/>
      <w:bCs/>
      <w:szCs w:val="20"/>
    </w:rPr>
  </w:style>
  <w:style w:type="paragraph" w:styleId="Odstavec">
    <w:name w:val="Odstavec"/>
    <w:basedOn w:val="Tlotextu"/>
    <w:qFormat/>
    <w:pPr>
      <w:tabs>
        <w:tab w:val="clear" w:pos="708"/>
        <w:tab w:val="left" w:pos="567" w:leader="none"/>
      </w:tabs>
      <w:spacing w:lineRule="auto" w:line="276" w:before="0" w:after="120"/>
      <w:ind w:left="0" w:right="0" w:hanging="0"/>
      <w:jc w:val="both"/>
    </w:pPr>
    <w:rPr>
      <w:sz w:val="22"/>
      <w:szCs w:val="2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potstat.cz/" TargetMode="External"/><Relationship Id="rId3" Type="http://schemas.openxmlformats.org/officeDocument/2006/relationships/hyperlink" Target="http://www.potstat.cz/" TargetMode="External"/><Relationship Id="rId4" Type="http://schemas.openxmlformats.org/officeDocument/2006/relationships/footer" Target="footer1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C3E0A-72A7-44B2-BB78-7B8591B7F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Application>LibreOffice/6.3.4.2$Windows_X86_64 LibreOffice_project/60da17e045e08f1793c57c00ba83cdfce946d0aa</Application>
  <Pages>4</Pages>
  <Words>1043</Words>
  <Characters>5871</Characters>
  <CharactersWithSpaces>7095</CharactersWithSpaces>
  <Paragraphs>91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2023-04-04T10:38:00Z</dcterms:created>
  <dc:creator>DA210036</dc:creator>
  <dc:description/>
  <dc:language>cs-CZ</dc:language>
  <cp:lastModifiedBy/>
  <cp:lastPrinted>2024-12-15T16:19:09Z</cp:lastPrinted>
  <dcterms:modified xsi:type="dcterms:W3CDTF">2024-12-15T16:18:35Z</dcterms:modified>
  <cp:revision>39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MV ČR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