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58F" w14:textId="795B7CCE" w:rsidR="00432D2F" w:rsidRDefault="00AD206E" w:rsidP="00AD206E">
      <w:pPr>
        <w:jc w:val="center"/>
      </w:pPr>
      <w:r>
        <w:rPr>
          <w:noProof/>
        </w:rPr>
        <w:drawing>
          <wp:inline distT="0" distB="0" distL="0" distR="0" wp14:anchorId="2DC5E5CD" wp14:editId="1C6126A0">
            <wp:extent cx="2028825" cy="600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7699" w14:textId="77777777" w:rsidR="00AD206E" w:rsidRDefault="00AD206E" w:rsidP="00AD206E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43769BAE" w14:textId="77777777" w:rsidR="00AD206E" w:rsidRDefault="00AD206E" w:rsidP="00AD206E">
      <w:pPr>
        <w:pStyle w:val="ParagraphBold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6DEF64E2" w14:textId="77777777" w:rsidR="00AD206E" w:rsidRDefault="00AD206E" w:rsidP="00AD206E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13FE1C5A" w14:textId="77777777" w:rsidR="00AD206E" w:rsidRDefault="00AD206E" w:rsidP="00AD206E">
      <w:pPr>
        <w:pStyle w:val="ZkladntextIMP"/>
        <w:spacing w:line="240" w:lineRule="auto"/>
        <w:ind w:left="15"/>
        <w:jc w:val="center"/>
        <w:rPr>
          <w:rFonts w:cs="Arial"/>
          <w:b/>
        </w:rPr>
      </w:pPr>
      <w:r>
        <w:rPr>
          <w:rFonts w:ascii="Roboto" w:hAnsi="Roboto"/>
          <w:b/>
          <w:sz w:val="32"/>
          <w:szCs w:val="32"/>
        </w:rPr>
        <w:t>Obecně závazná vyhláška č. 5/2022,</w:t>
      </w:r>
    </w:p>
    <w:p w14:paraId="1692720E" w14:textId="77777777" w:rsidR="00AD206E" w:rsidRPr="00686CC9" w:rsidRDefault="00AD206E" w:rsidP="00AD206E">
      <w:pPr>
        <w:spacing w:line="276" w:lineRule="auto"/>
        <w:jc w:val="center"/>
        <w:rPr>
          <w:rFonts w:ascii="Arial" w:hAnsi="Arial" w:cs="Arial"/>
          <w:b/>
        </w:rPr>
      </w:pPr>
    </w:p>
    <w:p w14:paraId="0B2E2FE6" w14:textId="77777777" w:rsidR="00AD206E" w:rsidRPr="00BF6620" w:rsidRDefault="00AD206E" w:rsidP="00AD206E">
      <w:pPr>
        <w:spacing w:after="360" w:line="312" w:lineRule="auto"/>
        <w:jc w:val="center"/>
        <w:rPr>
          <w:rFonts w:cs="Arial"/>
          <w:b/>
          <w:sz w:val="24"/>
          <w:szCs w:val="24"/>
        </w:rPr>
      </w:pPr>
      <w:r w:rsidRPr="00BF6620">
        <w:rPr>
          <w:rFonts w:cs="Arial"/>
          <w:b/>
          <w:sz w:val="24"/>
          <w:szCs w:val="24"/>
        </w:rPr>
        <w:t>o místním poplatku za užívání veřejného prostranství</w:t>
      </w:r>
    </w:p>
    <w:p w14:paraId="05F02F80" w14:textId="689572D3" w:rsidR="00AD206E" w:rsidRPr="00E86048" w:rsidRDefault="00AD206E" w:rsidP="00315ECA">
      <w:pPr>
        <w:jc w:val="both"/>
        <w:rPr>
          <w:rFonts w:cs="Arial"/>
          <w:i/>
          <w:iCs/>
        </w:rPr>
      </w:pPr>
      <w:r w:rsidRPr="00E86048">
        <w:rPr>
          <w:rFonts w:cs="Arial"/>
          <w:i/>
          <w:iCs/>
        </w:rPr>
        <w:t>Zastupitelstvo města Litoměřice</w:t>
      </w:r>
      <w:r w:rsidRPr="00E86048">
        <w:rPr>
          <w:rFonts w:cs="Arial"/>
          <w:i/>
          <w:iCs/>
          <w:color w:val="0070C0"/>
        </w:rPr>
        <w:t xml:space="preserve"> </w:t>
      </w:r>
      <w:r w:rsidRPr="00E86048">
        <w:rPr>
          <w:rFonts w:cs="Arial"/>
          <w:i/>
          <w:iCs/>
        </w:rPr>
        <w:t>se na svém zasedání dne</w:t>
      </w:r>
      <w:r>
        <w:rPr>
          <w:rFonts w:cs="Arial"/>
          <w:i/>
          <w:iCs/>
        </w:rPr>
        <w:t xml:space="preserve"> 15. září </w:t>
      </w:r>
      <w:r w:rsidRPr="00E86048">
        <w:rPr>
          <w:rFonts w:cs="Arial"/>
          <w:i/>
          <w:iCs/>
        </w:rPr>
        <w:t xml:space="preserve">2022 usnesením </w:t>
      </w:r>
      <w:r w:rsidRPr="00E86048">
        <w:rPr>
          <w:rFonts w:cs="Arial"/>
          <w:i/>
          <w:iCs/>
        </w:rPr>
        <w:br/>
        <w:t xml:space="preserve">č. </w:t>
      </w:r>
      <w:r w:rsidR="00BD1F1C">
        <w:rPr>
          <w:rFonts w:cs="Arial"/>
          <w:i/>
          <w:iCs/>
        </w:rPr>
        <w:t>108/5/2022</w:t>
      </w:r>
      <w:r w:rsidRPr="00E86048">
        <w:rPr>
          <w:rFonts w:cs="Arial"/>
          <w:i/>
          <w:iCs/>
        </w:rPr>
        <w:t xml:space="preserve"> usneslo vydat na základě § 14 </w:t>
      </w:r>
      <w:r w:rsidR="00BB6B31">
        <w:rPr>
          <w:rFonts w:cs="Arial"/>
          <w:i/>
          <w:iCs/>
        </w:rPr>
        <w:t xml:space="preserve">odst. 1 </w:t>
      </w:r>
      <w:r w:rsidRPr="00E86048">
        <w:rPr>
          <w:rFonts w:cs="Arial"/>
          <w:i/>
          <w:iCs/>
        </w:rPr>
        <w:t>zákona č. 565/1990 Sb., o místních poplatcích, ve znění pozdějších předpisů (dále jen „zákon o místních poplatcích“), a v souladu s § 10 písm. d)</w:t>
      </w:r>
      <w:r w:rsidR="00315ECA">
        <w:rPr>
          <w:rFonts w:cs="Arial"/>
          <w:i/>
          <w:iCs/>
        </w:rPr>
        <w:t xml:space="preserve"> </w:t>
      </w:r>
      <w:r w:rsidRPr="00E86048">
        <w:rPr>
          <w:rFonts w:cs="Arial"/>
          <w:i/>
          <w:iCs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E57B0F8" w14:textId="77777777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Čl. 1</w:t>
      </w:r>
    </w:p>
    <w:p w14:paraId="352CFBF3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Úvodní ustanovení</w:t>
      </w:r>
    </w:p>
    <w:p w14:paraId="19CA7BD0" w14:textId="77777777" w:rsidR="00AD206E" w:rsidRPr="00E67949" w:rsidRDefault="00AD206E" w:rsidP="00AD206E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Město Litoměřice touto vyhláškou zavádí místní poplatek za užívání veřejného prostranství (dále jen „poplatek“).</w:t>
      </w:r>
    </w:p>
    <w:p w14:paraId="07FC8892" w14:textId="77777777" w:rsidR="00AD206E" w:rsidRPr="00E67949" w:rsidRDefault="00AD206E" w:rsidP="00AD206E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Správcem poplatku je </w:t>
      </w:r>
      <w:r>
        <w:rPr>
          <w:rFonts w:cs="Arial"/>
        </w:rPr>
        <w:t>M</w:t>
      </w:r>
      <w:r w:rsidRPr="00E67949">
        <w:rPr>
          <w:rFonts w:cs="Arial"/>
        </w:rPr>
        <w:t>ěstský úřad</w:t>
      </w:r>
      <w:r>
        <w:rPr>
          <w:rFonts w:cs="Arial"/>
        </w:rPr>
        <w:t xml:space="preserve"> Litoměřice (dále jen „správce poplatku“)</w:t>
      </w:r>
      <w:r w:rsidRPr="00E67949">
        <w:rPr>
          <w:rFonts w:cs="Arial"/>
        </w:rPr>
        <w:t>.</w:t>
      </w:r>
      <w:r w:rsidRPr="00E67949">
        <w:rPr>
          <w:rFonts w:cs="Arial"/>
          <w:vertAlign w:val="superscript"/>
        </w:rPr>
        <w:footnoteReference w:id="1"/>
      </w:r>
    </w:p>
    <w:p w14:paraId="7E1010BE" w14:textId="77777777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Čl. 2</w:t>
      </w:r>
    </w:p>
    <w:p w14:paraId="495F42B5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Předmět poplatku a poplatník</w:t>
      </w:r>
    </w:p>
    <w:p w14:paraId="668EF2FE" w14:textId="77777777" w:rsidR="00AD206E" w:rsidRDefault="00AD206E" w:rsidP="00AD206E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E67949">
        <w:rPr>
          <w:rStyle w:val="Znakapoznpodarou"/>
          <w:rFonts w:cs="Arial"/>
        </w:rPr>
        <w:footnoteReference w:id="2"/>
      </w:r>
    </w:p>
    <w:p w14:paraId="2A1DB818" w14:textId="77777777" w:rsidR="00AD206E" w:rsidRDefault="00AD206E" w:rsidP="00AD206E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Poplatek za užívání veřejného prostranství platí fyzické i právnické osoby, které užívají veřejné prostranství způsobem uvedeným v odstavci 1 (dále jen „poplatník“).</w:t>
      </w:r>
      <w:r w:rsidRPr="00E67949">
        <w:rPr>
          <w:rStyle w:val="Znakapoznpodarou"/>
          <w:rFonts w:cs="Arial"/>
        </w:rPr>
        <w:footnoteReference w:id="3"/>
      </w:r>
    </w:p>
    <w:p w14:paraId="5409D14A" w14:textId="77777777" w:rsidR="00BF6620" w:rsidRDefault="00BF6620" w:rsidP="00BF6620">
      <w:pPr>
        <w:spacing w:before="120" w:after="0" w:line="312" w:lineRule="auto"/>
        <w:ind w:left="567"/>
        <w:jc w:val="center"/>
        <w:rPr>
          <w:rFonts w:cs="Arial"/>
          <w:b/>
          <w:bCs/>
        </w:rPr>
      </w:pPr>
    </w:p>
    <w:p w14:paraId="29049AD7" w14:textId="4DE48D34" w:rsidR="00AD206E" w:rsidRPr="00E67949" w:rsidRDefault="00AD206E" w:rsidP="00BF6620">
      <w:pPr>
        <w:spacing w:before="120" w:after="0" w:line="312" w:lineRule="auto"/>
        <w:ind w:left="567"/>
        <w:jc w:val="center"/>
        <w:rPr>
          <w:rFonts w:cs="Arial"/>
          <w:b/>
          <w:bCs/>
        </w:rPr>
      </w:pPr>
      <w:r w:rsidRPr="00E67949">
        <w:rPr>
          <w:rFonts w:cs="Arial"/>
          <w:b/>
          <w:bCs/>
        </w:rPr>
        <w:t>Čl. 3</w:t>
      </w:r>
    </w:p>
    <w:p w14:paraId="30B50179" w14:textId="77777777" w:rsidR="00AD206E" w:rsidRPr="00E67949" w:rsidRDefault="00AD206E" w:rsidP="00BF6620">
      <w:pPr>
        <w:pStyle w:val="Nzvylnk"/>
        <w:spacing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Veřejná prostranství </w:t>
      </w:r>
    </w:p>
    <w:p w14:paraId="2B0650DB" w14:textId="2B6D5882" w:rsidR="00AD206E" w:rsidRDefault="00AD206E" w:rsidP="00AD206E">
      <w:pPr>
        <w:jc w:val="both"/>
        <w:rPr>
          <w:rFonts w:cs="Arial"/>
        </w:rPr>
      </w:pPr>
      <w:r w:rsidRPr="00E67949">
        <w:rPr>
          <w:rFonts w:cs="Arial"/>
        </w:rPr>
        <w:t xml:space="preserve">Poplatek se platí za užívání veřejných prostranství, která jsou </w:t>
      </w:r>
      <w:r>
        <w:rPr>
          <w:rFonts w:cs="Arial"/>
        </w:rPr>
        <w:t xml:space="preserve">rozdělena do čtyř kategorií ovlivňujících výši sazby poplatku. </w:t>
      </w:r>
      <w:r w:rsidR="00BB6B31">
        <w:rPr>
          <w:rFonts w:cs="Arial"/>
        </w:rPr>
        <w:t>Kategorie v</w:t>
      </w:r>
      <w:r>
        <w:rPr>
          <w:rFonts w:cs="Arial"/>
        </w:rPr>
        <w:t>eřejn</w:t>
      </w:r>
      <w:r w:rsidR="00BB6B31">
        <w:rPr>
          <w:rFonts w:cs="Arial"/>
        </w:rPr>
        <w:t>ých</w:t>
      </w:r>
      <w:r>
        <w:rPr>
          <w:rFonts w:cs="Arial"/>
        </w:rPr>
        <w:t xml:space="preserve"> prostranství jsou </w:t>
      </w:r>
      <w:r w:rsidRPr="00E67949">
        <w:rPr>
          <w:rFonts w:cs="Arial"/>
        </w:rPr>
        <w:t>uvedena jmenovitě v příloze č. 1</w:t>
      </w:r>
      <w:r>
        <w:rPr>
          <w:rFonts w:cs="Arial"/>
        </w:rPr>
        <w:t xml:space="preserve">, která </w:t>
      </w:r>
      <w:proofErr w:type="gramStart"/>
      <w:r w:rsidRPr="00E67949">
        <w:rPr>
          <w:rFonts w:cs="Arial"/>
        </w:rPr>
        <w:t>tvoří</w:t>
      </w:r>
      <w:proofErr w:type="gramEnd"/>
      <w:r w:rsidRPr="00E67949">
        <w:rPr>
          <w:rFonts w:cs="Arial"/>
        </w:rPr>
        <w:t xml:space="preserve"> nedílnou součást této vyhlášky.</w:t>
      </w:r>
    </w:p>
    <w:p w14:paraId="606B08A2" w14:textId="28D196CE" w:rsidR="00AD206E" w:rsidRPr="003D4DEB" w:rsidRDefault="00AD206E" w:rsidP="00AD206E">
      <w:pPr>
        <w:tabs>
          <w:tab w:val="left" w:pos="3780"/>
        </w:tabs>
        <w:spacing w:line="264" w:lineRule="auto"/>
        <w:jc w:val="center"/>
        <w:rPr>
          <w:rFonts w:cs="Arial"/>
          <w:b/>
          <w:bCs/>
        </w:rPr>
      </w:pPr>
      <w:r w:rsidRPr="003D4DEB">
        <w:rPr>
          <w:rFonts w:cs="Arial"/>
          <w:b/>
          <w:bCs/>
        </w:rPr>
        <w:t>Čl. 4</w:t>
      </w:r>
    </w:p>
    <w:p w14:paraId="05372218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lastRenderedPageBreak/>
        <w:t>Ohlašovací povinnost</w:t>
      </w:r>
    </w:p>
    <w:p w14:paraId="2F23B422" w14:textId="77777777" w:rsidR="00AD206E" w:rsidRDefault="00AD206E" w:rsidP="00AD206E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52113A">
        <w:rPr>
          <w:rFonts w:cs="Arial"/>
        </w:rPr>
        <w:t>Poplatník je povinen ohlásit zvláštní užívání veřejného prostranství správci poplatku nejpozději 3 dny před zahájením užívání veřejného prostranství. Při užívání z důvodu odstraňování havárií (zejména inženýrských sítí) je povinen ohlásit vznik poplatkové povinnosti nejpozději v den zahájení užívání veřejného prostranství. Pokud tento den připadne na sobotu, neděli nebo státem uznaný svátek, nebo není možné povinnost splnit z jiného závažného důvodu, je poplatník povinen splnit ohlašovací povinnost nejblíže následující pracovní den.</w:t>
      </w:r>
    </w:p>
    <w:p w14:paraId="42FBE3CC" w14:textId="77777777" w:rsidR="00AD206E" w:rsidRPr="00C61874" w:rsidRDefault="00AD206E" w:rsidP="00AD206E">
      <w:pPr>
        <w:numPr>
          <w:ilvl w:val="0"/>
          <w:numId w:val="3"/>
        </w:numPr>
        <w:spacing w:after="0" w:line="240" w:lineRule="auto"/>
        <w:jc w:val="both"/>
      </w:pPr>
      <w:r w:rsidRPr="0052113A">
        <w:t>Obsah ohlášení upravuje zákon o místních poplatcích.</w:t>
      </w:r>
      <w:r w:rsidRPr="0052113A">
        <w:rPr>
          <w:rStyle w:val="Znakapoznpodarou"/>
        </w:rPr>
        <w:footnoteReference w:id="4"/>
      </w:r>
      <w:r w:rsidRPr="0052113A">
        <w:rPr>
          <w:vertAlign w:val="superscript"/>
        </w:rPr>
        <w:t>)</w:t>
      </w:r>
    </w:p>
    <w:p w14:paraId="54699627" w14:textId="77777777" w:rsidR="00AD206E" w:rsidRPr="0052113A" w:rsidRDefault="00AD206E" w:rsidP="00AD206E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52113A">
        <w:rPr>
          <w:rFonts w:cs="Arial"/>
        </w:rPr>
        <w:t>Dojde-li ke změně údajů uvedených v ohlášení, je poplatník povinen tuto změnu oznámit do 15 dnů ode dne, kdy nastala.</w:t>
      </w:r>
      <w:r w:rsidRPr="0052113A">
        <w:rPr>
          <w:rStyle w:val="Znakapoznpodarou"/>
          <w:rFonts w:cs="Arial"/>
        </w:rPr>
        <w:footnoteReference w:id="5"/>
      </w:r>
    </w:p>
    <w:p w14:paraId="5A647FDB" w14:textId="77777777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Čl. 5</w:t>
      </w:r>
    </w:p>
    <w:p w14:paraId="5C89E147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Sazba poplatku</w:t>
      </w:r>
    </w:p>
    <w:p w14:paraId="30945023" w14:textId="77777777" w:rsidR="00AD206E" w:rsidRPr="00E67949" w:rsidRDefault="00AD206E" w:rsidP="00AD206E">
      <w:pPr>
        <w:numPr>
          <w:ilvl w:val="0"/>
          <w:numId w:val="4"/>
        </w:numPr>
        <w:spacing w:after="0" w:line="312" w:lineRule="auto"/>
        <w:jc w:val="both"/>
        <w:rPr>
          <w:rFonts w:cs="Arial"/>
        </w:rPr>
      </w:pPr>
      <w:r w:rsidRPr="00E67949">
        <w:rPr>
          <w:rFonts w:cs="Arial"/>
        </w:rPr>
        <w:t>Sazba poplatku činí za každý i započatý m</w:t>
      </w:r>
      <w:r w:rsidRPr="00E67949">
        <w:rPr>
          <w:rFonts w:cs="Arial"/>
          <w:vertAlign w:val="superscript"/>
        </w:rPr>
        <w:t>2</w:t>
      </w:r>
      <w:r w:rsidRPr="00E67949">
        <w:rPr>
          <w:rFonts w:cs="Arial"/>
        </w:rPr>
        <w:t xml:space="preserve"> a každý i započatý den:</w:t>
      </w:r>
    </w:p>
    <w:p w14:paraId="44D32568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provádění výkopových prací </w:t>
      </w:r>
      <w:r w:rsidRPr="00686CEA">
        <w:tab/>
        <w:t xml:space="preserve"> 6 Kč</w:t>
      </w:r>
    </w:p>
    <w:p w14:paraId="734EE6B0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zařízení sloužících pro poskytování služeb </w:t>
      </w:r>
      <w:r w:rsidRPr="00686CEA">
        <w:tab/>
        <w:t xml:space="preserve"> 10 Kč  </w:t>
      </w:r>
    </w:p>
    <w:p w14:paraId="34F4DAF6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</w:t>
      </w:r>
      <w:r w:rsidRPr="00686CEA">
        <w:rPr>
          <w:b/>
        </w:rPr>
        <w:t>zařízení sloužících pro poskytování prodeje</w:t>
      </w:r>
      <w:r w:rsidRPr="00686CEA">
        <w:t xml:space="preserve"> </w:t>
      </w:r>
      <w:r w:rsidRPr="00686CEA">
        <w:tab/>
        <w:t xml:space="preserve"> 50 Kč</w:t>
      </w:r>
    </w:p>
    <w:p w14:paraId="3080CDEF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>za umístění stavebních zařízení:</w:t>
      </w:r>
    </w:p>
    <w:p w14:paraId="58691700" w14:textId="77777777" w:rsidR="00AD206E" w:rsidRPr="00686CEA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v podobě </w:t>
      </w:r>
      <w:proofErr w:type="spellStart"/>
      <w:r w:rsidRPr="00686CEA">
        <w:t>nepodchodného</w:t>
      </w:r>
      <w:proofErr w:type="spellEnd"/>
      <w:r w:rsidRPr="00686CEA">
        <w:t xml:space="preserve"> lešení </w:t>
      </w:r>
      <w:r w:rsidRPr="00686CEA">
        <w:tab/>
        <w:t xml:space="preserve"> 6 Kč</w:t>
      </w:r>
    </w:p>
    <w:p w14:paraId="52A43849" w14:textId="77777777" w:rsidR="00AD206E" w:rsidRPr="00686CEA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v podobě podchodného lešení </w:t>
      </w:r>
      <w:r w:rsidRPr="00686CEA">
        <w:tab/>
        <w:t xml:space="preserve"> 3 Kč</w:t>
      </w:r>
    </w:p>
    <w:p w14:paraId="011027D5" w14:textId="77777777" w:rsidR="00AD206E" w:rsidRPr="00686CEA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ostatních </w:t>
      </w:r>
      <w:r w:rsidRPr="00686CEA">
        <w:tab/>
        <w:t xml:space="preserve"> 10 Kč </w:t>
      </w:r>
    </w:p>
    <w:p w14:paraId="63D4CBA7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</w:t>
      </w:r>
      <w:r w:rsidRPr="00686CEA">
        <w:rPr>
          <w:b/>
        </w:rPr>
        <w:t>reklamních</w:t>
      </w:r>
      <w:r w:rsidRPr="00686CEA">
        <w:t xml:space="preserve"> </w:t>
      </w:r>
      <w:r w:rsidRPr="00686CEA">
        <w:rPr>
          <w:b/>
        </w:rPr>
        <w:t>zařízení</w:t>
      </w:r>
      <w:r w:rsidRPr="00686CEA">
        <w:t>:</w:t>
      </w:r>
    </w:p>
    <w:p w14:paraId="7595A520" w14:textId="77777777" w:rsidR="00AD206E" w:rsidRPr="00686CEA" w:rsidRDefault="00AD206E" w:rsidP="00AD206E">
      <w:pPr>
        <w:numPr>
          <w:ilvl w:val="0"/>
          <w:numId w:val="15"/>
        </w:numPr>
        <w:tabs>
          <w:tab w:val="right" w:leader="dot" w:pos="9072"/>
        </w:tabs>
        <w:spacing w:after="0" w:line="240" w:lineRule="auto"/>
        <w:jc w:val="both"/>
      </w:pPr>
      <w:r w:rsidRPr="00686CEA">
        <w:t>typu „A“</w:t>
      </w:r>
      <w:r w:rsidRPr="00686CEA">
        <w:tab/>
        <w:t xml:space="preserve"> 20 Kč</w:t>
      </w:r>
    </w:p>
    <w:p w14:paraId="08ECB1AB" w14:textId="77777777" w:rsidR="00AD206E" w:rsidRPr="00686CEA" w:rsidRDefault="00AD206E" w:rsidP="00AD206E">
      <w:pPr>
        <w:numPr>
          <w:ilvl w:val="0"/>
          <w:numId w:val="15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ostatních </w:t>
      </w:r>
      <w:r w:rsidRPr="00686CEA">
        <w:tab/>
        <w:t xml:space="preserve"> 30 Kč</w:t>
      </w:r>
    </w:p>
    <w:p w14:paraId="7B68961B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zařízení cirkusů </w:t>
      </w:r>
      <w:r w:rsidRPr="00686CEA">
        <w:tab/>
        <w:t xml:space="preserve"> 10 Kč</w:t>
      </w:r>
    </w:p>
    <w:p w14:paraId="7653715B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</w:t>
      </w:r>
      <w:r w:rsidRPr="00686CEA">
        <w:rPr>
          <w:b/>
        </w:rPr>
        <w:t>zařízení lunaparků a jiných obdobných atrakcí</w:t>
      </w:r>
      <w:r w:rsidRPr="00686CEA">
        <w:t xml:space="preserve"> </w:t>
      </w:r>
      <w:r w:rsidRPr="00686CEA">
        <w:tab/>
        <w:t xml:space="preserve"> 30 Kč</w:t>
      </w:r>
    </w:p>
    <w:p w14:paraId="7A30B175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>za umístění skládek:</w:t>
      </w:r>
    </w:p>
    <w:p w14:paraId="3914CA05" w14:textId="77777777" w:rsidR="00AD206E" w:rsidRPr="00686CEA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stavebního materiálu a topiva (uhlí nebo dřevo) </w:t>
      </w:r>
      <w:r w:rsidRPr="00686CEA">
        <w:tab/>
        <w:t xml:space="preserve"> 10 Kč</w:t>
      </w:r>
    </w:p>
    <w:p w14:paraId="6D96E6AC" w14:textId="77777777" w:rsidR="00AD206E" w:rsidRPr="00686CEA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stavebního materiálu pro rekonstrukci a opravu stavby </w:t>
      </w:r>
      <w:r w:rsidRPr="00686CEA">
        <w:tab/>
        <w:t xml:space="preserve"> 10 Kč</w:t>
      </w:r>
    </w:p>
    <w:p w14:paraId="511C51EA" w14:textId="77777777" w:rsidR="00AD206E" w:rsidRPr="00686CEA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  <w:rPr>
          <w:color w:val="FF0000"/>
        </w:rPr>
      </w:pPr>
      <w:r w:rsidRPr="00686CEA">
        <w:t xml:space="preserve">ostatních </w:t>
      </w:r>
      <w:r w:rsidRPr="00686CEA">
        <w:tab/>
        <w:t xml:space="preserve"> 10 Kč</w:t>
      </w:r>
    </w:p>
    <w:p w14:paraId="467F5A8B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užívání pro reklamní akce </w:t>
      </w:r>
      <w:r w:rsidRPr="00686CEA">
        <w:tab/>
        <w:t xml:space="preserve"> 10 Kč </w:t>
      </w:r>
    </w:p>
    <w:p w14:paraId="2EE364AA" w14:textId="77777777" w:rsidR="00975422" w:rsidRPr="00975422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  <w:rPr>
          <w:b/>
          <w:color w:val="0070C0"/>
        </w:rPr>
      </w:pPr>
      <w:r w:rsidRPr="00686CEA">
        <w:t xml:space="preserve">za užívání pro potřeby tvorby filmových a televizních děl </w:t>
      </w:r>
      <w:r w:rsidRPr="00686CEA">
        <w:tab/>
        <w:t xml:space="preserve"> 10 Kč</w:t>
      </w:r>
    </w:p>
    <w:p w14:paraId="1EC16CDA" w14:textId="25D9C83C" w:rsidR="00AD206E" w:rsidRPr="00C61874" w:rsidRDefault="00AD206E" w:rsidP="00975422">
      <w:pPr>
        <w:tabs>
          <w:tab w:val="right" w:leader="dot" w:pos="9072"/>
        </w:tabs>
        <w:spacing w:after="0" w:line="240" w:lineRule="auto"/>
        <w:ind w:left="720"/>
        <w:jc w:val="both"/>
        <w:rPr>
          <w:b/>
          <w:color w:val="0070C0"/>
        </w:rPr>
      </w:pPr>
      <w:r w:rsidRPr="00686CEA">
        <w:t xml:space="preserve"> </w:t>
      </w:r>
    </w:p>
    <w:p w14:paraId="18E19F25" w14:textId="77777777" w:rsidR="00AD206E" w:rsidRDefault="00AD206E" w:rsidP="00AD206E">
      <w:pPr>
        <w:numPr>
          <w:ilvl w:val="0"/>
          <w:numId w:val="4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týdenní</w:t>
      </w:r>
      <w:r w:rsidRPr="006E2718">
        <w:t xml:space="preserve"> paušální částkou za každý i započatý m</w:t>
      </w:r>
      <w:r w:rsidRPr="006E2718">
        <w:rPr>
          <w:vertAlign w:val="superscript"/>
        </w:rPr>
        <w:t>2</w:t>
      </w:r>
      <w:r w:rsidRPr="006E2718">
        <w:t>takto:</w:t>
      </w:r>
    </w:p>
    <w:p w14:paraId="644AF1FF" w14:textId="77777777" w:rsidR="00AD206E" w:rsidRPr="006E2718" w:rsidRDefault="00AD206E" w:rsidP="00AD206E">
      <w:pPr>
        <w:numPr>
          <w:ilvl w:val="2"/>
          <w:numId w:val="9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za umístění zařízení sloužících pro poskytování prodeje </w:t>
      </w:r>
      <w:r w:rsidRPr="006E2718">
        <w:tab/>
        <w:t xml:space="preserve"> 200 Kč</w:t>
      </w:r>
    </w:p>
    <w:p w14:paraId="2A32AA71" w14:textId="77777777" w:rsidR="00AD206E" w:rsidRPr="006E2718" w:rsidRDefault="00AD206E" w:rsidP="00975422">
      <w:pPr>
        <w:numPr>
          <w:ilvl w:val="2"/>
          <w:numId w:val="9"/>
        </w:numPr>
        <w:tabs>
          <w:tab w:val="right" w:leader="dot" w:pos="9072"/>
        </w:tabs>
        <w:spacing w:after="0" w:line="240" w:lineRule="auto"/>
        <w:jc w:val="both"/>
      </w:pPr>
      <w:r w:rsidRPr="006E2718">
        <w:t>za umístění reklamních zařízení:</w:t>
      </w:r>
    </w:p>
    <w:p w14:paraId="74C16C9E" w14:textId="77777777" w:rsidR="00AD206E" w:rsidRPr="006E2718" w:rsidRDefault="00AD206E" w:rsidP="00975422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150 Kč</w:t>
      </w:r>
    </w:p>
    <w:p w14:paraId="3B70D2C0" w14:textId="68D7E434" w:rsidR="00AD206E" w:rsidRDefault="00AD206E" w:rsidP="00975422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150 Kč</w:t>
      </w:r>
    </w:p>
    <w:p w14:paraId="3D5A9846" w14:textId="77777777" w:rsidR="00975422" w:rsidRPr="006E2718" w:rsidRDefault="00975422" w:rsidP="00975422">
      <w:pPr>
        <w:tabs>
          <w:tab w:val="right" w:leader="dot" w:pos="9072"/>
        </w:tabs>
        <w:spacing w:after="0" w:line="240" w:lineRule="auto"/>
        <w:ind w:left="1077"/>
        <w:jc w:val="both"/>
      </w:pPr>
    </w:p>
    <w:p w14:paraId="47FA3FE0" w14:textId="77777777" w:rsidR="00AD206E" w:rsidRDefault="00AD206E" w:rsidP="00975422">
      <w:pPr>
        <w:numPr>
          <w:ilvl w:val="0"/>
          <w:numId w:val="4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měsíční</w:t>
      </w:r>
      <w:r w:rsidRPr="006E2718">
        <w:t xml:space="preserve"> paušální částkou za umístění:</w:t>
      </w:r>
    </w:p>
    <w:p w14:paraId="26BDC408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zařízení sloužících pro poskytování prodeje za každý i započatý m</w:t>
      </w:r>
      <w:r w:rsidRPr="006E2718">
        <w:rPr>
          <w:vertAlign w:val="superscript"/>
        </w:rPr>
        <w:t>2</w:t>
      </w:r>
      <w:r w:rsidRPr="006E2718">
        <w:tab/>
        <w:t xml:space="preserve"> 300 Kč</w:t>
      </w:r>
    </w:p>
    <w:p w14:paraId="59161CA1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zařízení sloužících pro poskytování služeb (např. předzahrádek):</w:t>
      </w:r>
    </w:p>
    <w:p w14:paraId="40552F65" w14:textId="77777777" w:rsidR="00AD206E" w:rsidRPr="006E2718" w:rsidRDefault="00AD206E" w:rsidP="00975422">
      <w:pPr>
        <w:tabs>
          <w:tab w:val="right" w:leader="dot" w:pos="9072"/>
        </w:tabs>
        <w:spacing w:after="0" w:line="240" w:lineRule="auto"/>
        <w:ind w:left="1080" w:hanging="360"/>
        <w:jc w:val="both"/>
        <w:rPr>
          <w:b/>
          <w:color w:val="0070C0"/>
        </w:rPr>
      </w:pPr>
      <w:r w:rsidRPr="006E2718">
        <w:t>i)   do 30 m</w:t>
      </w:r>
      <w:r w:rsidRPr="006E2718">
        <w:rPr>
          <w:vertAlign w:val="superscript"/>
        </w:rPr>
        <w:t>2</w:t>
      </w:r>
      <w:r w:rsidRPr="006E2718">
        <w:t xml:space="preserve"> </w:t>
      </w:r>
      <w:r w:rsidRPr="006E2718">
        <w:tab/>
        <w:t xml:space="preserve"> 400 Kč</w:t>
      </w:r>
    </w:p>
    <w:p w14:paraId="1F08068B" w14:textId="77777777" w:rsidR="00AD206E" w:rsidRPr="006E2718" w:rsidRDefault="00AD206E" w:rsidP="00975422">
      <w:pPr>
        <w:tabs>
          <w:tab w:val="right" w:leader="dot" w:pos="9072"/>
        </w:tabs>
        <w:spacing w:after="0" w:line="240" w:lineRule="auto"/>
        <w:ind w:left="1080" w:hanging="360"/>
        <w:jc w:val="both"/>
        <w:rPr>
          <w:b/>
          <w:color w:val="0070C0"/>
        </w:rPr>
      </w:pPr>
      <w:proofErr w:type="spellStart"/>
      <w:r w:rsidRPr="006E2718">
        <w:t>ii</w:t>
      </w:r>
      <w:proofErr w:type="spellEnd"/>
      <w:r w:rsidRPr="006E2718">
        <w:t>)  nad 30 m</w:t>
      </w:r>
      <w:r w:rsidRPr="006E2718">
        <w:rPr>
          <w:vertAlign w:val="superscript"/>
        </w:rPr>
        <w:t>2</w:t>
      </w:r>
      <w:r w:rsidRPr="006E2718">
        <w:t xml:space="preserve"> </w:t>
      </w:r>
      <w:r w:rsidRPr="006E2718">
        <w:tab/>
        <w:t xml:space="preserve"> 800 Kč</w:t>
      </w:r>
    </w:p>
    <w:p w14:paraId="11EFB59A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 umístění reklamních zařízení za každý i započatý m</w:t>
      </w:r>
      <w:r w:rsidRPr="006E2718">
        <w:rPr>
          <w:vertAlign w:val="superscript"/>
        </w:rPr>
        <w:t>2</w:t>
      </w:r>
      <w:r w:rsidRPr="006E2718">
        <w:t>:</w:t>
      </w:r>
    </w:p>
    <w:p w14:paraId="341683C7" w14:textId="77777777" w:rsidR="00AD206E" w:rsidRPr="006E2718" w:rsidRDefault="00AD206E" w:rsidP="00975422">
      <w:pPr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200 Kč</w:t>
      </w:r>
    </w:p>
    <w:p w14:paraId="5ECA30EC" w14:textId="57909928" w:rsidR="00AD206E" w:rsidRDefault="00AD206E" w:rsidP="00975422">
      <w:pPr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300 Kč</w:t>
      </w:r>
    </w:p>
    <w:p w14:paraId="61508AAA" w14:textId="77777777" w:rsidR="00975422" w:rsidRPr="006E2718" w:rsidRDefault="00975422" w:rsidP="00975422">
      <w:pPr>
        <w:tabs>
          <w:tab w:val="right" w:leader="dot" w:pos="9072"/>
        </w:tabs>
        <w:spacing w:after="0" w:line="240" w:lineRule="auto"/>
        <w:ind w:left="1077"/>
        <w:jc w:val="both"/>
      </w:pPr>
    </w:p>
    <w:p w14:paraId="29BAD924" w14:textId="77777777" w:rsidR="00AD206E" w:rsidRDefault="00AD206E" w:rsidP="00975422">
      <w:pPr>
        <w:numPr>
          <w:ilvl w:val="0"/>
          <w:numId w:val="4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roční</w:t>
      </w:r>
      <w:r w:rsidRPr="006E2718">
        <w:t xml:space="preserve"> paušální částkou za umístění reklamních zařízení za každý i započatý m</w:t>
      </w:r>
      <w:r w:rsidRPr="006E2718">
        <w:rPr>
          <w:vertAlign w:val="superscript"/>
        </w:rPr>
        <w:t>2</w:t>
      </w:r>
      <w:r w:rsidRPr="006E2718">
        <w:t>:</w:t>
      </w:r>
    </w:p>
    <w:p w14:paraId="3F0B5CCA" w14:textId="77777777" w:rsidR="00AD206E" w:rsidRPr="006E2718" w:rsidRDefault="00AD206E" w:rsidP="00975422">
      <w:pPr>
        <w:numPr>
          <w:ilvl w:val="0"/>
          <w:numId w:val="12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1</w:t>
      </w:r>
      <w:r>
        <w:t xml:space="preserve"> </w:t>
      </w:r>
      <w:r w:rsidRPr="006E2718">
        <w:t>500 Kč</w:t>
      </w:r>
      <w:r w:rsidRPr="006E2718">
        <w:rPr>
          <w:b/>
          <w:color w:val="0070C0"/>
        </w:rPr>
        <w:t xml:space="preserve"> </w:t>
      </w:r>
    </w:p>
    <w:p w14:paraId="31F39138" w14:textId="77777777" w:rsidR="00AD206E" w:rsidRPr="006E2718" w:rsidRDefault="00AD206E" w:rsidP="00975422">
      <w:pPr>
        <w:numPr>
          <w:ilvl w:val="0"/>
          <w:numId w:val="12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1</w:t>
      </w:r>
      <w:r>
        <w:t xml:space="preserve"> </w:t>
      </w:r>
      <w:r w:rsidRPr="006E2718">
        <w:t>500 Kč</w:t>
      </w:r>
    </w:p>
    <w:p w14:paraId="5085F00D" w14:textId="77777777" w:rsidR="00AD206E" w:rsidRPr="006E2718" w:rsidRDefault="00AD206E" w:rsidP="00975422">
      <w:pPr>
        <w:numPr>
          <w:ilvl w:val="0"/>
          <w:numId w:val="4"/>
        </w:numPr>
        <w:spacing w:after="0" w:line="240" w:lineRule="auto"/>
        <w:jc w:val="both"/>
      </w:pPr>
      <w:r w:rsidRPr="006E2718">
        <w:t>Sazby stanovené v odst. 1 až 4 tohoto článku vyhlášky platí pro veřejná prostranství II. kategorie. Pro veřejná prostranství III. kategorie se sazby snižují o 20 % a IV. kategorie o 40 % oproti sazbám stanoveným pro veřejná prostranství II. kategorie. Sazby pro I. kategorii jsou totožné se sazbami pro II. kategorii s výjimkou způsobu užívání dle čl. 5 odst. 1 písm. c) této vyhlášky, pro který je nastavena sazba 100 Kč za každý i započatý m</w:t>
      </w:r>
      <w:r w:rsidRPr="006E2718">
        <w:rPr>
          <w:vertAlign w:val="superscript"/>
        </w:rPr>
        <w:t>2</w:t>
      </w:r>
      <w:r w:rsidRPr="006E2718">
        <w:t xml:space="preserve"> užívaného veřejného prostranství.</w:t>
      </w:r>
    </w:p>
    <w:p w14:paraId="4C4C5BAF" w14:textId="77777777" w:rsidR="00AD206E" w:rsidRPr="000D5963" w:rsidRDefault="00AD206E" w:rsidP="00975422">
      <w:pPr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0D5963">
        <w:rPr>
          <w:rFonts w:cs="Arial"/>
          <w:bCs/>
        </w:rPr>
        <w:t>Volbu placení poplatku paušální částkou včetně výběru varianty paušální částky sdělí poplatník správci poplatku v rámci ohlášení dle čl. 4 odst. 2.</w:t>
      </w:r>
    </w:p>
    <w:p w14:paraId="28662423" w14:textId="77777777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Čl. 6</w:t>
      </w:r>
    </w:p>
    <w:p w14:paraId="71852B34" w14:textId="77777777" w:rsidR="00AD206E" w:rsidRPr="00E67949" w:rsidRDefault="00AD206E" w:rsidP="00AD206E">
      <w:pPr>
        <w:pStyle w:val="Nzvylnk"/>
        <w:rPr>
          <w:rFonts w:ascii="Roboto" w:hAnsi="Roboto" w:cs="Arial"/>
          <w:b w:val="0"/>
          <w:bCs w:val="0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Splatnost poplatku </w:t>
      </w:r>
    </w:p>
    <w:p w14:paraId="1CD75797" w14:textId="77777777" w:rsidR="00AD206E" w:rsidRDefault="00AD206E" w:rsidP="00AD206E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Poplatek ve stanovené výši je splatný:</w:t>
      </w:r>
    </w:p>
    <w:p w14:paraId="3E4266B9" w14:textId="77777777" w:rsidR="00AD206E" w:rsidRDefault="00AD206E" w:rsidP="00AD206E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nepřesáhne-li užívání do více kalendářních let </w:t>
      </w:r>
      <w:r w:rsidRPr="00E67949">
        <w:rPr>
          <w:rFonts w:cs="Arial"/>
        </w:rPr>
        <w:t xml:space="preserve">nejpozději </w:t>
      </w:r>
      <w:r>
        <w:rPr>
          <w:rFonts w:cs="Arial"/>
        </w:rPr>
        <w:t xml:space="preserve">do 7 dnů od ukončení </w:t>
      </w:r>
      <w:r w:rsidRPr="00E67949">
        <w:rPr>
          <w:rFonts w:cs="Arial"/>
        </w:rPr>
        <w:t>užívání veřejného prostranství,</w:t>
      </w:r>
    </w:p>
    <w:p w14:paraId="01B1C827" w14:textId="058264FD" w:rsidR="00AD206E" w:rsidRDefault="00AD206E" w:rsidP="00AD206E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přesáhne-li užívání do více kalendářních let příslušná část poplatku za každý kalendářní rok nejpozději do konce každého příslušného kalendářního roku a v posledním kalendářním roce užívání nejpozději do 7 dnů od ukončení užívání veřejného prostranství</w:t>
      </w:r>
      <w:r w:rsidRPr="00E67949">
        <w:rPr>
          <w:rFonts w:cs="Arial"/>
        </w:rPr>
        <w:t>.</w:t>
      </w:r>
    </w:p>
    <w:p w14:paraId="1C583F56" w14:textId="77777777" w:rsidR="00AD206E" w:rsidRDefault="00AD206E" w:rsidP="00AD206E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Poplatek stanovený </w:t>
      </w:r>
      <w:r>
        <w:rPr>
          <w:rFonts w:cs="Arial"/>
        </w:rPr>
        <w:t xml:space="preserve">týdenní nebo měsíční </w:t>
      </w:r>
      <w:r w:rsidRPr="00E67949">
        <w:rPr>
          <w:rFonts w:cs="Arial"/>
        </w:rPr>
        <w:t xml:space="preserve">paušální částkou je splatný do </w:t>
      </w:r>
      <w:r>
        <w:rPr>
          <w:rFonts w:cs="Arial"/>
        </w:rPr>
        <w:t>7 dnů od počátku každého týdenního nebo měsíčního poplatkového období.</w:t>
      </w:r>
    </w:p>
    <w:p w14:paraId="2939885F" w14:textId="77777777" w:rsidR="00AD206E" w:rsidRDefault="00AD206E" w:rsidP="00AD206E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Poplatek stanovený roční paušální částkou je splatný do 30 dnů od počátku každého ročního poplatkového období.</w:t>
      </w:r>
    </w:p>
    <w:p w14:paraId="48B220E7" w14:textId="77777777" w:rsidR="00AD206E" w:rsidRPr="00E67949" w:rsidRDefault="00AD206E" w:rsidP="00AD206E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74A5208F" w14:textId="77777777" w:rsidR="00AD206E" w:rsidRPr="00E67949" w:rsidRDefault="00AD206E" w:rsidP="00BF6620">
      <w:pPr>
        <w:spacing w:before="360" w:after="0" w:line="312" w:lineRule="auto"/>
        <w:jc w:val="center"/>
        <w:rPr>
          <w:rFonts w:cs="Arial"/>
          <w:b/>
        </w:rPr>
      </w:pPr>
      <w:r w:rsidRPr="00E67949">
        <w:rPr>
          <w:rFonts w:cs="Arial"/>
          <w:b/>
        </w:rPr>
        <w:t>Čl. 7</w:t>
      </w:r>
    </w:p>
    <w:p w14:paraId="7DDEFFFD" w14:textId="780E443C" w:rsidR="00AD206E" w:rsidRDefault="00AD206E" w:rsidP="00BF6620">
      <w:pPr>
        <w:pStyle w:val="Nzvylnk"/>
        <w:spacing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Osvobození </w:t>
      </w:r>
      <w:r>
        <w:rPr>
          <w:rFonts w:ascii="Roboto" w:hAnsi="Roboto" w:cs="Arial"/>
          <w:sz w:val="22"/>
          <w:szCs w:val="22"/>
        </w:rPr>
        <w:t>od poplatku</w:t>
      </w:r>
    </w:p>
    <w:p w14:paraId="565CAD21" w14:textId="77777777" w:rsidR="00BF6620" w:rsidRPr="00E67949" w:rsidRDefault="00BF6620" w:rsidP="00BF6620">
      <w:pPr>
        <w:pStyle w:val="Nzvylnk"/>
        <w:spacing w:after="0"/>
        <w:rPr>
          <w:rFonts w:ascii="Roboto" w:hAnsi="Roboto" w:cs="Arial"/>
          <w:sz w:val="22"/>
          <w:szCs w:val="22"/>
        </w:rPr>
      </w:pPr>
    </w:p>
    <w:p w14:paraId="6F0F786E" w14:textId="2592F11C" w:rsidR="00AD206E" w:rsidRPr="00193101" w:rsidRDefault="00AD206E" w:rsidP="00AD206E">
      <w:pPr>
        <w:numPr>
          <w:ilvl w:val="0"/>
          <w:numId w:val="6"/>
        </w:numPr>
        <w:spacing w:after="0" w:line="240" w:lineRule="auto"/>
        <w:jc w:val="both"/>
      </w:pPr>
      <w:r w:rsidRPr="002D3DA1">
        <w:t>Důvody osvobození od poplatku stanoví zákon o místních poplatcích.</w:t>
      </w:r>
      <w:r w:rsidRPr="002D3DA1">
        <w:rPr>
          <w:rStyle w:val="Znakapoznpodarou"/>
        </w:rPr>
        <w:footnoteReference w:id="6"/>
      </w:r>
      <w:r w:rsidRPr="002D3DA1">
        <w:rPr>
          <w:vertAlign w:val="superscript"/>
        </w:rPr>
        <w:t>)</w:t>
      </w:r>
    </w:p>
    <w:p w14:paraId="11388981" w14:textId="77777777" w:rsidR="00193101" w:rsidRPr="00DF3AD4" w:rsidRDefault="00193101" w:rsidP="00193101">
      <w:pPr>
        <w:spacing w:after="0" w:line="240" w:lineRule="auto"/>
        <w:ind w:left="567"/>
        <w:jc w:val="both"/>
      </w:pPr>
    </w:p>
    <w:p w14:paraId="79F477C3" w14:textId="77777777" w:rsidR="00AD206E" w:rsidRDefault="00AD206E" w:rsidP="00AD206E">
      <w:pPr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2D3DA1">
        <w:rPr>
          <w:rFonts w:cs="Arial"/>
        </w:rPr>
        <w:t>Od poplatku se dále osvobozují poplatníci:</w:t>
      </w:r>
    </w:p>
    <w:p w14:paraId="4417B6C6" w14:textId="77777777" w:rsidR="00AD206E" w:rsidRPr="002D3DA1" w:rsidRDefault="00AD206E" w:rsidP="00AD206E">
      <w:pPr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2D3DA1">
        <w:rPr>
          <w:rFonts w:cs="Arial"/>
        </w:rPr>
        <w:t>město Litoměřice,</w:t>
      </w:r>
    </w:p>
    <w:p w14:paraId="5CCBA9FC" w14:textId="77777777" w:rsidR="00AD206E" w:rsidRPr="002D3DA1" w:rsidRDefault="00AD206E" w:rsidP="00AD206E">
      <w:pPr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2D3DA1">
        <w:rPr>
          <w:rFonts w:cs="Arial"/>
        </w:rPr>
        <w:lastRenderedPageBreak/>
        <w:t>za užívání jakýmkoliv zpoplatněným způsobem, pokud je užívání bezprostředně spojeno s kulturní nebo sportovní akcí spolupořádanou městem Litoměřice,</w:t>
      </w:r>
    </w:p>
    <w:p w14:paraId="0C452382" w14:textId="77777777" w:rsidR="00AD206E" w:rsidRPr="002D3DA1" w:rsidRDefault="00AD206E" w:rsidP="00AD206E">
      <w:pPr>
        <w:numPr>
          <w:ilvl w:val="1"/>
          <w:numId w:val="6"/>
        </w:numPr>
        <w:spacing w:after="0" w:line="240" w:lineRule="auto"/>
        <w:jc w:val="both"/>
      </w:pPr>
      <w:r w:rsidRPr="002D3DA1">
        <w:t>za umístění skládky stavebního materiálu nebo paliva, pokud takové umístění nepřesáhne 24 hodin,</w:t>
      </w:r>
    </w:p>
    <w:p w14:paraId="536FE879" w14:textId="77777777" w:rsidR="00AD206E" w:rsidRPr="002D3DA1" w:rsidRDefault="00AD206E" w:rsidP="00AD206E">
      <w:pPr>
        <w:numPr>
          <w:ilvl w:val="1"/>
          <w:numId w:val="6"/>
        </w:numPr>
        <w:spacing w:after="0" w:line="240" w:lineRule="auto"/>
        <w:jc w:val="both"/>
      </w:pPr>
      <w:r w:rsidRPr="002D3DA1">
        <w:t>za užívání veřejného prostranství, které není ve vlastnictví města Litoměřice,</w:t>
      </w:r>
    </w:p>
    <w:p w14:paraId="07365748" w14:textId="77777777" w:rsidR="00AD206E" w:rsidRPr="002D3DA1" w:rsidRDefault="00AD206E" w:rsidP="00AD206E">
      <w:pPr>
        <w:numPr>
          <w:ilvl w:val="1"/>
          <w:numId w:val="6"/>
        </w:numPr>
        <w:spacing w:after="0" w:line="240" w:lineRule="auto"/>
        <w:jc w:val="both"/>
      </w:pPr>
      <w:r w:rsidRPr="002D3DA1">
        <w:t>za umístění zařízení lunaparků nebo jiných obdobných atrakcí, avšak pouze za užívání veřejného prostranství z výměry překračující 150 m</w:t>
      </w:r>
      <w:r w:rsidRPr="002D3DA1">
        <w:rPr>
          <w:vertAlign w:val="superscript"/>
        </w:rPr>
        <w:t>2</w:t>
      </w:r>
      <w:r>
        <w:t>,</w:t>
      </w:r>
    </w:p>
    <w:p w14:paraId="4ABF1928" w14:textId="77777777" w:rsidR="00AD206E" w:rsidRPr="002D3DA1" w:rsidRDefault="00AD206E" w:rsidP="00AD206E">
      <w:pPr>
        <w:pStyle w:val="ParagraphUnnumbered"/>
        <w:spacing w:line="240" w:lineRule="auto"/>
        <w:ind w:left="567"/>
        <w:rPr>
          <w:rFonts w:ascii="Roboto" w:hAnsi="Roboto"/>
          <w:sz w:val="22"/>
        </w:rPr>
      </w:pPr>
      <w:r w:rsidRPr="002D3DA1">
        <w:rPr>
          <w:rFonts w:ascii="Roboto" w:hAnsi="Roboto"/>
          <w:bCs/>
          <w:sz w:val="22"/>
        </w:rPr>
        <w:t>f) za užívání jakýmkoliv zpoplatněným způsobem, pokud je na užívání pozemku, který je veřejným prostranstvím a je ve vlastnictví města Litoměřice uzavřena smlouva.</w:t>
      </w:r>
      <w:r w:rsidRPr="002D3DA1">
        <w:rPr>
          <w:rStyle w:val="Znakapoznpodarou"/>
          <w:rFonts w:ascii="Roboto" w:hAnsi="Roboto"/>
          <w:bCs/>
          <w:sz w:val="22"/>
        </w:rPr>
        <w:footnoteReference w:id="7"/>
      </w:r>
      <w:r w:rsidRPr="002D3DA1">
        <w:rPr>
          <w:rFonts w:ascii="Roboto" w:hAnsi="Roboto"/>
          <w:bCs/>
          <w:sz w:val="22"/>
        </w:rPr>
        <w:t xml:space="preserve">  </w:t>
      </w:r>
      <w:r w:rsidRPr="002D3DA1">
        <w:rPr>
          <w:rFonts w:ascii="Roboto" w:hAnsi="Roboto"/>
          <w:sz w:val="22"/>
        </w:rPr>
        <w:t xml:space="preserve"> </w:t>
      </w:r>
    </w:p>
    <w:p w14:paraId="29D9634E" w14:textId="60B9D978" w:rsidR="00AD206E" w:rsidRPr="00E67949" w:rsidRDefault="00AD206E" w:rsidP="00AD206E">
      <w:pPr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Údaj rozhodný pro osvobození dle odst. </w:t>
      </w:r>
      <w:r>
        <w:rPr>
          <w:rFonts w:cs="Arial"/>
        </w:rPr>
        <w:t xml:space="preserve">1 nebo 2 </w:t>
      </w:r>
      <w:r w:rsidRPr="00E67949">
        <w:rPr>
          <w:rFonts w:cs="Arial"/>
        </w:rPr>
        <w:t xml:space="preserve">tohoto článku je poplatník povinen ohlásit ve lhůtě </w:t>
      </w:r>
      <w:r w:rsidR="002910DA">
        <w:rPr>
          <w:rFonts w:cs="Arial"/>
        </w:rPr>
        <w:t>stanovené pro splnění ohlašovací povinnosti dle čl. 4 odst. 1 a 3</w:t>
      </w:r>
      <w:r>
        <w:rPr>
          <w:rFonts w:cs="Arial"/>
        </w:rPr>
        <w:t>.</w:t>
      </w:r>
    </w:p>
    <w:p w14:paraId="4CE67C8A" w14:textId="7A152087" w:rsidR="00AD206E" w:rsidRPr="00E67949" w:rsidRDefault="00AD206E" w:rsidP="00AD206E">
      <w:pPr>
        <w:ind w:left="567" w:hanging="567"/>
        <w:jc w:val="both"/>
        <w:rPr>
          <w:rFonts w:cs="Arial"/>
        </w:rPr>
      </w:pPr>
      <w:r w:rsidRPr="00E67949">
        <w:rPr>
          <w:rFonts w:cs="Arial"/>
        </w:rPr>
        <w:t>(</w:t>
      </w:r>
      <w:r w:rsidR="00975422">
        <w:rPr>
          <w:rFonts w:cs="Arial"/>
        </w:rPr>
        <w:t>4</w:t>
      </w:r>
      <w:r w:rsidRPr="00E67949">
        <w:rPr>
          <w:rFonts w:cs="Arial"/>
        </w:rPr>
        <w:t>)</w:t>
      </w:r>
      <w:r w:rsidRPr="00E67949">
        <w:rPr>
          <w:rFonts w:cs="Arial"/>
        </w:rPr>
        <w:tab/>
        <w:t xml:space="preserve">V případě, že poplatník nesplní povinnost ohlásit údaj rozhodný pro osvobození </w:t>
      </w:r>
      <w:r w:rsidR="00193101">
        <w:rPr>
          <w:rFonts w:cs="Arial"/>
        </w:rPr>
        <w:t xml:space="preserve">od poplatku </w:t>
      </w:r>
      <w:r w:rsidRPr="00E67949">
        <w:rPr>
          <w:rFonts w:cs="Arial"/>
        </w:rPr>
        <w:t>ve lhůtách stanovených touto vyhláškou nebo zákonem, nárok na osvobození zaniká.</w:t>
      </w:r>
      <w:r w:rsidRPr="00E67949">
        <w:rPr>
          <w:rStyle w:val="Znakapoznpodarou"/>
          <w:rFonts w:cs="Arial"/>
        </w:rPr>
        <w:footnoteReference w:id="8"/>
      </w:r>
    </w:p>
    <w:p w14:paraId="41448F54" w14:textId="77777777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Čl. 8</w:t>
      </w:r>
    </w:p>
    <w:p w14:paraId="7E3B5125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Navýšení poplatku</w:t>
      </w:r>
      <w:r w:rsidRPr="00E67949">
        <w:rPr>
          <w:rFonts w:ascii="Roboto" w:hAnsi="Roboto"/>
          <w:sz w:val="22"/>
          <w:szCs w:val="22"/>
        </w:rPr>
        <w:t xml:space="preserve"> </w:t>
      </w:r>
    </w:p>
    <w:p w14:paraId="44A4EB28" w14:textId="77777777" w:rsidR="00AD206E" w:rsidRDefault="00AD206E" w:rsidP="00AD206E">
      <w:pPr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Nebud</w:t>
      </w:r>
      <w:r>
        <w:rPr>
          <w:rFonts w:cs="Arial"/>
        </w:rPr>
        <w:t>e</w:t>
      </w:r>
      <w:r w:rsidRPr="00E67949">
        <w:rPr>
          <w:rFonts w:cs="Arial"/>
        </w:rPr>
        <w:t>-li poplat</w:t>
      </w:r>
      <w:r>
        <w:rPr>
          <w:rFonts w:cs="Arial"/>
        </w:rPr>
        <w:t>e</w:t>
      </w:r>
      <w:r w:rsidRPr="00E67949">
        <w:rPr>
          <w:rFonts w:cs="Arial"/>
        </w:rPr>
        <w:t xml:space="preserve">k zaplacen poplatníkem včas nebo ve správné výši, </w:t>
      </w:r>
      <w:proofErr w:type="gramStart"/>
      <w:r w:rsidRPr="00E67949">
        <w:rPr>
          <w:rFonts w:cs="Arial"/>
        </w:rPr>
        <w:t>vyměří</w:t>
      </w:r>
      <w:proofErr w:type="gramEnd"/>
      <w:r w:rsidRPr="00E67949">
        <w:rPr>
          <w:rFonts w:cs="Arial"/>
        </w:rPr>
        <w:t xml:space="preserve"> mu správce poplatku poplatek platebním výměrem nebo hromadným předpisným seznamem.</w:t>
      </w:r>
      <w:r w:rsidRPr="00E67949">
        <w:rPr>
          <w:rFonts w:cs="Arial"/>
          <w:vertAlign w:val="superscript"/>
        </w:rPr>
        <w:footnoteReference w:id="9"/>
      </w:r>
    </w:p>
    <w:p w14:paraId="398902FA" w14:textId="77777777" w:rsidR="00AD206E" w:rsidRPr="00E67949" w:rsidRDefault="00AD206E" w:rsidP="00AD206E">
      <w:pPr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Včas nezaplacené poplatky nebo část těchto poplatků může správce poplatku zvýšit až na trojnásobek; toto zvýšení je příslušenstvím poplatku sledujícím jeho osud.</w:t>
      </w:r>
      <w:r w:rsidRPr="00E67949">
        <w:rPr>
          <w:rFonts w:cs="Arial"/>
          <w:vertAlign w:val="superscript"/>
        </w:rPr>
        <w:footnoteReference w:id="10"/>
      </w:r>
    </w:p>
    <w:p w14:paraId="58440437" w14:textId="77777777" w:rsidR="00AD206E" w:rsidRDefault="00AD206E" w:rsidP="00AD206E">
      <w:pPr>
        <w:pStyle w:val="Zkladntext"/>
        <w:spacing w:after="0"/>
        <w:jc w:val="center"/>
        <w:rPr>
          <w:b/>
          <w:bCs/>
        </w:rPr>
      </w:pPr>
    </w:p>
    <w:p w14:paraId="517D8776" w14:textId="77777777" w:rsidR="00AD206E" w:rsidRPr="00A03BAE" w:rsidRDefault="00AD206E" w:rsidP="00AD206E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 w:rsidRPr="00A03BAE">
        <w:rPr>
          <w:rFonts w:ascii="Roboto" w:hAnsi="Roboto"/>
          <w:b/>
          <w:bCs/>
          <w:sz w:val="22"/>
          <w:szCs w:val="22"/>
        </w:rPr>
        <w:t>Čl. 9</w:t>
      </w:r>
    </w:p>
    <w:p w14:paraId="57C2A7F0" w14:textId="77777777" w:rsidR="00AD206E" w:rsidRPr="00A03BAE" w:rsidRDefault="00AD206E" w:rsidP="00AD206E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 w:rsidRPr="00A03BAE">
        <w:rPr>
          <w:rFonts w:ascii="Roboto" w:hAnsi="Roboto"/>
          <w:b/>
          <w:bCs/>
          <w:sz w:val="22"/>
          <w:szCs w:val="22"/>
        </w:rPr>
        <w:t>Zrušovací ustanovení</w:t>
      </w:r>
    </w:p>
    <w:p w14:paraId="61B17582" w14:textId="77777777" w:rsidR="00AD206E" w:rsidRPr="00A03BAE" w:rsidRDefault="00AD206E" w:rsidP="00AD206E">
      <w:pPr>
        <w:pStyle w:val="Zkladntext"/>
        <w:spacing w:after="0"/>
        <w:rPr>
          <w:rFonts w:ascii="Roboto" w:hAnsi="Roboto"/>
          <w:sz w:val="22"/>
          <w:szCs w:val="22"/>
        </w:rPr>
      </w:pPr>
    </w:p>
    <w:p w14:paraId="6FF5D577" w14:textId="77777777" w:rsidR="00AD206E" w:rsidRPr="00A03BAE" w:rsidRDefault="00AD206E" w:rsidP="00AD206E">
      <w:pPr>
        <w:pStyle w:val="Normlnweb"/>
        <w:spacing w:before="0" w:beforeAutospacing="0" w:after="0" w:afterAutospacing="0"/>
        <w:jc w:val="both"/>
        <w:rPr>
          <w:rFonts w:ascii="Roboto" w:hAnsi="Roboto" w:cs="Times New Roman"/>
          <w:sz w:val="22"/>
          <w:szCs w:val="22"/>
        </w:rPr>
      </w:pPr>
      <w:r w:rsidRPr="00A03BAE">
        <w:rPr>
          <w:rFonts w:ascii="Roboto" w:hAnsi="Roboto" w:cs="Times New Roman"/>
          <w:sz w:val="22"/>
          <w:szCs w:val="22"/>
        </w:rPr>
        <w:t>Zrušují se obecně závazné vyhlášky:</w:t>
      </w:r>
    </w:p>
    <w:p w14:paraId="450B1CE2" w14:textId="77777777" w:rsidR="00AD206E" w:rsidRPr="00A03BAE" w:rsidRDefault="00AD206E" w:rsidP="00AD206E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Roboto" w:hAnsi="Roboto" w:cs="Times New Roman"/>
          <w:sz w:val="22"/>
          <w:szCs w:val="22"/>
        </w:rPr>
      </w:pPr>
      <w:r w:rsidRPr="00A03BAE">
        <w:rPr>
          <w:rFonts w:ascii="Roboto" w:hAnsi="Roboto" w:cs="Times New Roman"/>
          <w:sz w:val="22"/>
          <w:szCs w:val="22"/>
        </w:rPr>
        <w:t xml:space="preserve">č. </w:t>
      </w:r>
      <w:r>
        <w:rPr>
          <w:rFonts w:ascii="Roboto" w:hAnsi="Roboto" w:cs="Times New Roman"/>
          <w:b/>
          <w:sz w:val="22"/>
          <w:szCs w:val="22"/>
        </w:rPr>
        <w:t>2</w:t>
      </w:r>
      <w:r w:rsidRPr="00A03BAE">
        <w:rPr>
          <w:rFonts w:ascii="Roboto" w:hAnsi="Roboto" w:cs="Times New Roman"/>
          <w:b/>
          <w:sz w:val="22"/>
          <w:szCs w:val="22"/>
        </w:rPr>
        <w:t>/201</w:t>
      </w:r>
      <w:r>
        <w:rPr>
          <w:rFonts w:ascii="Roboto" w:hAnsi="Roboto" w:cs="Times New Roman"/>
          <w:b/>
          <w:sz w:val="22"/>
          <w:szCs w:val="22"/>
        </w:rPr>
        <w:t>6</w:t>
      </w:r>
      <w:r w:rsidRPr="00A03BAE">
        <w:rPr>
          <w:rFonts w:ascii="Roboto" w:hAnsi="Roboto" w:cs="Times New Roman"/>
          <w:sz w:val="22"/>
          <w:szCs w:val="22"/>
        </w:rPr>
        <w:t xml:space="preserve">, o místním poplatku za užívání veřejného prostranství, ze dne </w:t>
      </w:r>
      <w:r>
        <w:rPr>
          <w:rFonts w:ascii="Roboto" w:hAnsi="Roboto" w:cs="Times New Roman"/>
          <w:sz w:val="22"/>
          <w:szCs w:val="22"/>
        </w:rPr>
        <w:t>21</w:t>
      </w:r>
      <w:r w:rsidRPr="00A03BAE">
        <w:rPr>
          <w:rFonts w:ascii="Roboto" w:hAnsi="Roboto" w:cs="Times New Roman"/>
          <w:sz w:val="22"/>
          <w:szCs w:val="22"/>
        </w:rPr>
        <w:t xml:space="preserve">. </w:t>
      </w:r>
      <w:r>
        <w:rPr>
          <w:rFonts w:ascii="Roboto" w:hAnsi="Roboto" w:cs="Times New Roman"/>
          <w:sz w:val="22"/>
          <w:szCs w:val="22"/>
        </w:rPr>
        <w:t>4</w:t>
      </w:r>
      <w:r w:rsidRPr="00A03BAE">
        <w:rPr>
          <w:rFonts w:ascii="Roboto" w:hAnsi="Roboto" w:cs="Times New Roman"/>
          <w:sz w:val="22"/>
          <w:szCs w:val="22"/>
        </w:rPr>
        <w:t>. 201</w:t>
      </w:r>
      <w:r>
        <w:rPr>
          <w:rFonts w:ascii="Roboto" w:hAnsi="Roboto" w:cs="Times New Roman"/>
          <w:sz w:val="22"/>
          <w:szCs w:val="22"/>
        </w:rPr>
        <w:t>6</w:t>
      </w:r>
      <w:r w:rsidRPr="00A03BAE">
        <w:rPr>
          <w:rFonts w:ascii="Roboto" w:hAnsi="Roboto" w:cs="Times New Roman"/>
          <w:sz w:val="22"/>
          <w:szCs w:val="22"/>
        </w:rPr>
        <w:t>,</w:t>
      </w:r>
    </w:p>
    <w:p w14:paraId="565FDE3F" w14:textId="77777777" w:rsidR="00AD206E" w:rsidRPr="00A03BAE" w:rsidRDefault="00AD206E" w:rsidP="00AD206E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Roboto" w:hAnsi="Roboto" w:cs="Times New Roman"/>
          <w:sz w:val="22"/>
          <w:szCs w:val="22"/>
        </w:rPr>
      </w:pPr>
      <w:r w:rsidRPr="00A03BAE">
        <w:rPr>
          <w:rFonts w:ascii="Roboto" w:hAnsi="Roboto" w:cs="Times New Roman"/>
          <w:sz w:val="22"/>
          <w:szCs w:val="22"/>
        </w:rPr>
        <w:t>č. </w:t>
      </w:r>
      <w:r>
        <w:rPr>
          <w:rFonts w:ascii="Roboto" w:hAnsi="Roboto" w:cs="Times New Roman"/>
          <w:b/>
          <w:sz w:val="22"/>
          <w:szCs w:val="22"/>
        </w:rPr>
        <w:t>5</w:t>
      </w:r>
      <w:r w:rsidRPr="00A03BAE">
        <w:rPr>
          <w:rFonts w:ascii="Roboto" w:hAnsi="Roboto" w:cs="Times New Roman"/>
          <w:b/>
          <w:sz w:val="22"/>
          <w:szCs w:val="22"/>
        </w:rPr>
        <w:t>/20</w:t>
      </w:r>
      <w:r>
        <w:rPr>
          <w:rFonts w:ascii="Roboto" w:hAnsi="Roboto" w:cs="Times New Roman"/>
          <w:b/>
          <w:sz w:val="22"/>
          <w:szCs w:val="22"/>
        </w:rPr>
        <w:t>2</w:t>
      </w:r>
      <w:r w:rsidRPr="00A03BAE">
        <w:rPr>
          <w:rFonts w:ascii="Roboto" w:hAnsi="Roboto" w:cs="Times New Roman"/>
          <w:b/>
          <w:sz w:val="22"/>
          <w:szCs w:val="22"/>
        </w:rPr>
        <w:t>1</w:t>
      </w:r>
      <w:r w:rsidRPr="00A03BAE">
        <w:rPr>
          <w:rFonts w:ascii="Roboto" w:hAnsi="Roboto" w:cs="Times New Roman"/>
          <w:sz w:val="22"/>
          <w:szCs w:val="22"/>
        </w:rPr>
        <w:t xml:space="preserve">, kterou se </w:t>
      </w:r>
      <w:r>
        <w:rPr>
          <w:rFonts w:ascii="Roboto" w:hAnsi="Roboto" w:cs="Times New Roman"/>
          <w:sz w:val="22"/>
          <w:szCs w:val="22"/>
        </w:rPr>
        <w:t>mění</w:t>
      </w:r>
      <w:r w:rsidRPr="00A03BAE">
        <w:rPr>
          <w:rFonts w:ascii="Roboto" w:hAnsi="Roboto" w:cs="Times New Roman"/>
          <w:sz w:val="22"/>
          <w:szCs w:val="22"/>
        </w:rPr>
        <w:t xml:space="preserve"> obecně závazná vyhláška č. </w:t>
      </w:r>
      <w:r>
        <w:rPr>
          <w:rFonts w:ascii="Roboto" w:hAnsi="Roboto" w:cs="Times New Roman"/>
          <w:sz w:val="22"/>
          <w:szCs w:val="22"/>
        </w:rPr>
        <w:t>2</w:t>
      </w:r>
      <w:r w:rsidRPr="00A03BAE">
        <w:rPr>
          <w:rFonts w:ascii="Roboto" w:hAnsi="Roboto" w:cs="Times New Roman"/>
          <w:sz w:val="22"/>
          <w:szCs w:val="22"/>
        </w:rPr>
        <w:t>/201</w:t>
      </w:r>
      <w:r>
        <w:rPr>
          <w:rFonts w:ascii="Roboto" w:hAnsi="Roboto" w:cs="Times New Roman"/>
          <w:sz w:val="22"/>
          <w:szCs w:val="22"/>
        </w:rPr>
        <w:t>6</w:t>
      </w:r>
      <w:r w:rsidRPr="00A03BAE">
        <w:rPr>
          <w:rFonts w:ascii="Roboto" w:hAnsi="Roboto" w:cs="Times New Roman"/>
          <w:sz w:val="22"/>
          <w:szCs w:val="22"/>
        </w:rPr>
        <w:t xml:space="preserve">, o místním poplatku za užívání veřejného prostranství, ze dne </w:t>
      </w:r>
      <w:r>
        <w:rPr>
          <w:rFonts w:ascii="Roboto" w:hAnsi="Roboto" w:cs="Times New Roman"/>
          <w:sz w:val="22"/>
          <w:szCs w:val="22"/>
        </w:rPr>
        <w:t>9</w:t>
      </w:r>
      <w:r w:rsidRPr="00A03BAE">
        <w:rPr>
          <w:rFonts w:ascii="Roboto" w:hAnsi="Roboto" w:cs="Times New Roman"/>
          <w:sz w:val="22"/>
          <w:szCs w:val="22"/>
        </w:rPr>
        <w:t>. 1</w:t>
      </w:r>
      <w:r>
        <w:rPr>
          <w:rFonts w:ascii="Roboto" w:hAnsi="Roboto" w:cs="Times New Roman"/>
          <w:sz w:val="22"/>
          <w:szCs w:val="22"/>
        </w:rPr>
        <w:t>2</w:t>
      </w:r>
      <w:r w:rsidRPr="00A03BAE">
        <w:rPr>
          <w:rFonts w:ascii="Roboto" w:hAnsi="Roboto" w:cs="Times New Roman"/>
          <w:sz w:val="22"/>
          <w:szCs w:val="22"/>
        </w:rPr>
        <w:t>. 20</w:t>
      </w:r>
      <w:r>
        <w:rPr>
          <w:rFonts w:ascii="Roboto" w:hAnsi="Roboto" w:cs="Times New Roman"/>
          <w:sz w:val="22"/>
          <w:szCs w:val="22"/>
        </w:rPr>
        <w:t>2</w:t>
      </w:r>
      <w:r w:rsidRPr="00A03BAE">
        <w:rPr>
          <w:rFonts w:ascii="Roboto" w:hAnsi="Roboto" w:cs="Times New Roman"/>
          <w:sz w:val="22"/>
          <w:szCs w:val="22"/>
        </w:rPr>
        <w:t>1.</w:t>
      </w:r>
    </w:p>
    <w:p w14:paraId="36DDF00D" w14:textId="77777777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Čl. 10</w:t>
      </w:r>
    </w:p>
    <w:p w14:paraId="7B4F0267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Účinnost</w:t>
      </w:r>
    </w:p>
    <w:p w14:paraId="211C27E6" w14:textId="77777777" w:rsidR="00AD206E" w:rsidRPr="00E67949" w:rsidRDefault="00AD206E" w:rsidP="00AD206E">
      <w:pPr>
        <w:spacing w:before="120" w:line="288" w:lineRule="auto"/>
        <w:jc w:val="both"/>
        <w:rPr>
          <w:rFonts w:cs="Arial"/>
        </w:rPr>
      </w:pPr>
      <w:r w:rsidRPr="00E67949">
        <w:rPr>
          <w:rFonts w:cs="Arial"/>
        </w:rPr>
        <w:t xml:space="preserve">Tato vyhláška nabývá účinnosti dnem </w:t>
      </w:r>
      <w:r>
        <w:rPr>
          <w:rFonts w:cs="Arial"/>
        </w:rPr>
        <w:t>1. ledna 2023</w:t>
      </w:r>
      <w:r w:rsidRPr="00E67949">
        <w:rPr>
          <w:rFonts w:cs="Arial"/>
        </w:rPr>
        <w:t xml:space="preserve">. </w:t>
      </w:r>
    </w:p>
    <w:p w14:paraId="5FF91A3A" w14:textId="77777777" w:rsidR="00AD206E" w:rsidRPr="00E67949" w:rsidRDefault="00AD206E" w:rsidP="00AD206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Roboto" w:hAnsi="Roboto" w:cs="Arial"/>
          <w:i/>
          <w:sz w:val="22"/>
          <w:szCs w:val="22"/>
        </w:rPr>
      </w:pPr>
      <w:r w:rsidRPr="00E67949">
        <w:rPr>
          <w:rFonts w:ascii="Roboto" w:hAnsi="Roboto" w:cs="Arial"/>
          <w:i/>
          <w:sz w:val="22"/>
          <w:szCs w:val="22"/>
        </w:rPr>
        <w:tab/>
      </w:r>
    </w:p>
    <w:p w14:paraId="72700F0A" w14:textId="77777777" w:rsidR="00AD206E" w:rsidRDefault="00AD206E" w:rsidP="00AD206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FFDE905" w14:textId="77777777" w:rsidR="00AD206E" w:rsidRDefault="00AD206E" w:rsidP="00AD206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AE13E5B" w14:textId="77777777" w:rsidR="00AD206E" w:rsidRPr="00E67949" w:rsidRDefault="00AD206E" w:rsidP="00AD206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Roboto" w:hAnsi="Roboto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</w:p>
    <w:p w14:paraId="0E220539" w14:textId="77777777" w:rsidR="00AD206E" w:rsidRPr="00E67949" w:rsidRDefault="00AD206E" w:rsidP="00AD206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Roboto" w:hAnsi="Roboto" w:cs="Arial"/>
          <w:i/>
          <w:sz w:val="22"/>
          <w:szCs w:val="22"/>
        </w:rPr>
      </w:pPr>
      <w:r w:rsidRPr="00E67949">
        <w:rPr>
          <w:rFonts w:ascii="Roboto" w:hAnsi="Roboto" w:cs="Arial"/>
          <w:i/>
          <w:sz w:val="22"/>
          <w:szCs w:val="22"/>
        </w:rPr>
        <w:tab/>
        <w:t>...................................</w:t>
      </w:r>
      <w:r w:rsidRPr="00E67949">
        <w:rPr>
          <w:rFonts w:ascii="Roboto" w:hAnsi="Roboto" w:cs="Arial"/>
          <w:i/>
          <w:sz w:val="22"/>
          <w:szCs w:val="22"/>
        </w:rPr>
        <w:tab/>
        <w:t>..........................................</w:t>
      </w:r>
    </w:p>
    <w:p w14:paraId="4A2F1F38" w14:textId="77777777" w:rsidR="00AD206E" w:rsidRPr="00E67949" w:rsidRDefault="00AD206E" w:rsidP="00AD206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             Mgr. Karel Krejza</w:t>
      </w:r>
      <w:r>
        <w:rPr>
          <w:rFonts w:ascii="Roboto" w:hAnsi="Roboto" w:cs="Arial"/>
          <w:sz w:val="22"/>
          <w:szCs w:val="22"/>
        </w:rPr>
        <w:t xml:space="preserve"> v.r.</w:t>
      </w:r>
      <w:r w:rsidRPr="00E67949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 xml:space="preserve">                                                             </w:t>
      </w:r>
      <w:r w:rsidRPr="00E67949">
        <w:rPr>
          <w:rFonts w:ascii="Roboto" w:hAnsi="Roboto" w:cs="Arial"/>
          <w:sz w:val="22"/>
          <w:szCs w:val="22"/>
        </w:rPr>
        <w:t>Mgr. Ladislav Chlupáč</w:t>
      </w:r>
      <w:r>
        <w:rPr>
          <w:rFonts w:ascii="Roboto" w:hAnsi="Roboto" w:cs="Arial"/>
          <w:sz w:val="22"/>
          <w:szCs w:val="22"/>
        </w:rPr>
        <w:t xml:space="preserve"> v.r.</w:t>
      </w:r>
    </w:p>
    <w:p w14:paraId="0CCD7413" w14:textId="77777777" w:rsidR="00AD206E" w:rsidRPr="00E67949" w:rsidRDefault="00AD206E" w:rsidP="00AD206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                m</w:t>
      </w:r>
      <w:r w:rsidRPr="00E67949">
        <w:rPr>
          <w:rFonts w:ascii="Roboto" w:hAnsi="Roboto" w:cs="Arial"/>
          <w:sz w:val="22"/>
          <w:szCs w:val="22"/>
        </w:rPr>
        <w:t>ístostarosta</w:t>
      </w:r>
      <w:r>
        <w:rPr>
          <w:rFonts w:ascii="Roboto" w:hAnsi="Roboto" w:cs="Arial"/>
          <w:sz w:val="22"/>
          <w:szCs w:val="22"/>
        </w:rPr>
        <w:t xml:space="preserve">                                                                                   </w:t>
      </w:r>
      <w:r w:rsidRPr="00E67949">
        <w:rPr>
          <w:rFonts w:ascii="Roboto" w:hAnsi="Roboto" w:cs="Arial"/>
          <w:sz w:val="22"/>
          <w:szCs w:val="22"/>
        </w:rPr>
        <w:t>starosta</w:t>
      </w:r>
    </w:p>
    <w:p w14:paraId="43C99AE7" w14:textId="25DFF9B6" w:rsidR="00082FEF" w:rsidRDefault="00082FEF" w:rsidP="00082FEF">
      <w:pPr>
        <w:jc w:val="both"/>
        <w:rPr>
          <w:u w:val="single"/>
        </w:rPr>
      </w:pPr>
    </w:p>
    <w:sectPr w:rsidR="0008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4927" w14:textId="77777777" w:rsidR="00AD206E" w:rsidRDefault="00AD206E" w:rsidP="00AD206E">
      <w:pPr>
        <w:spacing w:after="0" w:line="240" w:lineRule="auto"/>
      </w:pPr>
      <w:r>
        <w:separator/>
      </w:r>
    </w:p>
  </w:endnote>
  <w:endnote w:type="continuationSeparator" w:id="0">
    <w:p w14:paraId="44BBA938" w14:textId="77777777" w:rsidR="00AD206E" w:rsidRDefault="00AD206E" w:rsidP="00AD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2686" w14:textId="77777777" w:rsidR="00AD206E" w:rsidRDefault="00AD206E" w:rsidP="00AD206E">
      <w:pPr>
        <w:spacing w:after="0" w:line="240" w:lineRule="auto"/>
      </w:pPr>
      <w:r>
        <w:separator/>
      </w:r>
    </w:p>
  </w:footnote>
  <w:footnote w:type="continuationSeparator" w:id="0">
    <w:p w14:paraId="62F2B357" w14:textId="77777777" w:rsidR="00AD206E" w:rsidRDefault="00AD206E" w:rsidP="00AD206E">
      <w:pPr>
        <w:spacing w:after="0" w:line="240" w:lineRule="auto"/>
      </w:pPr>
      <w:r>
        <w:continuationSeparator/>
      </w:r>
    </w:p>
  </w:footnote>
  <w:footnote w:id="1">
    <w:p w14:paraId="0FAFA60A" w14:textId="77777777" w:rsidR="00AD206E" w:rsidRPr="00C61874" w:rsidRDefault="00AD206E" w:rsidP="00AD206E">
      <w:pPr>
        <w:pStyle w:val="Textpoznpodarou"/>
        <w:jc w:val="both"/>
        <w:rPr>
          <w:rFonts w:ascii="Roboto" w:hAnsi="Roboto" w:cs="Arial"/>
          <w:dstrike/>
          <w:color w:val="FF0000"/>
          <w:sz w:val="18"/>
          <w:szCs w:val="18"/>
        </w:rPr>
      </w:pPr>
      <w:r w:rsidRPr="00C61874">
        <w:rPr>
          <w:rStyle w:val="Znakapoznpodarou"/>
          <w:rFonts w:ascii="Roboto" w:hAnsi="Roboto" w:cs="Arial"/>
          <w:sz w:val="18"/>
          <w:szCs w:val="18"/>
        </w:rPr>
        <w:footnoteRef/>
      </w:r>
      <w:r w:rsidRPr="00C61874">
        <w:rPr>
          <w:rFonts w:ascii="Roboto" w:hAnsi="Roboto" w:cs="Arial"/>
          <w:sz w:val="18"/>
          <w:szCs w:val="18"/>
        </w:rPr>
        <w:t xml:space="preserve"> § 15 odst. 1 zákona o místních poplatcích</w:t>
      </w:r>
    </w:p>
  </w:footnote>
  <w:footnote w:id="2">
    <w:p w14:paraId="6081757E" w14:textId="77777777" w:rsidR="00AD206E" w:rsidRPr="00C61874" w:rsidRDefault="00AD206E" w:rsidP="00AD206E">
      <w:pPr>
        <w:pStyle w:val="Textpoznpodarou"/>
        <w:rPr>
          <w:rFonts w:ascii="Roboto" w:hAnsi="Roboto" w:cs="Arial"/>
          <w:sz w:val="18"/>
          <w:szCs w:val="18"/>
        </w:rPr>
      </w:pPr>
      <w:r w:rsidRPr="00C61874">
        <w:rPr>
          <w:rStyle w:val="Znakapoznpodarou"/>
          <w:rFonts w:ascii="Roboto" w:hAnsi="Roboto" w:cs="Arial"/>
          <w:sz w:val="18"/>
          <w:szCs w:val="18"/>
        </w:rPr>
        <w:footnoteRef/>
      </w:r>
      <w:r w:rsidRPr="00C61874">
        <w:rPr>
          <w:rFonts w:ascii="Roboto" w:hAnsi="Roboto" w:cs="Arial"/>
          <w:sz w:val="18"/>
          <w:szCs w:val="18"/>
        </w:rPr>
        <w:t xml:space="preserve"> § 4 odst. 1 zákona o místních poplatcích</w:t>
      </w:r>
    </w:p>
  </w:footnote>
  <w:footnote w:id="3">
    <w:p w14:paraId="618554E3" w14:textId="77777777" w:rsidR="00AD206E" w:rsidRPr="00C61874" w:rsidRDefault="00AD206E" w:rsidP="00AD206E">
      <w:pPr>
        <w:pStyle w:val="Textpoznpodarou"/>
        <w:rPr>
          <w:rFonts w:ascii="Arial" w:hAnsi="Arial" w:cs="Arial"/>
          <w:sz w:val="18"/>
          <w:szCs w:val="18"/>
        </w:rPr>
      </w:pPr>
      <w:r w:rsidRPr="00C61874">
        <w:rPr>
          <w:rStyle w:val="Znakapoznpodarou"/>
          <w:rFonts w:ascii="Roboto" w:hAnsi="Roboto" w:cs="Arial"/>
          <w:sz w:val="18"/>
          <w:szCs w:val="18"/>
        </w:rPr>
        <w:footnoteRef/>
      </w:r>
      <w:r w:rsidRPr="00C61874">
        <w:rPr>
          <w:rFonts w:ascii="Roboto" w:hAnsi="Roboto" w:cs="Arial"/>
          <w:sz w:val="18"/>
          <w:szCs w:val="18"/>
        </w:rPr>
        <w:t xml:space="preserve"> § 4 odst. 2 zákona o místních poplatcích</w:t>
      </w:r>
    </w:p>
  </w:footnote>
  <w:footnote w:id="4">
    <w:p w14:paraId="53167ACE" w14:textId="3FE74DD0" w:rsidR="00AD206E" w:rsidRPr="00C61874" w:rsidRDefault="00AD206E" w:rsidP="00AD206E">
      <w:pPr>
        <w:pStyle w:val="Textpoznpodarou"/>
        <w:jc w:val="both"/>
        <w:rPr>
          <w:rFonts w:ascii="Roboto" w:hAnsi="Roboto"/>
          <w:sz w:val="18"/>
          <w:szCs w:val="18"/>
        </w:rPr>
      </w:pPr>
      <w:r w:rsidRPr="00C61874">
        <w:rPr>
          <w:rStyle w:val="Znakapoznpodarou"/>
          <w:rFonts w:ascii="Roboto" w:hAnsi="Roboto"/>
          <w:sz w:val="18"/>
          <w:szCs w:val="18"/>
        </w:rPr>
        <w:footnoteRef/>
      </w:r>
      <w:r w:rsidRPr="00C61874">
        <w:rPr>
          <w:rFonts w:ascii="Roboto" w:hAnsi="Roboto"/>
          <w:sz w:val="18"/>
          <w:szCs w:val="18"/>
          <w:vertAlign w:val="superscript"/>
        </w:rPr>
        <w:t>)</w:t>
      </w:r>
      <w:r w:rsidRPr="00C61874">
        <w:rPr>
          <w:rFonts w:ascii="Roboto" w:hAnsi="Roboto"/>
          <w:sz w:val="18"/>
          <w:szCs w:val="18"/>
        </w:rPr>
        <w:t xml:space="preserve"> § 14a odst. 2 </w:t>
      </w:r>
      <w:r w:rsidR="005D57F8">
        <w:rPr>
          <w:rFonts w:ascii="Roboto" w:hAnsi="Roboto"/>
          <w:sz w:val="18"/>
          <w:szCs w:val="18"/>
        </w:rPr>
        <w:t xml:space="preserve">a 3 </w:t>
      </w:r>
      <w:r w:rsidRPr="00C61874">
        <w:rPr>
          <w:rFonts w:ascii="Roboto" w:hAnsi="Roboto"/>
          <w:sz w:val="18"/>
          <w:szCs w:val="18"/>
        </w:rPr>
        <w:t>zákona o místních poplatcích:</w:t>
      </w:r>
    </w:p>
    <w:p w14:paraId="207211B8" w14:textId="42E7ED08" w:rsidR="00AD206E" w:rsidRPr="00C61874" w:rsidRDefault="00DC01AE" w:rsidP="00AD206E">
      <w:pPr>
        <w:pStyle w:val="Textpoznpodarou"/>
        <w:ind w:firstLine="284"/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(2) </w:t>
      </w:r>
      <w:r w:rsidR="00AD206E" w:rsidRPr="00C61874">
        <w:rPr>
          <w:rFonts w:ascii="Roboto" w:hAnsi="Roboto"/>
          <w:sz w:val="18"/>
          <w:szCs w:val="18"/>
        </w:rPr>
        <w:t>V ohlášení poplatník nebo plátce uvede</w:t>
      </w:r>
    </w:p>
    <w:p w14:paraId="531E945D" w14:textId="1B0D944C" w:rsidR="00AD206E" w:rsidRPr="00C61874" w:rsidRDefault="00AD206E" w:rsidP="00AD206E">
      <w:pPr>
        <w:pStyle w:val="Textpoznpodarou"/>
        <w:tabs>
          <w:tab w:val="left" w:pos="284"/>
        </w:tabs>
        <w:ind w:left="284"/>
        <w:jc w:val="both"/>
        <w:rPr>
          <w:rFonts w:ascii="Roboto" w:hAnsi="Roboto"/>
          <w:sz w:val="18"/>
          <w:szCs w:val="18"/>
        </w:rPr>
      </w:pPr>
      <w:r w:rsidRPr="00C61874">
        <w:rPr>
          <w:rFonts w:ascii="Roboto" w:hAnsi="Roboto"/>
          <w:sz w:val="18"/>
          <w:szCs w:val="18"/>
        </w:rPr>
        <w:t>a) jméno, popřípadě jména, a příjmení nebo název</w:t>
      </w:r>
      <w:r w:rsidR="005D57F8">
        <w:rPr>
          <w:rFonts w:ascii="Roboto" w:hAnsi="Roboto"/>
          <w:sz w:val="18"/>
          <w:szCs w:val="18"/>
        </w:rPr>
        <w:t xml:space="preserve">, obecný identifikátor, byl-li přidělen, </w:t>
      </w:r>
      <w:r w:rsidRPr="00C61874">
        <w:rPr>
          <w:rFonts w:ascii="Roboto" w:hAnsi="Roboto"/>
          <w:sz w:val="18"/>
          <w:szCs w:val="18"/>
        </w:rPr>
        <w:t xml:space="preserve">místo pobytu nebo sídlo, </w:t>
      </w:r>
      <w:r w:rsidR="005D57F8">
        <w:rPr>
          <w:rFonts w:ascii="Roboto" w:hAnsi="Roboto"/>
          <w:sz w:val="18"/>
          <w:szCs w:val="18"/>
        </w:rPr>
        <w:t>sídlo podnikatele</w:t>
      </w:r>
      <w:r w:rsidRPr="00C61874">
        <w:rPr>
          <w:rFonts w:ascii="Roboto" w:hAnsi="Roboto"/>
          <w:sz w:val="18"/>
          <w:szCs w:val="18"/>
        </w:rPr>
        <w:t>, popřípadě další adresu pro doručování; právnická osoba uvede též osoby, které jsou jejím jménem oprávněny jednat v poplatkových věcech,</w:t>
      </w:r>
    </w:p>
    <w:p w14:paraId="572E896D" w14:textId="77777777" w:rsidR="00AD206E" w:rsidRPr="00C61874" w:rsidRDefault="00AD206E" w:rsidP="00AD206E">
      <w:pPr>
        <w:pStyle w:val="Textpoznpodarou"/>
        <w:ind w:left="284" w:firstLine="1"/>
        <w:jc w:val="both"/>
        <w:rPr>
          <w:rFonts w:ascii="Roboto" w:hAnsi="Roboto"/>
          <w:sz w:val="18"/>
          <w:szCs w:val="18"/>
        </w:rPr>
      </w:pPr>
      <w:r w:rsidRPr="00C61874">
        <w:rPr>
          <w:rFonts w:ascii="Roboto" w:hAnsi="Roboto"/>
          <w:sz w:val="18"/>
          <w:szCs w:val="18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F5B0C0A" w14:textId="46F9802D" w:rsidR="00AD206E" w:rsidRPr="00C61874" w:rsidRDefault="00AD206E" w:rsidP="00AD206E">
      <w:pPr>
        <w:pStyle w:val="Textpoznpodarou"/>
        <w:ind w:left="284"/>
        <w:jc w:val="both"/>
        <w:rPr>
          <w:rFonts w:ascii="Roboto" w:hAnsi="Roboto"/>
          <w:sz w:val="18"/>
          <w:szCs w:val="18"/>
        </w:rPr>
      </w:pPr>
      <w:r w:rsidRPr="00C61874">
        <w:rPr>
          <w:rFonts w:ascii="Roboto" w:hAnsi="Roboto"/>
          <w:sz w:val="18"/>
          <w:szCs w:val="18"/>
        </w:rPr>
        <w:t>c) údaje rozhodné pro stanovení poplatk</w:t>
      </w:r>
      <w:r w:rsidR="005D57F8">
        <w:rPr>
          <w:rFonts w:ascii="Roboto" w:hAnsi="Roboto"/>
          <w:sz w:val="18"/>
          <w:szCs w:val="18"/>
        </w:rPr>
        <w:t>u.</w:t>
      </w:r>
    </w:p>
    <w:p w14:paraId="52E9B59F" w14:textId="764B7A0B" w:rsidR="00AD206E" w:rsidRPr="00C61874" w:rsidRDefault="00DC01AE" w:rsidP="00AD206E">
      <w:pPr>
        <w:pStyle w:val="Textpoznpodarou"/>
        <w:ind w:left="284"/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(3) </w:t>
      </w:r>
      <w:r w:rsidR="00AD206E" w:rsidRPr="00C61874">
        <w:rPr>
          <w:rFonts w:ascii="Roboto" w:hAnsi="Roboto"/>
          <w:sz w:val="18"/>
          <w:szCs w:val="18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</w:t>
      </w:r>
      <w:r w:rsidR="005D57F8">
        <w:rPr>
          <w:rFonts w:ascii="Roboto" w:hAnsi="Roboto"/>
          <w:sz w:val="18"/>
          <w:szCs w:val="18"/>
        </w:rPr>
        <w:t> odstavci 2</w:t>
      </w:r>
      <w:r w:rsidR="00AD206E" w:rsidRPr="00C61874">
        <w:rPr>
          <w:rFonts w:ascii="Roboto" w:hAnsi="Roboto"/>
          <w:sz w:val="18"/>
          <w:szCs w:val="18"/>
        </w:rPr>
        <w:t xml:space="preserve"> adresu svého zmocněnce v tuzemsku pro doručování.“</w:t>
      </w:r>
    </w:p>
  </w:footnote>
  <w:footnote w:id="5">
    <w:p w14:paraId="6AE9745E" w14:textId="77777777" w:rsidR="00AD206E" w:rsidRPr="00C61874" w:rsidRDefault="00AD206E" w:rsidP="00AD206E">
      <w:pPr>
        <w:pStyle w:val="Textpoznpodarou"/>
        <w:rPr>
          <w:rFonts w:ascii="Roboto" w:hAnsi="Roboto" w:cs="Arial"/>
          <w:sz w:val="18"/>
          <w:szCs w:val="18"/>
        </w:rPr>
      </w:pPr>
      <w:r w:rsidRPr="00C61874">
        <w:rPr>
          <w:rStyle w:val="Znakapoznpodarou"/>
          <w:rFonts w:ascii="Roboto" w:hAnsi="Roboto" w:cs="Arial"/>
          <w:sz w:val="18"/>
          <w:szCs w:val="18"/>
        </w:rPr>
        <w:footnoteRef/>
      </w:r>
      <w:r w:rsidRPr="00C61874">
        <w:rPr>
          <w:rFonts w:ascii="Roboto" w:hAnsi="Roboto" w:cs="Arial"/>
          <w:sz w:val="18"/>
          <w:szCs w:val="18"/>
        </w:rPr>
        <w:t xml:space="preserve"> § 14a odst. 4 zákona o místních poplatcích</w:t>
      </w:r>
    </w:p>
  </w:footnote>
  <w:footnote w:id="6">
    <w:p w14:paraId="396010BB" w14:textId="5F243FA4" w:rsidR="00DC01AE" w:rsidRDefault="00AD206E" w:rsidP="00AD206E">
      <w:pPr>
        <w:pStyle w:val="Textpoznpodarou"/>
        <w:ind w:left="170" w:hanging="170"/>
        <w:jc w:val="both"/>
        <w:rPr>
          <w:rFonts w:ascii="Roboto" w:hAnsi="Roboto"/>
          <w:sz w:val="18"/>
          <w:szCs w:val="18"/>
        </w:rPr>
      </w:pPr>
      <w:r w:rsidRPr="003756C4">
        <w:rPr>
          <w:rStyle w:val="Znakapoznpodarou"/>
          <w:rFonts w:ascii="Roboto" w:hAnsi="Roboto"/>
          <w:sz w:val="18"/>
          <w:szCs w:val="18"/>
        </w:rPr>
        <w:footnoteRef/>
      </w:r>
      <w:r w:rsidRPr="003756C4">
        <w:rPr>
          <w:rFonts w:ascii="Roboto" w:hAnsi="Roboto"/>
          <w:sz w:val="18"/>
          <w:szCs w:val="18"/>
          <w:vertAlign w:val="superscript"/>
        </w:rPr>
        <w:t>)</w:t>
      </w:r>
      <w:r w:rsidRPr="003756C4">
        <w:rPr>
          <w:rFonts w:ascii="Roboto" w:hAnsi="Roboto"/>
          <w:sz w:val="18"/>
          <w:szCs w:val="18"/>
        </w:rPr>
        <w:t xml:space="preserve"> § 4 odst. 1 zákona o místních poplatcích </w:t>
      </w:r>
    </w:p>
    <w:p w14:paraId="39E7CB62" w14:textId="469B756C" w:rsidR="00DC01AE" w:rsidRDefault="00DC01AE" w:rsidP="00DC01AE">
      <w:pPr>
        <w:pStyle w:val="Textpoznpodarou"/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(1)</w:t>
      </w:r>
      <w:r w:rsidR="00AD206E" w:rsidRPr="003756C4">
        <w:rPr>
          <w:rFonts w:ascii="Roboto" w:hAnsi="Roboto"/>
          <w:sz w:val="18"/>
          <w:szCs w:val="18"/>
        </w:rPr>
        <w:t xml:space="preserve">Z akcí pořádaných na veřejném prostranství, jejichž </w:t>
      </w:r>
      <w:r>
        <w:rPr>
          <w:rFonts w:ascii="Roboto" w:hAnsi="Roboto"/>
          <w:sz w:val="18"/>
          <w:szCs w:val="18"/>
        </w:rPr>
        <w:t xml:space="preserve">celý </w:t>
      </w:r>
      <w:r w:rsidR="00AD206E" w:rsidRPr="003756C4">
        <w:rPr>
          <w:rFonts w:ascii="Roboto" w:hAnsi="Roboto"/>
          <w:sz w:val="18"/>
          <w:szCs w:val="18"/>
        </w:rPr>
        <w:t xml:space="preserve">výtěžek je </w:t>
      </w:r>
      <w:r>
        <w:rPr>
          <w:rFonts w:ascii="Roboto" w:hAnsi="Roboto"/>
          <w:sz w:val="18"/>
          <w:szCs w:val="18"/>
        </w:rPr>
        <w:t xml:space="preserve">odveden </w:t>
      </w:r>
      <w:r w:rsidR="00AD206E" w:rsidRPr="003756C4">
        <w:rPr>
          <w:rFonts w:ascii="Roboto" w:hAnsi="Roboto"/>
          <w:sz w:val="18"/>
          <w:szCs w:val="18"/>
        </w:rPr>
        <w:t xml:space="preserve">na charitativní a veřejně prospěšné účely, se poplatek neplatí. </w:t>
      </w:r>
    </w:p>
    <w:p w14:paraId="192231A9" w14:textId="5BA0ECA4" w:rsidR="00AD206E" w:rsidRPr="003756C4" w:rsidRDefault="00AD206E" w:rsidP="00DC01AE">
      <w:pPr>
        <w:pStyle w:val="Textpoznpodarou"/>
        <w:jc w:val="both"/>
        <w:rPr>
          <w:rFonts w:ascii="Roboto" w:hAnsi="Roboto"/>
          <w:sz w:val="18"/>
          <w:szCs w:val="18"/>
        </w:rPr>
      </w:pPr>
    </w:p>
  </w:footnote>
  <w:footnote w:id="7">
    <w:p w14:paraId="4FD7EF71" w14:textId="77777777" w:rsidR="00AD206E" w:rsidRPr="003756C4" w:rsidRDefault="00AD206E" w:rsidP="00AD206E">
      <w:pPr>
        <w:pStyle w:val="Textpoznpodarou"/>
        <w:rPr>
          <w:rFonts w:ascii="Roboto" w:hAnsi="Roboto"/>
          <w:sz w:val="18"/>
          <w:szCs w:val="18"/>
        </w:rPr>
      </w:pPr>
      <w:r w:rsidRPr="003756C4">
        <w:rPr>
          <w:rStyle w:val="Znakapoznpodarou"/>
          <w:rFonts w:ascii="Roboto" w:hAnsi="Roboto"/>
          <w:sz w:val="18"/>
          <w:szCs w:val="18"/>
        </w:rPr>
        <w:footnoteRef/>
      </w:r>
      <w:r w:rsidRPr="003756C4">
        <w:rPr>
          <w:rFonts w:ascii="Roboto" w:hAnsi="Roboto"/>
          <w:sz w:val="18"/>
          <w:szCs w:val="18"/>
        </w:rPr>
        <w:t xml:space="preserve"> např. nájemní smlouva podle § 2201 a násl. OZ</w:t>
      </w:r>
    </w:p>
  </w:footnote>
  <w:footnote w:id="8">
    <w:p w14:paraId="2A09B418" w14:textId="150A7070" w:rsidR="00AD206E" w:rsidRPr="003756C4" w:rsidRDefault="00AD206E" w:rsidP="00AD206E">
      <w:pPr>
        <w:pStyle w:val="Textpoznpodarou"/>
        <w:rPr>
          <w:rFonts w:ascii="Roboto" w:hAnsi="Roboto" w:cs="Arial"/>
          <w:sz w:val="18"/>
          <w:szCs w:val="18"/>
        </w:rPr>
      </w:pPr>
      <w:r w:rsidRPr="003756C4">
        <w:rPr>
          <w:rStyle w:val="Znakapoznpodarou"/>
          <w:rFonts w:ascii="Roboto" w:hAnsi="Roboto" w:cs="Arial"/>
          <w:sz w:val="18"/>
          <w:szCs w:val="18"/>
        </w:rPr>
        <w:footnoteRef/>
      </w:r>
      <w:r w:rsidRPr="003756C4">
        <w:rPr>
          <w:rFonts w:ascii="Roboto" w:hAnsi="Roboto" w:cs="Arial"/>
          <w:sz w:val="18"/>
          <w:szCs w:val="18"/>
        </w:rPr>
        <w:t xml:space="preserve"> § 1</w:t>
      </w:r>
      <w:r w:rsidR="002E11BB">
        <w:rPr>
          <w:rFonts w:ascii="Roboto" w:hAnsi="Roboto" w:cs="Arial"/>
          <w:sz w:val="18"/>
          <w:szCs w:val="18"/>
        </w:rPr>
        <w:t>4a</w:t>
      </w:r>
      <w:r w:rsidRPr="003756C4">
        <w:rPr>
          <w:rFonts w:ascii="Roboto" w:hAnsi="Roboto" w:cs="Arial"/>
          <w:sz w:val="18"/>
          <w:szCs w:val="18"/>
        </w:rPr>
        <w:t xml:space="preserve"> odst. </w:t>
      </w:r>
      <w:r w:rsidR="002E11BB">
        <w:rPr>
          <w:rFonts w:ascii="Roboto" w:hAnsi="Roboto" w:cs="Arial"/>
          <w:sz w:val="18"/>
          <w:szCs w:val="18"/>
        </w:rPr>
        <w:t>6</w:t>
      </w:r>
      <w:r w:rsidRPr="003756C4">
        <w:rPr>
          <w:rFonts w:ascii="Roboto" w:hAnsi="Roboto" w:cs="Arial"/>
          <w:sz w:val="18"/>
          <w:szCs w:val="18"/>
        </w:rPr>
        <w:t xml:space="preserve"> zákona o místních poplatcích</w:t>
      </w:r>
    </w:p>
  </w:footnote>
  <w:footnote w:id="9">
    <w:p w14:paraId="514EC1BA" w14:textId="21713AB8" w:rsidR="00AD206E" w:rsidRPr="003756C4" w:rsidRDefault="002E11BB" w:rsidP="00AD206E">
      <w:pPr>
        <w:pStyle w:val="Textpoznpodarou"/>
        <w:rPr>
          <w:rFonts w:ascii="Roboto" w:hAnsi="Roboto" w:cs="Arial"/>
          <w:sz w:val="18"/>
          <w:szCs w:val="18"/>
        </w:rPr>
      </w:pPr>
      <w:r>
        <w:rPr>
          <w:rFonts w:ascii="Roboto" w:hAnsi="Roboto" w:cs="Arial"/>
          <w:sz w:val="18"/>
          <w:szCs w:val="18"/>
          <w:vertAlign w:val="superscript"/>
        </w:rPr>
        <w:t>9</w:t>
      </w:r>
      <w:r w:rsidR="00AD206E" w:rsidRPr="003756C4">
        <w:rPr>
          <w:rFonts w:ascii="Roboto" w:hAnsi="Roboto" w:cs="Arial"/>
          <w:sz w:val="18"/>
          <w:szCs w:val="18"/>
        </w:rPr>
        <w:t xml:space="preserve"> § 11 odst. </w:t>
      </w:r>
      <w:r>
        <w:rPr>
          <w:rFonts w:ascii="Roboto" w:hAnsi="Roboto" w:cs="Arial"/>
          <w:sz w:val="18"/>
          <w:szCs w:val="18"/>
        </w:rPr>
        <w:t>1</w:t>
      </w:r>
      <w:r w:rsidR="00AD206E" w:rsidRPr="003756C4">
        <w:rPr>
          <w:rFonts w:ascii="Roboto" w:hAnsi="Roboto" w:cs="Arial"/>
          <w:sz w:val="18"/>
          <w:szCs w:val="18"/>
        </w:rPr>
        <w:t xml:space="preserve"> zákona o místních poplatcích</w:t>
      </w:r>
    </w:p>
  </w:footnote>
  <w:footnote w:id="10">
    <w:p w14:paraId="556AE193" w14:textId="1D2575F4" w:rsidR="00AD206E" w:rsidRPr="003756C4" w:rsidRDefault="002E11BB" w:rsidP="00AD206E">
      <w:pPr>
        <w:pStyle w:val="Textpoznpodarou"/>
        <w:rPr>
          <w:rFonts w:ascii="Roboto" w:hAnsi="Roboto" w:cs="Arial"/>
          <w:sz w:val="18"/>
          <w:szCs w:val="18"/>
        </w:rPr>
      </w:pPr>
      <w:r>
        <w:rPr>
          <w:rStyle w:val="Znakapoznpodarou"/>
          <w:rFonts w:ascii="Roboto" w:hAnsi="Roboto" w:cs="Arial"/>
          <w:sz w:val="18"/>
          <w:szCs w:val="18"/>
        </w:rPr>
        <w:t>10</w:t>
      </w:r>
      <w:r w:rsidR="00AD206E" w:rsidRPr="003756C4">
        <w:rPr>
          <w:rFonts w:ascii="Roboto" w:hAnsi="Roboto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7371EC"/>
    <w:multiLevelType w:val="hybridMultilevel"/>
    <w:tmpl w:val="5330E76C"/>
    <w:lvl w:ilvl="0" w:tplc="8424E19E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2524"/>
    <w:multiLevelType w:val="hybridMultilevel"/>
    <w:tmpl w:val="4C9A23B4"/>
    <w:lvl w:ilvl="0" w:tplc="652EFA7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6A3219"/>
    <w:multiLevelType w:val="hybridMultilevel"/>
    <w:tmpl w:val="DABACB96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6A56F1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BE62A3"/>
    <w:multiLevelType w:val="hybridMultilevel"/>
    <w:tmpl w:val="8E0CE3B0"/>
    <w:lvl w:ilvl="0" w:tplc="8424E19E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756C75"/>
    <w:multiLevelType w:val="hybridMultilevel"/>
    <w:tmpl w:val="95C41054"/>
    <w:lvl w:ilvl="0" w:tplc="AAB679C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0ABC"/>
    <w:multiLevelType w:val="hybridMultilevel"/>
    <w:tmpl w:val="72DCCC00"/>
    <w:lvl w:ilvl="0" w:tplc="97AE5DE8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AC4314"/>
    <w:multiLevelType w:val="hybridMultilevel"/>
    <w:tmpl w:val="493AC7C2"/>
    <w:lvl w:ilvl="0" w:tplc="F5D6B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B0BCA"/>
    <w:multiLevelType w:val="hybridMultilevel"/>
    <w:tmpl w:val="F82C77D4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6145B1"/>
    <w:multiLevelType w:val="hybridMultilevel"/>
    <w:tmpl w:val="EB84D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60884">
    <w:abstractNumId w:val="8"/>
  </w:num>
  <w:num w:numId="2" w16cid:durableId="146476558">
    <w:abstractNumId w:val="12"/>
  </w:num>
  <w:num w:numId="3" w16cid:durableId="1892034605">
    <w:abstractNumId w:val="7"/>
  </w:num>
  <w:num w:numId="4" w16cid:durableId="101071355">
    <w:abstractNumId w:val="4"/>
  </w:num>
  <w:num w:numId="5" w16cid:durableId="455559974">
    <w:abstractNumId w:val="1"/>
  </w:num>
  <w:num w:numId="6" w16cid:durableId="769159803">
    <w:abstractNumId w:val="16"/>
  </w:num>
  <w:num w:numId="7" w16cid:durableId="945885595">
    <w:abstractNumId w:val="5"/>
  </w:num>
  <w:num w:numId="8" w16cid:durableId="378942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27355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3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51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290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9323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369965">
    <w:abstractNumId w:val="10"/>
  </w:num>
  <w:num w:numId="15" w16cid:durableId="723725286">
    <w:abstractNumId w:val="9"/>
  </w:num>
  <w:num w:numId="16" w16cid:durableId="1265111872">
    <w:abstractNumId w:val="2"/>
  </w:num>
  <w:num w:numId="17" w16cid:durableId="550120846">
    <w:abstractNumId w:val="11"/>
  </w:num>
  <w:num w:numId="18" w16cid:durableId="694497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A2"/>
    <w:rsid w:val="00082FEF"/>
    <w:rsid w:val="00193101"/>
    <w:rsid w:val="00262696"/>
    <w:rsid w:val="002910DA"/>
    <w:rsid w:val="002E11BB"/>
    <w:rsid w:val="00315ECA"/>
    <w:rsid w:val="00432D2F"/>
    <w:rsid w:val="005D57F8"/>
    <w:rsid w:val="00621899"/>
    <w:rsid w:val="00654647"/>
    <w:rsid w:val="00674523"/>
    <w:rsid w:val="007764A2"/>
    <w:rsid w:val="00975422"/>
    <w:rsid w:val="00AD206E"/>
    <w:rsid w:val="00BB6B31"/>
    <w:rsid w:val="00BD1F1C"/>
    <w:rsid w:val="00BF6620"/>
    <w:rsid w:val="00CC754C"/>
    <w:rsid w:val="00DC01AE"/>
    <w:rsid w:val="00E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B2D"/>
  <w15:chartTrackingRefBased/>
  <w15:docId w15:val="{750D7410-8710-463C-AABD-08EFE5F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AC8"/>
    <w:rPr>
      <w:rFonts w:ascii="Roboto" w:hAnsi="Roboto"/>
    </w:rPr>
  </w:style>
  <w:style w:type="paragraph" w:styleId="Nadpis1">
    <w:name w:val="heading 1"/>
    <w:basedOn w:val="Normln"/>
    <w:next w:val="Normln"/>
    <w:link w:val="Nadpis1Char"/>
    <w:uiPriority w:val="9"/>
    <w:qFormat/>
    <w:rsid w:val="00E63A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AC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3AC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3AC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3AC8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3AC8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3AC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3AC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3AC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3AC8"/>
    <w:pPr>
      <w:spacing w:after="0" w:line="240" w:lineRule="auto"/>
    </w:pPr>
    <w:rPr>
      <w:rFonts w:ascii="Roboto" w:hAnsi="Roboto"/>
    </w:rPr>
  </w:style>
  <w:style w:type="character" w:customStyle="1" w:styleId="Nadpis1Char">
    <w:name w:val="Nadpis 1 Char"/>
    <w:basedOn w:val="Standardnpsmoodstavce"/>
    <w:link w:val="Nadpis1"/>
    <w:uiPriority w:val="9"/>
    <w:rsid w:val="00E63AC8"/>
    <w:rPr>
      <w:rFonts w:ascii="Roboto" w:eastAsiaTheme="majorEastAsia" w:hAnsi="Roboto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3AC8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3AC8"/>
    <w:rPr>
      <w:rFonts w:ascii="Roboto" w:eastAsiaTheme="majorEastAsia" w:hAnsi="Roboto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63AC8"/>
    <w:rPr>
      <w:rFonts w:ascii="Roboto" w:eastAsiaTheme="majorEastAsia" w:hAnsi="Roboto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63AC8"/>
    <w:rPr>
      <w:rFonts w:ascii="Roboto" w:eastAsiaTheme="majorEastAsia" w:hAnsi="Roboto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E63AC8"/>
    <w:rPr>
      <w:rFonts w:ascii="Roboto" w:eastAsiaTheme="majorEastAsia" w:hAnsi="Roboto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63AC8"/>
    <w:rPr>
      <w:rFonts w:ascii="Roboto" w:eastAsiaTheme="majorEastAsia" w:hAnsi="Roboto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E63AC8"/>
    <w:rPr>
      <w:rFonts w:ascii="Roboto" w:eastAsiaTheme="majorEastAsia" w:hAnsi="Roboto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63AC8"/>
    <w:rPr>
      <w:rFonts w:ascii="Roboto" w:eastAsiaTheme="majorEastAsia" w:hAnsi="Roboto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63AC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AC8"/>
    <w:rPr>
      <w:rFonts w:ascii="Roboto" w:eastAsiaTheme="majorEastAsia" w:hAnsi="Roboto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63AC8"/>
    <w:rPr>
      <w:rFonts w:ascii="Roboto" w:eastAsiaTheme="minorEastAsia" w:hAnsi="Roboto"/>
      <w:color w:val="5A5A5A" w:themeColor="text1" w:themeTint="A5"/>
      <w:spacing w:val="15"/>
    </w:rPr>
  </w:style>
  <w:style w:type="paragraph" w:customStyle="1" w:styleId="ZkladntextIMP">
    <w:name w:val="Základní text_IMP"/>
    <w:basedOn w:val="Normln"/>
    <w:rsid w:val="00AD206E"/>
    <w:pPr>
      <w:suppressAutoHyphens/>
      <w:overflowPunct w:val="0"/>
      <w:autoSpaceDE w:val="0"/>
      <w:autoSpaceDN w:val="0"/>
      <w:adjustRightInd w:val="0"/>
      <w:spacing w:after="0" w:line="276" w:lineRule="auto"/>
      <w:ind w:left="480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AD206E"/>
    <w:pPr>
      <w:spacing w:after="0" w:line="276" w:lineRule="auto"/>
    </w:pPr>
    <w:rPr>
      <w:rFonts w:ascii="Calibri" w:eastAsia="Calibri" w:hAnsi="Calibri" w:cs="Times New Roman"/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AD206E"/>
    <w:rPr>
      <w:rFonts w:ascii="Calibri" w:eastAsia="Calibri" w:hAnsi="Calibri" w:cs="Times New Roman"/>
      <w:b/>
      <w:sz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AD2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D206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206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206E"/>
    <w:rPr>
      <w:vertAlign w:val="superscript"/>
    </w:rPr>
  </w:style>
  <w:style w:type="paragraph" w:customStyle="1" w:styleId="slalnk">
    <w:name w:val="Čísla článků"/>
    <w:basedOn w:val="Normln"/>
    <w:rsid w:val="00AD206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D206E"/>
    <w:pPr>
      <w:spacing w:before="60" w:after="160"/>
    </w:pPr>
  </w:style>
  <w:style w:type="paragraph" w:styleId="Normlnweb">
    <w:name w:val="Normal (Web)"/>
    <w:basedOn w:val="Normln"/>
    <w:semiHidden/>
    <w:unhideWhenUsed/>
    <w:rsid w:val="00AD20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AD206E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AD206E"/>
    <w:rPr>
      <w:rFonts w:ascii="Calibri" w:eastAsia="Calibri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Martina Skoková</dc:creator>
  <cp:keywords/>
  <dc:description/>
  <cp:lastModifiedBy>Bc. Martina Skoková</cp:lastModifiedBy>
  <cp:revision>9</cp:revision>
  <cp:lastPrinted>2022-09-30T07:11:00Z</cp:lastPrinted>
  <dcterms:created xsi:type="dcterms:W3CDTF">2022-08-24T12:45:00Z</dcterms:created>
  <dcterms:modified xsi:type="dcterms:W3CDTF">2022-09-30T07:15:00Z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2022-08-24T12:45:44Z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f1ca4295-73bb-4813-bdcb-4eff7555e15f</vt:lpwstr>
  </property>
  <property fmtid="{D5CDD505-2E9C-101B-9397-08002B2CF9AE}" pid="8" name="MSIP_Label_6cc86b0d-e4d5-4f0a-8411-f71d9dca4061_ContentBits">
    <vt:lpwstr>0</vt:lpwstr>
  </property>
</Properties>
</file>