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D67DC" w14:textId="77777777" w:rsidR="00967D93" w:rsidRPr="00DE1449" w:rsidRDefault="00967D93" w:rsidP="00967D93">
      <w:pPr>
        <w:pStyle w:val="Bezmezer"/>
        <w:jc w:val="center"/>
        <w:rPr>
          <w:rFonts w:ascii="Arial" w:hAnsi="Arial" w:cs="Arial"/>
          <w:b/>
          <w:sz w:val="20"/>
          <w:szCs w:val="20"/>
        </w:rPr>
      </w:pPr>
    </w:p>
    <w:p w14:paraId="6FB638B6" w14:textId="77777777" w:rsidR="00967D93" w:rsidRPr="00DE1449" w:rsidRDefault="00967D93" w:rsidP="00967D93">
      <w:pPr>
        <w:pStyle w:val="Bezmezer"/>
        <w:jc w:val="center"/>
        <w:rPr>
          <w:rFonts w:ascii="Arial" w:hAnsi="Arial" w:cs="Arial"/>
          <w:b/>
          <w:sz w:val="20"/>
          <w:szCs w:val="20"/>
        </w:rPr>
      </w:pPr>
    </w:p>
    <w:p w14:paraId="3CAA9D7F" w14:textId="77777777" w:rsidR="00967D93" w:rsidRPr="00DE1449" w:rsidRDefault="00967D93" w:rsidP="00A00B53">
      <w:pPr>
        <w:pStyle w:val="Bezmezer"/>
        <w:spacing w:line="600" w:lineRule="auto"/>
        <w:jc w:val="center"/>
        <w:rPr>
          <w:rFonts w:ascii="Arial" w:hAnsi="Arial" w:cs="Arial"/>
          <w:b/>
          <w:sz w:val="20"/>
          <w:szCs w:val="20"/>
        </w:rPr>
      </w:pPr>
      <w:r w:rsidRPr="00DE1449">
        <w:rPr>
          <w:rFonts w:ascii="Arial" w:hAnsi="Arial" w:cs="Arial"/>
          <w:b/>
          <w:sz w:val="20"/>
          <w:szCs w:val="20"/>
        </w:rPr>
        <w:t>Město Příbram</w:t>
      </w:r>
    </w:p>
    <w:p w14:paraId="7868E2E1" w14:textId="57922D54" w:rsidR="00967D93" w:rsidRPr="00DE1449" w:rsidRDefault="00967D93" w:rsidP="00A00B53">
      <w:pPr>
        <w:pStyle w:val="Bezmezer"/>
        <w:spacing w:line="600" w:lineRule="auto"/>
        <w:jc w:val="center"/>
        <w:rPr>
          <w:rFonts w:ascii="Arial" w:hAnsi="Arial" w:cs="Arial"/>
          <w:b/>
          <w:sz w:val="20"/>
          <w:szCs w:val="20"/>
        </w:rPr>
      </w:pPr>
      <w:r w:rsidRPr="00DE1449">
        <w:rPr>
          <w:rFonts w:ascii="Arial" w:hAnsi="Arial" w:cs="Arial"/>
          <w:b/>
          <w:sz w:val="20"/>
          <w:szCs w:val="20"/>
        </w:rPr>
        <w:t xml:space="preserve">NAŘÍZENÍ MĚSTA č. </w:t>
      </w:r>
      <w:r w:rsidR="0055309C">
        <w:rPr>
          <w:rFonts w:ascii="Arial" w:hAnsi="Arial" w:cs="Arial"/>
          <w:b/>
          <w:sz w:val="20"/>
          <w:szCs w:val="20"/>
        </w:rPr>
        <w:t>2</w:t>
      </w:r>
      <w:r w:rsidRPr="00BB5FC9">
        <w:rPr>
          <w:rFonts w:ascii="Arial" w:hAnsi="Arial" w:cs="Arial"/>
          <w:b/>
          <w:sz w:val="20"/>
          <w:szCs w:val="20"/>
        </w:rPr>
        <w:t>/2021</w:t>
      </w:r>
    </w:p>
    <w:p w14:paraId="6AD4D875" w14:textId="2C285F49" w:rsidR="00967D93" w:rsidRPr="00DE1449" w:rsidRDefault="00967D93" w:rsidP="00A00B53">
      <w:pPr>
        <w:pStyle w:val="Bezmezer"/>
        <w:spacing w:line="600" w:lineRule="auto"/>
        <w:jc w:val="center"/>
        <w:rPr>
          <w:rFonts w:ascii="Arial" w:hAnsi="Arial" w:cs="Arial"/>
          <w:b/>
          <w:sz w:val="20"/>
          <w:szCs w:val="20"/>
        </w:rPr>
      </w:pPr>
      <w:r w:rsidRPr="00DE1449">
        <w:rPr>
          <w:rFonts w:ascii="Arial" w:hAnsi="Arial" w:cs="Arial"/>
          <w:b/>
          <w:sz w:val="20"/>
          <w:szCs w:val="20"/>
        </w:rPr>
        <w:t xml:space="preserve">ze dne </w:t>
      </w:r>
      <w:r w:rsidR="00415083">
        <w:rPr>
          <w:rFonts w:ascii="Arial" w:hAnsi="Arial" w:cs="Arial"/>
          <w:b/>
          <w:sz w:val="20"/>
          <w:szCs w:val="20"/>
        </w:rPr>
        <w:t>27</w:t>
      </w:r>
      <w:r w:rsidRPr="00BB5FC9">
        <w:rPr>
          <w:rFonts w:ascii="Arial" w:hAnsi="Arial" w:cs="Arial"/>
          <w:b/>
          <w:sz w:val="20"/>
          <w:szCs w:val="20"/>
        </w:rPr>
        <w:t>.1</w:t>
      </w:r>
      <w:r w:rsidR="00415083">
        <w:rPr>
          <w:rFonts w:ascii="Arial" w:hAnsi="Arial" w:cs="Arial"/>
          <w:b/>
          <w:sz w:val="20"/>
          <w:szCs w:val="20"/>
        </w:rPr>
        <w:t>2</w:t>
      </w:r>
      <w:r w:rsidRPr="00BB5FC9">
        <w:rPr>
          <w:rFonts w:ascii="Arial" w:hAnsi="Arial" w:cs="Arial"/>
          <w:b/>
          <w:sz w:val="20"/>
          <w:szCs w:val="20"/>
        </w:rPr>
        <w:t>.2021</w:t>
      </w:r>
      <w:r w:rsidRPr="00DE1449">
        <w:rPr>
          <w:rFonts w:ascii="Arial" w:hAnsi="Arial" w:cs="Arial"/>
          <w:b/>
          <w:sz w:val="20"/>
          <w:szCs w:val="20"/>
        </w:rPr>
        <w:t>,</w:t>
      </w:r>
    </w:p>
    <w:p w14:paraId="0280F120" w14:textId="77777777" w:rsidR="003D28C3" w:rsidRPr="00DE1449" w:rsidRDefault="003D28C3" w:rsidP="00A00B53">
      <w:pPr>
        <w:spacing w:line="600" w:lineRule="auto"/>
        <w:jc w:val="center"/>
        <w:rPr>
          <w:rFonts w:ascii="Arial" w:hAnsi="Arial" w:cs="Arial"/>
          <w:b/>
          <w:sz w:val="20"/>
          <w:szCs w:val="20"/>
        </w:rPr>
      </w:pPr>
      <w:r w:rsidRPr="00DE1449">
        <w:rPr>
          <w:rFonts w:ascii="Arial" w:hAnsi="Arial" w:cs="Arial"/>
          <w:b/>
          <w:sz w:val="20"/>
          <w:szCs w:val="20"/>
        </w:rPr>
        <w:t>kterým se stanoví zákaz šíření reklamy na veřejně přístupných místech mimo provozovnu.</w:t>
      </w:r>
    </w:p>
    <w:p w14:paraId="27AF0C67" w14:textId="3032D9E1" w:rsidR="003D28C3" w:rsidRPr="00DE1449" w:rsidRDefault="00967D93" w:rsidP="00CC3197">
      <w:pPr>
        <w:jc w:val="both"/>
        <w:rPr>
          <w:rFonts w:ascii="Arial" w:hAnsi="Arial" w:cs="Arial"/>
          <w:sz w:val="20"/>
          <w:szCs w:val="20"/>
        </w:rPr>
      </w:pPr>
      <w:r w:rsidRPr="00DE1449">
        <w:rPr>
          <w:rFonts w:ascii="Arial" w:hAnsi="Arial" w:cs="Arial"/>
          <w:sz w:val="20"/>
          <w:szCs w:val="20"/>
        </w:rPr>
        <w:t xml:space="preserve">Rada města Příbram svým usnesením </w:t>
      </w:r>
      <w:proofErr w:type="spellStart"/>
      <w:r w:rsidR="00024286" w:rsidRPr="00DE1449">
        <w:rPr>
          <w:rFonts w:ascii="Arial" w:hAnsi="Arial" w:cs="Arial"/>
          <w:sz w:val="20"/>
          <w:szCs w:val="20"/>
        </w:rPr>
        <w:t>R.usn</w:t>
      </w:r>
      <w:proofErr w:type="spellEnd"/>
      <w:r w:rsidR="00024286" w:rsidRPr="00DE1449">
        <w:rPr>
          <w:rFonts w:ascii="Arial" w:hAnsi="Arial" w:cs="Arial"/>
          <w:sz w:val="20"/>
          <w:szCs w:val="20"/>
        </w:rPr>
        <w:t>. č.</w:t>
      </w:r>
      <w:r w:rsidR="00024286">
        <w:rPr>
          <w:rFonts w:ascii="Arial" w:hAnsi="Arial" w:cs="Arial"/>
          <w:sz w:val="20"/>
          <w:szCs w:val="20"/>
        </w:rPr>
        <w:t>1207</w:t>
      </w:r>
      <w:r w:rsidRPr="00103BAA">
        <w:rPr>
          <w:rFonts w:ascii="Arial" w:hAnsi="Arial" w:cs="Arial"/>
          <w:sz w:val="20"/>
          <w:szCs w:val="20"/>
        </w:rPr>
        <w:t>/2021</w:t>
      </w:r>
      <w:r w:rsidRPr="00DE1449">
        <w:rPr>
          <w:rFonts w:ascii="Arial" w:hAnsi="Arial" w:cs="Arial"/>
          <w:sz w:val="20"/>
          <w:szCs w:val="20"/>
        </w:rPr>
        <w:t xml:space="preserve"> ze dne </w:t>
      </w:r>
      <w:r w:rsidR="00415083">
        <w:rPr>
          <w:rFonts w:ascii="Arial" w:hAnsi="Arial" w:cs="Arial"/>
          <w:sz w:val="20"/>
          <w:szCs w:val="20"/>
        </w:rPr>
        <w:t>27</w:t>
      </w:r>
      <w:r w:rsidRPr="00BB5FC9">
        <w:rPr>
          <w:rFonts w:ascii="Arial" w:hAnsi="Arial" w:cs="Arial"/>
          <w:sz w:val="20"/>
          <w:szCs w:val="20"/>
        </w:rPr>
        <w:t>.1</w:t>
      </w:r>
      <w:r w:rsidR="00415083">
        <w:rPr>
          <w:rFonts w:ascii="Arial" w:hAnsi="Arial" w:cs="Arial"/>
          <w:sz w:val="20"/>
          <w:szCs w:val="20"/>
        </w:rPr>
        <w:t>2</w:t>
      </w:r>
      <w:r w:rsidRPr="00BB5FC9">
        <w:rPr>
          <w:rFonts w:ascii="Arial" w:hAnsi="Arial" w:cs="Arial"/>
          <w:sz w:val="20"/>
          <w:szCs w:val="20"/>
        </w:rPr>
        <w:t>.2021</w:t>
      </w:r>
      <w:r w:rsidRPr="00DE1449">
        <w:rPr>
          <w:rFonts w:ascii="Arial" w:hAnsi="Arial" w:cs="Arial"/>
          <w:sz w:val="20"/>
          <w:szCs w:val="20"/>
        </w:rPr>
        <w:t xml:space="preserve"> vydává na základě § 11 odst. 1 a § 102 odst. 2 písm. d) zákona č. 128/2000 Sb., o obcích (obecní zřízení), ve znění pozdějších předpisů, a § 2 odst. 1 písm. d) a odst. 5 zákona č. 40/1995 Sb., o regulaci reklamy a o změně a doplnění zákona č. 468/1991 Sb., o provozování rozhlasového a televizního vysílání, ve znění pozdějších předpisů, toto nařízení města</w:t>
      </w:r>
      <w:r w:rsidR="00CC3197" w:rsidRPr="00DE1449">
        <w:rPr>
          <w:rFonts w:ascii="Arial" w:hAnsi="Arial" w:cs="Arial"/>
          <w:sz w:val="20"/>
          <w:szCs w:val="20"/>
        </w:rPr>
        <w:t xml:space="preserve"> (dále jen „nařízení“)</w:t>
      </w:r>
      <w:r w:rsidRPr="00DE1449">
        <w:rPr>
          <w:rFonts w:ascii="Arial" w:hAnsi="Arial" w:cs="Arial"/>
          <w:sz w:val="20"/>
          <w:szCs w:val="20"/>
        </w:rPr>
        <w:t>:</w:t>
      </w:r>
    </w:p>
    <w:p w14:paraId="017B929B" w14:textId="3CEBD931" w:rsidR="00A65659" w:rsidRDefault="00A65659" w:rsidP="00CC3197">
      <w:pPr>
        <w:pStyle w:val="Nadpis2"/>
        <w:rPr>
          <w:rFonts w:cs="Arial"/>
          <w:szCs w:val="20"/>
        </w:rPr>
      </w:pPr>
    </w:p>
    <w:p w14:paraId="3EF80391" w14:textId="77777777" w:rsidR="00DC0ECA" w:rsidRPr="00DC0ECA" w:rsidRDefault="00DC0ECA" w:rsidP="00DC0ECA"/>
    <w:p w14:paraId="7CB3FDDA" w14:textId="77777777" w:rsidR="00CC3197" w:rsidRPr="00DE1449" w:rsidRDefault="00CC3197" w:rsidP="00CC3197">
      <w:pPr>
        <w:pStyle w:val="Nadpis2"/>
        <w:rPr>
          <w:rFonts w:cs="Arial"/>
          <w:szCs w:val="20"/>
        </w:rPr>
      </w:pPr>
      <w:r w:rsidRPr="00DE1449">
        <w:rPr>
          <w:rFonts w:cs="Arial"/>
          <w:szCs w:val="20"/>
        </w:rPr>
        <w:t>Článek 1</w:t>
      </w:r>
    </w:p>
    <w:p w14:paraId="201E8138" w14:textId="77777777" w:rsidR="00CC3197" w:rsidRPr="00DE1449" w:rsidRDefault="00CC3197" w:rsidP="00CC3197">
      <w:pPr>
        <w:pStyle w:val="Nadpis2"/>
        <w:rPr>
          <w:rFonts w:cs="Arial"/>
          <w:szCs w:val="20"/>
        </w:rPr>
      </w:pPr>
      <w:r w:rsidRPr="00DE1449">
        <w:rPr>
          <w:rFonts w:cs="Arial"/>
          <w:szCs w:val="20"/>
        </w:rPr>
        <w:t>Předmět úpravy</w:t>
      </w:r>
    </w:p>
    <w:p w14:paraId="4D500B73" w14:textId="77777777" w:rsidR="00CC3197" w:rsidRPr="00DE1449" w:rsidRDefault="00CC3197" w:rsidP="00CC3197">
      <w:pPr>
        <w:rPr>
          <w:rFonts w:ascii="Arial" w:hAnsi="Arial" w:cs="Arial"/>
          <w:sz w:val="20"/>
          <w:szCs w:val="20"/>
        </w:rPr>
      </w:pPr>
    </w:p>
    <w:p w14:paraId="6B19BABC" w14:textId="243E5802" w:rsidR="00DB536D" w:rsidRPr="00DE1449" w:rsidRDefault="003D28C3" w:rsidP="00054361">
      <w:pPr>
        <w:jc w:val="both"/>
        <w:rPr>
          <w:rFonts w:ascii="Arial" w:hAnsi="Arial" w:cs="Arial"/>
          <w:sz w:val="20"/>
          <w:szCs w:val="20"/>
        </w:rPr>
      </w:pPr>
      <w:r w:rsidRPr="00DE1449">
        <w:rPr>
          <w:rFonts w:ascii="Arial" w:hAnsi="Arial" w:cs="Arial"/>
          <w:sz w:val="20"/>
          <w:szCs w:val="20"/>
        </w:rPr>
        <w:t>(1) Toto nařízení města stanoví zákaz šíření reklamy</w:t>
      </w:r>
      <w:r w:rsidRPr="00DE1449">
        <w:rPr>
          <w:rFonts w:ascii="Arial" w:hAnsi="Arial" w:cs="Arial"/>
          <w:sz w:val="20"/>
          <w:szCs w:val="20"/>
          <w:vertAlign w:val="superscript"/>
        </w:rPr>
        <w:t>1)</w:t>
      </w:r>
      <w:r w:rsidRPr="00DE1449">
        <w:rPr>
          <w:rFonts w:ascii="Arial" w:hAnsi="Arial" w:cs="Arial"/>
          <w:sz w:val="20"/>
          <w:szCs w:val="20"/>
        </w:rPr>
        <w:t xml:space="preserve"> komunikačními médii uvedenými v čl. 4 tohoto nařízení na veřejně přístupných místech mimo provozovnu</w:t>
      </w:r>
      <w:r w:rsidRPr="00DE1449">
        <w:rPr>
          <w:rFonts w:ascii="Arial" w:hAnsi="Arial" w:cs="Arial"/>
          <w:sz w:val="20"/>
          <w:szCs w:val="20"/>
          <w:vertAlign w:val="superscript"/>
        </w:rPr>
        <w:t>2)</w:t>
      </w:r>
      <w:r w:rsidRPr="00DE1449">
        <w:rPr>
          <w:rFonts w:ascii="Arial" w:hAnsi="Arial" w:cs="Arial"/>
          <w:sz w:val="20"/>
          <w:szCs w:val="20"/>
        </w:rPr>
        <w:t xml:space="preserve"> uvedených v čl. 2 tohoto nařízení.</w:t>
      </w:r>
    </w:p>
    <w:p w14:paraId="551DB0F0" w14:textId="042B2CDD" w:rsidR="003D28C3" w:rsidRPr="00DE1449" w:rsidRDefault="003D28C3" w:rsidP="00054361">
      <w:pPr>
        <w:jc w:val="both"/>
        <w:rPr>
          <w:rFonts w:ascii="Arial" w:hAnsi="Arial" w:cs="Arial"/>
          <w:sz w:val="20"/>
          <w:szCs w:val="20"/>
        </w:rPr>
      </w:pPr>
      <w:r w:rsidRPr="00DE1449">
        <w:rPr>
          <w:rFonts w:ascii="Arial" w:hAnsi="Arial" w:cs="Arial"/>
          <w:sz w:val="20"/>
          <w:szCs w:val="20"/>
        </w:rPr>
        <w:t>(</w:t>
      </w:r>
      <w:r w:rsidR="009535A0">
        <w:rPr>
          <w:rFonts w:ascii="Arial" w:hAnsi="Arial" w:cs="Arial"/>
          <w:sz w:val="20"/>
          <w:szCs w:val="20"/>
        </w:rPr>
        <w:t>2</w:t>
      </w:r>
      <w:r w:rsidRPr="00DE1449">
        <w:rPr>
          <w:rFonts w:ascii="Arial" w:hAnsi="Arial" w:cs="Arial"/>
          <w:sz w:val="20"/>
          <w:szCs w:val="20"/>
        </w:rPr>
        <w:t>) Veřejně přístupným místem mimo provozovnu (dále jen "veřejně přístupné místo") se pro účely tohoto nařízení rozumí všechna náměstí, ulice, tržiště, chodníky, veřejná zeleň, parky a další prostory přístupné každému bez omezení, tedy sloužící obecnému užívání, a to bez ohledu na vlastnictví k tomuto prostoru.</w:t>
      </w:r>
    </w:p>
    <w:p w14:paraId="6F19BDBA" w14:textId="4144E2DE" w:rsidR="003D28C3" w:rsidRPr="00DE1449" w:rsidRDefault="003D28C3" w:rsidP="00054361">
      <w:pPr>
        <w:jc w:val="both"/>
        <w:rPr>
          <w:rFonts w:ascii="Arial" w:hAnsi="Arial" w:cs="Arial"/>
          <w:sz w:val="20"/>
          <w:szCs w:val="20"/>
        </w:rPr>
      </w:pPr>
      <w:r w:rsidRPr="00DE1449">
        <w:rPr>
          <w:rFonts w:ascii="Arial" w:hAnsi="Arial" w:cs="Arial"/>
          <w:sz w:val="20"/>
          <w:szCs w:val="20"/>
        </w:rPr>
        <w:t>(</w:t>
      </w:r>
      <w:r w:rsidR="009535A0">
        <w:rPr>
          <w:rFonts w:ascii="Arial" w:hAnsi="Arial" w:cs="Arial"/>
          <w:sz w:val="20"/>
          <w:szCs w:val="20"/>
        </w:rPr>
        <w:t>3</w:t>
      </w:r>
      <w:r w:rsidRPr="00DE1449">
        <w:rPr>
          <w:rFonts w:ascii="Arial" w:hAnsi="Arial" w:cs="Arial"/>
          <w:sz w:val="20"/>
          <w:szCs w:val="20"/>
        </w:rPr>
        <w:t xml:space="preserve">) Pro účely tohoto nařízení se za reklamu nepovažují informační a navigační systémy primárně usnadňující veřejnosti orientaci a </w:t>
      </w:r>
      <w:r w:rsidR="00DB536D" w:rsidRPr="00DE1449">
        <w:rPr>
          <w:rFonts w:ascii="Arial" w:hAnsi="Arial" w:cs="Arial"/>
          <w:sz w:val="20"/>
          <w:szCs w:val="20"/>
        </w:rPr>
        <w:t>dostupnost cíle na území města.</w:t>
      </w:r>
    </w:p>
    <w:p w14:paraId="499080E8" w14:textId="77777777" w:rsidR="005C2E01" w:rsidRPr="00DE1449" w:rsidRDefault="005C2E01" w:rsidP="00054361">
      <w:pPr>
        <w:jc w:val="both"/>
        <w:rPr>
          <w:rFonts w:ascii="Arial" w:hAnsi="Arial" w:cs="Arial"/>
          <w:sz w:val="20"/>
          <w:szCs w:val="20"/>
        </w:rPr>
      </w:pPr>
    </w:p>
    <w:p w14:paraId="6019129C" w14:textId="77777777" w:rsidR="00DC0ECA" w:rsidRDefault="00DC0ECA" w:rsidP="00DB536D">
      <w:pPr>
        <w:pStyle w:val="Nadpis2"/>
        <w:rPr>
          <w:rFonts w:cs="Arial"/>
          <w:szCs w:val="20"/>
        </w:rPr>
      </w:pPr>
    </w:p>
    <w:p w14:paraId="47AE1355" w14:textId="47ECBCF0" w:rsidR="00DB536D" w:rsidRPr="00DE1449" w:rsidRDefault="00DB536D" w:rsidP="00DB536D">
      <w:pPr>
        <w:pStyle w:val="Nadpis2"/>
        <w:rPr>
          <w:rFonts w:cs="Arial"/>
          <w:szCs w:val="20"/>
        </w:rPr>
      </w:pPr>
      <w:r w:rsidRPr="00DE1449">
        <w:rPr>
          <w:rFonts w:cs="Arial"/>
          <w:szCs w:val="20"/>
        </w:rPr>
        <w:t>Článek 2</w:t>
      </w:r>
    </w:p>
    <w:p w14:paraId="7C286F8E" w14:textId="77777777" w:rsidR="003D28C3" w:rsidRPr="00DE1449" w:rsidRDefault="00DB536D" w:rsidP="00DB536D">
      <w:pPr>
        <w:pStyle w:val="Nadpis2"/>
        <w:rPr>
          <w:rFonts w:cs="Arial"/>
          <w:szCs w:val="20"/>
        </w:rPr>
      </w:pPr>
      <w:r w:rsidRPr="00DE1449">
        <w:rPr>
          <w:rFonts w:cs="Arial"/>
          <w:szCs w:val="20"/>
        </w:rPr>
        <w:t>Veřejně přístupná místa, na nichž je reklama zakázána</w:t>
      </w:r>
    </w:p>
    <w:p w14:paraId="364C85F6" w14:textId="77777777" w:rsidR="00DB536D" w:rsidRPr="00DE1449" w:rsidRDefault="00DB536D" w:rsidP="00DB536D">
      <w:pPr>
        <w:rPr>
          <w:rFonts w:ascii="Arial" w:hAnsi="Arial" w:cs="Arial"/>
          <w:sz w:val="20"/>
          <w:szCs w:val="20"/>
        </w:rPr>
      </w:pPr>
    </w:p>
    <w:p w14:paraId="30BBED15" w14:textId="77777777" w:rsidR="008E6630" w:rsidRPr="00DE1449" w:rsidRDefault="003D28C3" w:rsidP="00054361">
      <w:pPr>
        <w:jc w:val="both"/>
        <w:rPr>
          <w:rFonts w:ascii="Arial" w:hAnsi="Arial" w:cs="Arial"/>
          <w:sz w:val="20"/>
          <w:szCs w:val="20"/>
        </w:rPr>
      </w:pPr>
      <w:r w:rsidRPr="00DE1449">
        <w:rPr>
          <w:rFonts w:ascii="Arial" w:hAnsi="Arial" w:cs="Arial"/>
          <w:sz w:val="20"/>
          <w:szCs w:val="20"/>
        </w:rPr>
        <w:t xml:space="preserve">Reklama šířená komunikačními médii uvedenými v čl. 4 na veřejně přístupných místech mimo provozovnu jiným způsobem než prostřednictvím reklamního nebo propagačního zařízení zřízeného podle zvláštního právního předpisu </w:t>
      </w:r>
      <w:r w:rsidR="005C2E01" w:rsidRPr="00DE1449">
        <w:rPr>
          <w:rFonts w:ascii="Arial" w:hAnsi="Arial" w:cs="Arial"/>
          <w:sz w:val="20"/>
          <w:szCs w:val="20"/>
          <w:vertAlign w:val="superscript"/>
        </w:rPr>
        <w:t>3</w:t>
      </w:r>
      <w:r w:rsidRPr="00DE1449">
        <w:rPr>
          <w:rFonts w:ascii="Arial" w:hAnsi="Arial" w:cs="Arial"/>
          <w:sz w:val="20"/>
          <w:szCs w:val="20"/>
          <w:vertAlign w:val="superscript"/>
        </w:rPr>
        <w:t>)</w:t>
      </w:r>
      <w:r w:rsidRPr="00DE1449">
        <w:rPr>
          <w:rFonts w:ascii="Arial" w:hAnsi="Arial" w:cs="Arial"/>
          <w:sz w:val="20"/>
          <w:szCs w:val="20"/>
        </w:rPr>
        <w:t xml:space="preserve"> se zakazuje na území města </w:t>
      </w:r>
      <w:r w:rsidR="00DB536D" w:rsidRPr="00DE1449">
        <w:rPr>
          <w:rFonts w:ascii="Arial" w:hAnsi="Arial" w:cs="Arial"/>
          <w:sz w:val="20"/>
          <w:szCs w:val="20"/>
        </w:rPr>
        <w:t>Příbrami</w:t>
      </w:r>
      <w:r w:rsidRPr="00DE1449">
        <w:rPr>
          <w:rFonts w:ascii="Arial" w:hAnsi="Arial" w:cs="Arial"/>
          <w:sz w:val="20"/>
          <w:szCs w:val="20"/>
        </w:rPr>
        <w:t xml:space="preserve"> ohraničeném těmito ulicemi a náměstími (včetně jich samých):</w:t>
      </w:r>
    </w:p>
    <w:p w14:paraId="348319BE" w14:textId="77777777" w:rsidR="00896955" w:rsidRPr="00DE1449" w:rsidRDefault="00896955" w:rsidP="00896955">
      <w:pPr>
        <w:pBdr>
          <w:bottom w:val="single" w:sz="12" w:space="1" w:color="auto"/>
        </w:pBdr>
        <w:rPr>
          <w:rFonts w:ascii="Arial" w:hAnsi="Arial" w:cs="Arial"/>
          <w:sz w:val="20"/>
          <w:szCs w:val="20"/>
        </w:rPr>
      </w:pPr>
    </w:p>
    <w:p w14:paraId="247F6312" w14:textId="77777777" w:rsidR="00896955" w:rsidRPr="00DE1449" w:rsidRDefault="00896955" w:rsidP="00896955">
      <w:pPr>
        <w:rPr>
          <w:rFonts w:ascii="Arial" w:hAnsi="Arial" w:cs="Arial"/>
          <w:sz w:val="20"/>
          <w:szCs w:val="20"/>
        </w:rPr>
      </w:pPr>
      <w:r w:rsidRPr="00DE1449">
        <w:rPr>
          <w:rFonts w:ascii="Arial" w:hAnsi="Arial" w:cs="Arial"/>
          <w:sz w:val="20"/>
          <w:szCs w:val="20"/>
          <w:vertAlign w:val="superscript"/>
        </w:rPr>
        <w:t>1)</w:t>
      </w:r>
      <w:r w:rsidRPr="00DE1449">
        <w:rPr>
          <w:rFonts w:ascii="Arial" w:hAnsi="Arial" w:cs="Arial"/>
          <w:sz w:val="20"/>
          <w:szCs w:val="20"/>
        </w:rPr>
        <w:t xml:space="preserve"> §1 odst. 2 zákona 40/1995 Sb., o regulaci reklamy a o změně a doplnění zákona č. 468/1991 Sb., o provozování rozhlasového a televizního vysílání, ve znění pozdějších předpisů</w:t>
      </w:r>
    </w:p>
    <w:p w14:paraId="4608633C" w14:textId="77777777" w:rsidR="00896955" w:rsidRPr="00DE1449" w:rsidRDefault="00896955" w:rsidP="00896955">
      <w:pPr>
        <w:rPr>
          <w:rFonts w:ascii="Arial" w:hAnsi="Arial" w:cs="Arial"/>
          <w:sz w:val="20"/>
          <w:szCs w:val="20"/>
        </w:rPr>
      </w:pPr>
      <w:r w:rsidRPr="00DE1449">
        <w:rPr>
          <w:rFonts w:ascii="Arial" w:hAnsi="Arial" w:cs="Arial"/>
          <w:sz w:val="20"/>
          <w:szCs w:val="20"/>
          <w:vertAlign w:val="superscript"/>
        </w:rPr>
        <w:t>2)</w:t>
      </w:r>
      <w:r w:rsidRPr="00DE1449">
        <w:rPr>
          <w:rFonts w:ascii="Arial" w:hAnsi="Arial" w:cs="Arial"/>
          <w:sz w:val="20"/>
          <w:szCs w:val="20"/>
        </w:rPr>
        <w:t xml:space="preserve"> §17 odst. 1 zákona 455/1991 Sb., o živnostenském podnikání (živnostenský zákon), ve znění pozdějších předpisů</w:t>
      </w:r>
    </w:p>
    <w:p w14:paraId="4AD3C964" w14:textId="127E234A" w:rsidR="00DC0ECA" w:rsidRDefault="00896955" w:rsidP="00896955">
      <w:pPr>
        <w:rPr>
          <w:rFonts w:ascii="Arial" w:hAnsi="Arial" w:cs="Arial"/>
          <w:sz w:val="20"/>
          <w:szCs w:val="20"/>
        </w:rPr>
      </w:pPr>
      <w:r w:rsidRPr="00DE1449">
        <w:rPr>
          <w:rFonts w:ascii="Arial" w:hAnsi="Arial" w:cs="Arial"/>
          <w:sz w:val="20"/>
          <w:szCs w:val="20"/>
          <w:vertAlign w:val="superscript"/>
        </w:rPr>
        <w:t>3)</w:t>
      </w:r>
      <w:r w:rsidRPr="00DE1449">
        <w:rPr>
          <w:rFonts w:ascii="Arial" w:hAnsi="Arial" w:cs="Arial"/>
          <w:sz w:val="20"/>
          <w:szCs w:val="20"/>
        </w:rPr>
        <w:t xml:space="preserve"> Zákon 183/2006 Sb., o územním plánování a stavebním řádu (stavební zákon), ve znění pozdějších předpisů</w:t>
      </w:r>
    </w:p>
    <w:p w14:paraId="0C1C7706" w14:textId="77777777" w:rsidR="00DC0ECA" w:rsidRDefault="00DC0ECA">
      <w:pPr>
        <w:suppressAutoHyphens w:val="0"/>
        <w:rPr>
          <w:rFonts w:ascii="Arial" w:hAnsi="Arial" w:cs="Arial"/>
          <w:sz w:val="20"/>
          <w:szCs w:val="20"/>
        </w:rPr>
      </w:pPr>
      <w:r>
        <w:rPr>
          <w:rFonts w:ascii="Arial" w:hAnsi="Arial" w:cs="Arial"/>
          <w:sz w:val="20"/>
          <w:szCs w:val="20"/>
        </w:rPr>
        <w:br w:type="page"/>
      </w:r>
    </w:p>
    <w:p w14:paraId="39E1DDF1" w14:textId="7B3761A0" w:rsidR="00896955" w:rsidRPr="00DE1449" w:rsidRDefault="00896955" w:rsidP="00896955">
      <w:pPr>
        <w:pStyle w:val="Odstavecseseznamem"/>
        <w:numPr>
          <w:ilvl w:val="0"/>
          <w:numId w:val="4"/>
        </w:numPr>
        <w:spacing w:after="0" w:line="240" w:lineRule="auto"/>
        <w:jc w:val="both"/>
        <w:rPr>
          <w:rFonts w:ascii="Arial" w:hAnsi="Arial" w:cs="Arial"/>
          <w:sz w:val="20"/>
          <w:szCs w:val="20"/>
        </w:rPr>
      </w:pPr>
      <w:r w:rsidRPr="00DE1449">
        <w:rPr>
          <w:rFonts w:ascii="Arial" w:hAnsi="Arial" w:cs="Arial"/>
          <w:sz w:val="20"/>
          <w:szCs w:val="20"/>
        </w:rPr>
        <w:lastRenderedPageBreak/>
        <w:t>V památkové</w:t>
      </w:r>
      <w:r w:rsidR="00A851AA">
        <w:rPr>
          <w:rFonts w:ascii="Arial" w:hAnsi="Arial" w:cs="Arial"/>
          <w:sz w:val="20"/>
          <w:szCs w:val="20"/>
        </w:rPr>
        <w:t>m</w:t>
      </w:r>
      <w:r w:rsidRPr="00DE1449">
        <w:rPr>
          <w:rFonts w:ascii="Arial" w:hAnsi="Arial" w:cs="Arial"/>
          <w:sz w:val="20"/>
          <w:szCs w:val="20"/>
        </w:rPr>
        <w:t xml:space="preserve"> ochranné</w:t>
      </w:r>
      <w:r w:rsidR="00A851AA">
        <w:rPr>
          <w:rFonts w:ascii="Arial" w:hAnsi="Arial" w:cs="Arial"/>
          <w:sz w:val="20"/>
          <w:szCs w:val="20"/>
        </w:rPr>
        <w:t>m</w:t>
      </w:r>
      <w:r w:rsidRPr="00DE1449">
        <w:rPr>
          <w:rFonts w:ascii="Arial" w:hAnsi="Arial" w:cs="Arial"/>
          <w:sz w:val="20"/>
          <w:szCs w:val="20"/>
        </w:rPr>
        <w:t xml:space="preserve"> pásm</w:t>
      </w:r>
      <w:r w:rsidR="00A851AA">
        <w:rPr>
          <w:rFonts w:ascii="Arial" w:hAnsi="Arial" w:cs="Arial"/>
          <w:sz w:val="20"/>
          <w:szCs w:val="20"/>
        </w:rPr>
        <w:t>u</w:t>
      </w:r>
      <w:r w:rsidRPr="00DE1449">
        <w:rPr>
          <w:rFonts w:ascii="Arial" w:hAnsi="Arial" w:cs="Arial"/>
          <w:sz w:val="20"/>
          <w:szCs w:val="20"/>
        </w:rPr>
        <w:t xml:space="preserve"> pro dochování prostředí areálu nemovité kulturní památky kostela sv. Jakuba Staršího (vedené v ÚSKP ČR pod rejstříkovým číslem 4471), jehož součástí je památkové ochranné pásmo s diferencovaným režimem (Svatá Hora)</w:t>
      </w:r>
    </w:p>
    <w:p w14:paraId="290C2D82" w14:textId="77777777" w:rsidR="00896955" w:rsidRPr="00DE1449" w:rsidRDefault="00896955" w:rsidP="00896955">
      <w:pPr>
        <w:pStyle w:val="Odstavecseseznamem"/>
        <w:spacing w:after="0" w:line="240" w:lineRule="auto"/>
        <w:jc w:val="both"/>
        <w:rPr>
          <w:rFonts w:ascii="Arial" w:hAnsi="Arial" w:cs="Arial"/>
          <w:sz w:val="20"/>
          <w:szCs w:val="20"/>
        </w:rPr>
      </w:pPr>
    </w:p>
    <w:p w14:paraId="533AAE97" w14:textId="0E22B1F0" w:rsidR="00896955" w:rsidRPr="00DE1449" w:rsidRDefault="008E6630" w:rsidP="00896955">
      <w:pPr>
        <w:pStyle w:val="Odstavecseseznamem"/>
        <w:numPr>
          <w:ilvl w:val="0"/>
          <w:numId w:val="4"/>
        </w:numPr>
        <w:spacing w:after="0" w:line="240" w:lineRule="auto"/>
        <w:jc w:val="both"/>
        <w:rPr>
          <w:rFonts w:ascii="Arial" w:hAnsi="Arial" w:cs="Arial"/>
          <w:sz w:val="20"/>
          <w:szCs w:val="20"/>
        </w:rPr>
      </w:pPr>
      <w:r w:rsidRPr="00DE1449">
        <w:rPr>
          <w:rFonts w:ascii="Arial" w:hAnsi="Arial" w:cs="Arial"/>
          <w:sz w:val="20"/>
          <w:szCs w:val="20"/>
        </w:rPr>
        <w:t>V památkové</w:t>
      </w:r>
      <w:r w:rsidR="00A851AA">
        <w:rPr>
          <w:rFonts w:ascii="Arial" w:hAnsi="Arial" w:cs="Arial"/>
          <w:sz w:val="20"/>
          <w:szCs w:val="20"/>
        </w:rPr>
        <w:t>m</w:t>
      </w:r>
      <w:r w:rsidRPr="00DE1449">
        <w:rPr>
          <w:rFonts w:ascii="Arial" w:hAnsi="Arial" w:cs="Arial"/>
          <w:sz w:val="20"/>
          <w:szCs w:val="20"/>
        </w:rPr>
        <w:t xml:space="preserve"> ochranné</w:t>
      </w:r>
      <w:r w:rsidR="00A851AA">
        <w:rPr>
          <w:rFonts w:ascii="Arial" w:hAnsi="Arial" w:cs="Arial"/>
          <w:sz w:val="20"/>
          <w:szCs w:val="20"/>
        </w:rPr>
        <w:t>m</w:t>
      </w:r>
      <w:r w:rsidRPr="00DE1449">
        <w:rPr>
          <w:rFonts w:ascii="Arial" w:hAnsi="Arial" w:cs="Arial"/>
          <w:sz w:val="20"/>
          <w:szCs w:val="20"/>
        </w:rPr>
        <w:t xml:space="preserve"> pásm</w:t>
      </w:r>
      <w:r w:rsidR="00A851AA">
        <w:rPr>
          <w:rFonts w:ascii="Arial" w:hAnsi="Arial" w:cs="Arial"/>
          <w:sz w:val="20"/>
          <w:szCs w:val="20"/>
        </w:rPr>
        <w:t>u</w:t>
      </w:r>
      <w:r w:rsidRPr="00DE1449">
        <w:rPr>
          <w:rFonts w:ascii="Arial" w:hAnsi="Arial" w:cs="Arial"/>
          <w:sz w:val="20"/>
          <w:szCs w:val="20"/>
        </w:rPr>
        <w:t xml:space="preserve"> pro dochování prostředí areálu nemovité kulturní památky dolu </w:t>
      </w:r>
      <w:proofErr w:type="spellStart"/>
      <w:r w:rsidRPr="00DE1449">
        <w:rPr>
          <w:rFonts w:ascii="Arial" w:hAnsi="Arial" w:cs="Arial"/>
          <w:sz w:val="20"/>
          <w:szCs w:val="20"/>
        </w:rPr>
        <w:t>Ševčiny</w:t>
      </w:r>
      <w:proofErr w:type="spellEnd"/>
      <w:r w:rsidRPr="00DE1449">
        <w:rPr>
          <w:rFonts w:ascii="Arial" w:hAnsi="Arial" w:cs="Arial"/>
          <w:sz w:val="20"/>
          <w:szCs w:val="20"/>
        </w:rPr>
        <w:t>, areálu dolu Vojtěch a strojovny dolu Anna (vedené v ÚSKP ČR pod rejstříkovým číslem 3255)</w:t>
      </w:r>
    </w:p>
    <w:p w14:paraId="0D48B2F2" w14:textId="77777777" w:rsidR="00896955" w:rsidRPr="00DE1449" w:rsidRDefault="00896955" w:rsidP="00896955">
      <w:pPr>
        <w:pStyle w:val="Odstavecseseznamem"/>
        <w:spacing w:after="0" w:line="240" w:lineRule="auto"/>
        <w:jc w:val="both"/>
        <w:rPr>
          <w:rFonts w:ascii="Arial" w:hAnsi="Arial" w:cs="Arial"/>
          <w:sz w:val="20"/>
          <w:szCs w:val="20"/>
        </w:rPr>
      </w:pPr>
    </w:p>
    <w:p w14:paraId="3905AA75" w14:textId="43764AB2" w:rsidR="00896955" w:rsidRPr="00DE1449" w:rsidRDefault="008E6630" w:rsidP="00896955">
      <w:pPr>
        <w:pStyle w:val="Odstavecseseznamem"/>
        <w:numPr>
          <w:ilvl w:val="0"/>
          <w:numId w:val="4"/>
        </w:numPr>
        <w:jc w:val="both"/>
        <w:rPr>
          <w:rFonts w:ascii="Arial" w:hAnsi="Arial" w:cs="Arial"/>
          <w:sz w:val="20"/>
          <w:szCs w:val="20"/>
        </w:rPr>
      </w:pPr>
      <w:r w:rsidRPr="00DE1449">
        <w:rPr>
          <w:rFonts w:ascii="Arial" w:hAnsi="Arial" w:cs="Arial"/>
          <w:sz w:val="20"/>
          <w:szCs w:val="20"/>
        </w:rPr>
        <w:t>Na ulic</w:t>
      </w:r>
      <w:r w:rsidR="00A851AA">
        <w:rPr>
          <w:rFonts w:ascii="Arial" w:hAnsi="Arial" w:cs="Arial"/>
          <w:sz w:val="20"/>
          <w:szCs w:val="20"/>
        </w:rPr>
        <w:t>ích</w:t>
      </w:r>
      <w:r w:rsidRPr="00DE1449">
        <w:rPr>
          <w:rFonts w:ascii="Arial" w:hAnsi="Arial" w:cs="Arial"/>
          <w:sz w:val="20"/>
          <w:szCs w:val="20"/>
        </w:rPr>
        <w:t xml:space="preserve"> Evropská, Žižkova, Polní, Ke Kocábě, Protifašistických bojovníků, </w:t>
      </w:r>
      <w:proofErr w:type="spellStart"/>
      <w:r w:rsidRPr="00DE1449">
        <w:rPr>
          <w:rFonts w:ascii="Arial" w:hAnsi="Arial" w:cs="Arial"/>
          <w:sz w:val="20"/>
          <w:szCs w:val="20"/>
        </w:rPr>
        <w:t>Novohospodská</w:t>
      </w:r>
      <w:proofErr w:type="spellEnd"/>
      <w:r w:rsidRPr="00DE1449">
        <w:rPr>
          <w:rFonts w:ascii="Arial" w:hAnsi="Arial" w:cs="Arial"/>
          <w:sz w:val="20"/>
          <w:szCs w:val="20"/>
        </w:rPr>
        <w:t xml:space="preserve">, Kamenná, Hlinomazova, Fantova Louka, Na Leštině, Alšovo náměstí, Sevastopolské náměstí, </w:t>
      </w:r>
      <w:proofErr w:type="spellStart"/>
      <w:r w:rsidRPr="00DE1449">
        <w:rPr>
          <w:rFonts w:ascii="Arial" w:hAnsi="Arial" w:cs="Arial"/>
          <w:sz w:val="20"/>
          <w:szCs w:val="20"/>
        </w:rPr>
        <w:t>Květenská</w:t>
      </w:r>
      <w:proofErr w:type="spellEnd"/>
      <w:r w:rsidRPr="00DE1449">
        <w:rPr>
          <w:rFonts w:ascii="Arial" w:hAnsi="Arial" w:cs="Arial"/>
          <w:sz w:val="20"/>
          <w:szCs w:val="20"/>
        </w:rPr>
        <w:t xml:space="preserve">, Mánesova, Balbínova, Mýto, Hájecká, Hrabákova, Svatohorská alej, třída kpt. </w:t>
      </w:r>
      <w:proofErr w:type="spellStart"/>
      <w:r w:rsidRPr="00DE1449">
        <w:rPr>
          <w:rFonts w:ascii="Arial" w:hAnsi="Arial" w:cs="Arial"/>
          <w:sz w:val="20"/>
          <w:szCs w:val="20"/>
        </w:rPr>
        <w:t>Olesinského</w:t>
      </w:r>
      <w:proofErr w:type="spellEnd"/>
      <w:r w:rsidRPr="00DE1449">
        <w:rPr>
          <w:rFonts w:ascii="Arial" w:hAnsi="Arial" w:cs="Arial"/>
          <w:sz w:val="20"/>
          <w:szCs w:val="20"/>
        </w:rPr>
        <w:t xml:space="preserve">, Fibichova, Ivana Olbrachta, </w:t>
      </w:r>
      <w:r w:rsidR="00643F57">
        <w:rPr>
          <w:rFonts w:ascii="Arial" w:hAnsi="Arial" w:cs="Arial"/>
          <w:sz w:val="20"/>
          <w:szCs w:val="20"/>
        </w:rPr>
        <w:t>K</w:t>
      </w:r>
      <w:r w:rsidR="00643F57" w:rsidRPr="00DE1449">
        <w:rPr>
          <w:rFonts w:ascii="Arial" w:hAnsi="Arial" w:cs="Arial"/>
          <w:sz w:val="20"/>
          <w:szCs w:val="20"/>
        </w:rPr>
        <w:t>operníkova</w:t>
      </w:r>
      <w:r w:rsidRPr="00DE1449">
        <w:rPr>
          <w:rFonts w:ascii="Arial" w:hAnsi="Arial" w:cs="Arial"/>
          <w:sz w:val="20"/>
          <w:szCs w:val="20"/>
        </w:rPr>
        <w:t xml:space="preserve">, Jinecká, Dobříšská, Střelecká, Lázeňská, Václavské náměstí, náměstí Dr. Josefa </w:t>
      </w:r>
      <w:proofErr w:type="spellStart"/>
      <w:r w:rsidRPr="00DE1449">
        <w:rPr>
          <w:rFonts w:ascii="Arial" w:hAnsi="Arial" w:cs="Arial"/>
          <w:sz w:val="20"/>
          <w:szCs w:val="20"/>
        </w:rPr>
        <w:t>Theurera</w:t>
      </w:r>
      <w:proofErr w:type="spellEnd"/>
      <w:r w:rsidRPr="00DE1449">
        <w:rPr>
          <w:rFonts w:ascii="Arial" w:hAnsi="Arial" w:cs="Arial"/>
          <w:sz w:val="20"/>
          <w:szCs w:val="20"/>
        </w:rPr>
        <w:t xml:space="preserve">, Mariánské údolí, Na </w:t>
      </w:r>
      <w:proofErr w:type="spellStart"/>
      <w:r w:rsidRPr="00DE1449">
        <w:rPr>
          <w:rFonts w:ascii="Arial" w:hAnsi="Arial" w:cs="Arial"/>
          <w:sz w:val="20"/>
          <w:szCs w:val="20"/>
        </w:rPr>
        <w:t>Valešince</w:t>
      </w:r>
      <w:proofErr w:type="spellEnd"/>
      <w:r w:rsidRPr="00DE1449">
        <w:rPr>
          <w:rFonts w:ascii="Arial" w:hAnsi="Arial" w:cs="Arial"/>
          <w:sz w:val="20"/>
          <w:szCs w:val="20"/>
        </w:rPr>
        <w:t xml:space="preserve">, Dlouhá, Pražská, Pivovarská, </w:t>
      </w:r>
      <w:proofErr w:type="spellStart"/>
      <w:r w:rsidRPr="00DE1449">
        <w:rPr>
          <w:rFonts w:ascii="Arial" w:hAnsi="Arial" w:cs="Arial"/>
          <w:sz w:val="20"/>
          <w:szCs w:val="20"/>
        </w:rPr>
        <w:t>Hailova</w:t>
      </w:r>
      <w:proofErr w:type="spellEnd"/>
      <w:r w:rsidRPr="00DE1449">
        <w:rPr>
          <w:rFonts w:ascii="Arial" w:hAnsi="Arial" w:cs="Arial"/>
          <w:sz w:val="20"/>
          <w:szCs w:val="20"/>
        </w:rPr>
        <w:t xml:space="preserve">, Jiráskovy sady, K Zátiší, Gen. R. Tesaříka, Tyršova, Na Příkopech, Hradební, U Nemocnice, Sokolská, Primáře V. Trnky, Riegrova, Plzeňská, Na Vršku, Podskalí, Čs. Armády, Husova, </w:t>
      </w:r>
      <w:proofErr w:type="spellStart"/>
      <w:r w:rsidRPr="00DE1449">
        <w:rPr>
          <w:rFonts w:ascii="Arial" w:hAnsi="Arial" w:cs="Arial"/>
          <w:sz w:val="20"/>
          <w:szCs w:val="20"/>
        </w:rPr>
        <w:t>Obecnická</w:t>
      </w:r>
      <w:proofErr w:type="spellEnd"/>
      <w:r w:rsidRPr="00DE1449">
        <w:rPr>
          <w:rFonts w:ascii="Arial" w:hAnsi="Arial" w:cs="Arial"/>
          <w:sz w:val="20"/>
          <w:szCs w:val="20"/>
        </w:rPr>
        <w:t xml:space="preserve">, Plynárenská, V Lukách, Za </w:t>
      </w:r>
      <w:proofErr w:type="spellStart"/>
      <w:r w:rsidRPr="00DE1449">
        <w:rPr>
          <w:rFonts w:ascii="Arial" w:hAnsi="Arial" w:cs="Arial"/>
          <w:sz w:val="20"/>
          <w:szCs w:val="20"/>
        </w:rPr>
        <w:t>Balonkou</w:t>
      </w:r>
      <w:proofErr w:type="spellEnd"/>
      <w:r w:rsidRPr="00DE1449">
        <w:rPr>
          <w:rFonts w:ascii="Arial" w:hAnsi="Arial" w:cs="Arial"/>
          <w:sz w:val="20"/>
          <w:szCs w:val="20"/>
        </w:rPr>
        <w:t xml:space="preserve">, U Kasáren, Nádraží, U Lilky, Nádražní, K Podlesí, Dvořákovo nábřeží, Špitálská, </w:t>
      </w:r>
      <w:proofErr w:type="spellStart"/>
      <w:r w:rsidRPr="00DE1449">
        <w:rPr>
          <w:rFonts w:ascii="Arial" w:hAnsi="Arial" w:cs="Arial"/>
          <w:sz w:val="20"/>
          <w:szCs w:val="20"/>
        </w:rPr>
        <w:t>Ryneček</w:t>
      </w:r>
      <w:proofErr w:type="spellEnd"/>
      <w:r w:rsidRPr="00DE1449">
        <w:rPr>
          <w:rFonts w:ascii="Arial" w:hAnsi="Arial" w:cs="Arial"/>
          <w:sz w:val="20"/>
          <w:szCs w:val="20"/>
        </w:rPr>
        <w:t xml:space="preserve">, Průběžná, Pod Branou, Milínská, Náměstí Arnošta z Pardubic, Komenského náměstí, Purkyňova, Smetanova, Jungmannova, Smetanova, Krátká, Alešova, Mixova, Zelená, Nad Kaňkou, </w:t>
      </w:r>
      <w:proofErr w:type="spellStart"/>
      <w:r w:rsidRPr="00DE1449">
        <w:rPr>
          <w:rFonts w:ascii="Arial" w:hAnsi="Arial" w:cs="Arial"/>
          <w:sz w:val="20"/>
          <w:szCs w:val="20"/>
        </w:rPr>
        <w:t>Slivických</w:t>
      </w:r>
      <w:proofErr w:type="spellEnd"/>
      <w:r w:rsidRPr="00DE1449">
        <w:rPr>
          <w:rFonts w:ascii="Arial" w:hAnsi="Arial" w:cs="Arial"/>
          <w:sz w:val="20"/>
          <w:szCs w:val="20"/>
        </w:rPr>
        <w:t xml:space="preserve"> bojovníků, </w:t>
      </w:r>
      <w:proofErr w:type="spellStart"/>
      <w:r w:rsidRPr="00DE1449">
        <w:rPr>
          <w:rFonts w:ascii="Arial" w:hAnsi="Arial" w:cs="Arial"/>
          <w:sz w:val="20"/>
          <w:szCs w:val="20"/>
        </w:rPr>
        <w:t>Barandovská</w:t>
      </w:r>
      <w:proofErr w:type="spellEnd"/>
      <w:r w:rsidRPr="00DE1449">
        <w:rPr>
          <w:rFonts w:ascii="Arial" w:hAnsi="Arial" w:cs="Arial"/>
          <w:sz w:val="20"/>
          <w:szCs w:val="20"/>
        </w:rPr>
        <w:t xml:space="preserve">, Jeruzalémská, Tichá, K Hatím, V Domcích, Topolová, Kaštanová, Vrbová, Borová, Na Flusárně, Březnická, Cihlářská, Třída Osvobození, </w:t>
      </w:r>
      <w:proofErr w:type="spellStart"/>
      <w:r w:rsidRPr="00DE1449">
        <w:rPr>
          <w:rFonts w:ascii="Arial" w:hAnsi="Arial" w:cs="Arial"/>
          <w:sz w:val="20"/>
          <w:szCs w:val="20"/>
        </w:rPr>
        <w:t>Klaudova</w:t>
      </w:r>
      <w:proofErr w:type="spellEnd"/>
      <w:r w:rsidRPr="00DE1449">
        <w:rPr>
          <w:rFonts w:ascii="Arial" w:hAnsi="Arial" w:cs="Arial"/>
          <w:sz w:val="20"/>
          <w:szCs w:val="20"/>
        </w:rPr>
        <w:t xml:space="preserve">, Havlíčkova, Kollerova, Mariánská, Hornických učňů, Pod Šachtami, Aloise Jiráska, Na Vyhlídce, Lipová, Gorkého, Petra Bezruče, Nerudova, Jiřího Wolkera, Anenská, U Dolu Anna, Prokopská, Pod Haldou, Kladenská, 28. října, Březohorská, Ve Dvoře, Edvarda Beneše, Politických vězňů, Ant. Dvořáka, Tylova, Legionářů, Náměstí Fráni Kučery, Seifertova, Karla Kryla, Bratří Čapků, Školní, K. H. Máchy, náměstí 17. listopadu, S. K. Neumanna, Boženy Němcové, Budovatelů, </w:t>
      </w:r>
      <w:proofErr w:type="spellStart"/>
      <w:r w:rsidRPr="00DE1449">
        <w:rPr>
          <w:rFonts w:ascii="Arial" w:hAnsi="Arial" w:cs="Arial"/>
          <w:sz w:val="20"/>
          <w:szCs w:val="20"/>
        </w:rPr>
        <w:t>Čechovská</w:t>
      </w:r>
      <w:proofErr w:type="spellEnd"/>
      <w:r w:rsidRPr="00DE1449">
        <w:rPr>
          <w:rFonts w:ascii="Arial" w:hAnsi="Arial" w:cs="Arial"/>
          <w:sz w:val="20"/>
          <w:szCs w:val="20"/>
        </w:rPr>
        <w:t xml:space="preserve">, Budovatelů, Žežická, Pod Čertovým pahorkem, Příčná, Šikmá, Boční, Podbrdská, Jana Drdy, Gen. </w:t>
      </w:r>
      <w:proofErr w:type="spellStart"/>
      <w:r w:rsidRPr="00DE1449">
        <w:rPr>
          <w:rFonts w:ascii="Arial" w:hAnsi="Arial" w:cs="Arial"/>
          <w:sz w:val="20"/>
          <w:szCs w:val="20"/>
        </w:rPr>
        <w:t>Kholla</w:t>
      </w:r>
      <w:proofErr w:type="spellEnd"/>
      <w:r w:rsidRPr="00DE1449">
        <w:rPr>
          <w:rFonts w:ascii="Arial" w:hAnsi="Arial" w:cs="Arial"/>
          <w:sz w:val="20"/>
          <w:szCs w:val="20"/>
        </w:rPr>
        <w:t>, Rožmitálská, Na Struhách, Ke stadionu, K </w:t>
      </w:r>
      <w:proofErr w:type="spellStart"/>
      <w:r w:rsidRPr="00DE1449">
        <w:rPr>
          <w:rFonts w:ascii="Arial" w:hAnsi="Arial" w:cs="Arial"/>
          <w:sz w:val="20"/>
          <w:szCs w:val="20"/>
        </w:rPr>
        <w:t>Drkolnovu</w:t>
      </w:r>
      <w:proofErr w:type="spellEnd"/>
      <w:r w:rsidRPr="00DE1449">
        <w:rPr>
          <w:rFonts w:ascii="Arial" w:hAnsi="Arial" w:cs="Arial"/>
          <w:sz w:val="20"/>
          <w:szCs w:val="20"/>
        </w:rPr>
        <w:t xml:space="preserve">, Šachetní, Slunná, </w:t>
      </w:r>
      <w:proofErr w:type="spellStart"/>
      <w:r w:rsidRPr="00DE1449">
        <w:rPr>
          <w:rFonts w:ascii="Arial" w:hAnsi="Arial" w:cs="Arial"/>
          <w:sz w:val="20"/>
          <w:szCs w:val="20"/>
        </w:rPr>
        <w:t>Drkolnovská</w:t>
      </w:r>
      <w:proofErr w:type="spellEnd"/>
      <w:r w:rsidRPr="00DE1449">
        <w:rPr>
          <w:rFonts w:ascii="Arial" w:hAnsi="Arial" w:cs="Arial"/>
          <w:sz w:val="20"/>
          <w:szCs w:val="20"/>
        </w:rPr>
        <w:t xml:space="preserve">, Družstevní, Rovná, Zdabořská, Poštovní, Blatenská, Strakonická, Ke Statku, Ke Skalám, V aleji, </w:t>
      </w:r>
      <w:proofErr w:type="spellStart"/>
      <w:r w:rsidRPr="00DE1449">
        <w:rPr>
          <w:rFonts w:ascii="Arial" w:hAnsi="Arial" w:cs="Arial"/>
          <w:sz w:val="20"/>
          <w:szCs w:val="20"/>
        </w:rPr>
        <w:t>Třebská</w:t>
      </w:r>
      <w:proofErr w:type="spellEnd"/>
      <w:r w:rsidRPr="00DE1449">
        <w:rPr>
          <w:rFonts w:ascii="Arial" w:hAnsi="Arial" w:cs="Arial"/>
          <w:sz w:val="20"/>
          <w:szCs w:val="20"/>
        </w:rPr>
        <w:t>, Brodská, U školy</w:t>
      </w:r>
    </w:p>
    <w:p w14:paraId="29691B5A" w14:textId="020BC3BA" w:rsidR="008E6630" w:rsidRPr="00DE1449" w:rsidRDefault="008E6630" w:rsidP="00896955">
      <w:pPr>
        <w:pStyle w:val="Odstavecseseznamem"/>
        <w:numPr>
          <w:ilvl w:val="0"/>
          <w:numId w:val="4"/>
        </w:numPr>
        <w:jc w:val="both"/>
        <w:rPr>
          <w:rFonts w:ascii="Arial" w:hAnsi="Arial" w:cs="Arial"/>
          <w:sz w:val="20"/>
          <w:szCs w:val="20"/>
        </w:rPr>
      </w:pPr>
      <w:r w:rsidRPr="00DE1449">
        <w:rPr>
          <w:rFonts w:ascii="Arial" w:hAnsi="Arial" w:cs="Arial"/>
          <w:sz w:val="20"/>
          <w:szCs w:val="20"/>
        </w:rPr>
        <w:t>V</w:t>
      </w:r>
      <w:r w:rsidR="001E6D61">
        <w:rPr>
          <w:rFonts w:ascii="Arial" w:hAnsi="Arial" w:cs="Arial"/>
          <w:sz w:val="20"/>
          <w:szCs w:val="20"/>
        </w:rPr>
        <w:t xml:space="preserve"> částech města </w:t>
      </w:r>
      <w:r w:rsidRPr="00DE1449">
        <w:rPr>
          <w:rFonts w:ascii="Arial" w:hAnsi="Arial" w:cs="Arial"/>
          <w:sz w:val="20"/>
          <w:szCs w:val="20"/>
        </w:rPr>
        <w:t xml:space="preserve">Žežice, </w:t>
      </w:r>
      <w:proofErr w:type="spellStart"/>
      <w:r w:rsidRPr="00DE1449">
        <w:rPr>
          <w:rFonts w:ascii="Arial" w:hAnsi="Arial" w:cs="Arial"/>
          <w:sz w:val="20"/>
          <w:szCs w:val="20"/>
        </w:rPr>
        <w:t>Kozičín</w:t>
      </w:r>
      <w:proofErr w:type="spellEnd"/>
      <w:r w:rsidRPr="00DE1449">
        <w:rPr>
          <w:rFonts w:ascii="Arial" w:hAnsi="Arial" w:cs="Arial"/>
          <w:sz w:val="20"/>
          <w:szCs w:val="20"/>
        </w:rPr>
        <w:t xml:space="preserve">, </w:t>
      </w:r>
      <w:proofErr w:type="spellStart"/>
      <w:r w:rsidRPr="00DE1449">
        <w:rPr>
          <w:rFonts w:ascii="Arial" w:hAnsi="Arial" w:cs="Arial"/>
          <w:sz w:val="20"/>
          <w:szCs w:val="20"/>
        </w:rPr>
        <w:t>Lazec</w:t>
      </w:r>
      <w:proofErr w:type="spellEnd"/>
      <w:r w:rsidRPr="00DE1449">
        <w:rPr>
          <w:rFonts w:ascii="Arial" w:hAnsi="Arial" w:cs="Arial"/>
          <w:sz w:val="20"/>
          <w:szCs w:val="20"/>
        </w:rPr>
        <w:t xml:space="preserve">, </w:t>
      </w:r>
      <w:proofErr w:type="spellStart"/>
      <w:r w:rsidRPr="00DE1449">
        <w:rPr>
          <w:rFonts w:ascii="Arial" w:hAnsi="Arial" w:cs="Arial"/>
          <w:sz w:val="20"/>
          <w:szCs w:val="20"/>
        </w:rPr>
        <w:t>Orlov</w:t>
      </w:r>
      <w:proofErr w:type="spellEnd"/>
      <w:r w:rsidRPr="00DE1449">
        <w:rPr>
          <w:rFonts w:ascii="Arial" w:hAnsi="Arial" w:cs="Arial"/>
          <w:sz w:val="20"/>
          <w:szCs w:val="20"/>
        </w:rPr>
        <w:t xml:space="preserve">, </w:t>
      </w:r>
      <w:proofErr w:type="spellStart"/>
      <w:r w:rsidRPr="00DE1449">
        <w:rPr>
          <w:rFonts w:ascii="Arial" w:hAnsi="Arial" w:cs="Arial"/>
          <w:sz w:val="20"/>
          <w:szCs w:val="20"/>
        </w:rPr>
        <w:t>Jerusalém</w:t>
      </w:r>
      <w:proofErr w:type="spellEnd"/>
      <w:r w:rsidR="00221E2D">
        <w:rPr>
          <w:rFonts w:ascii="Arial" w:hAnsi="Arial" w:cs="Arial"/>
          <w:sz w:val="20"/>
          <w:szCs w:val="20"/>
        </w:rPr>
        <w:t>,</w:t>
      </w:r>
      <w:r w:rsidRPr="00DE1449">
        <w:rPr>
          <w:rFonts w:ascii="Arial" w:hAnsi="Arial" w:cs="Arial"/>
          <w:sz w:val="20"/>
          <w:szCs w:val="20"/>
        </w:rPr>
        <w:t xml:space="preserve"> </w:t>
      </w:r>
      <w:r w:rsidR="00221E2D">
        <w:rPr>
          <w:rFonts w:ascii="Arial" w:hAnsi="Arial" w:cs="Arial"/>
          <w:sz w:val="20"/>
          <w:szCs w:val="20"/>
        </w:rPr>
        <w:t xml:space="preserve">Jesenice, </w:t>
      </w:r>
      <w:proofErr w:type="spellStart"/>
      <w:r w:rsidR="00221E2D">
        <w:rPr>
          <w:rFonts w:ascii="Arial" w:hAnsi="Arial" w:cs="Arial"/>
          <w:sz w:val="20"/>
          <w:szCs w:val="20"/>
        </w:rPr>
        <w:t>Zavržice</w:t>
      </w:r>
      <w:proofErr w:type="spellEnd"/>
      <w:r w:rsidR="000B41A3">
        <w:rPr>
          <w:rFonts w:ascii="Arial" w:hAnsi="Arial" w:cs="Arial"/>
          <w:sz w:val="20"/>
          <w:szCs w:val="20"/>
        </w:rPr>
        <w:t>,</w:t>
      </w:r>
      <w:r w:rsidR="00221E2D">
        <w:rPr>
          <w:rFonts w:ascii="Arial" w:hAnsi="Arial" w:cs="Arial"/>
          <w:sz w:val="20"/>
          <w:szCs w:val="20"/>
        </w:rPr>
        <w:t xml:space="preserve"> Brod a </w:t>
      </w:r>
      <w:proofErr w:type="spellStart"/>
      <w:r w:rsidR="00221E2D">
        <w:rPr>
          <w:rFonts w:ascii="Arial" w:hAnsi="Arial" w:cs="Arial"/>
          <w:sz w:val="20"/>
          <w:szCs w:val="20"/>
        </w:rPr>
        <w:t>Bytíz</w:t>
      </w:r>
      <w:proofErr w:type="spellEnd"/>
      <w:r w:rsidR="006D0452">
        <w:rPr>
          <w:rFonts w:ascii="Arial" w:hAnsi="Arial" w:cs="Arial"/>
          <w:sz w:val="20"/>
          <w:szCs w:val="20"/>
        </w:rPr>
        <w:t xml:space="preserve"> vyznačených graficky v příloze č. 1</w:t>
      </w:r>
      <w:r w:rsidR="005160A5">
        <w:rPr>
          <w:rFonts w:ascii="Arial" w:hAnsi="Arial" w:cs="Arial"/>
          <w:sz w:val="20"/>
          <w:szCs w:val="20"/>
        </w:rPr>
        <w:t xml:space="preserve"> </w:t>
      </w:r>
      <w:r w:rsidR="00B05C5F">
        <w:rPr>
          <w:rFonts w:ascii="Arial" w:hAnsi="Arial" w:cs="Arial"/>
          <w:sz w:val="20"/>
          <w:szCs w:val="20"/>
        </w:rPr>
        <w:t>až 9.</w:t>
      </w:r>
    </w:p>
    <w:p w14:paraId="404B2529" w14:textId="77777777" w:rsidR="008E6630" w:rsidRPr="00DE1449" w:rsidRDefault="008E6630" w:rsidP="008E6630">
      <w:pPr>
        <w:rPr>
          <w:rFonts w:ascii="Arial" w:hAnsi="Arial" w:cs="Arial"/>
          <w:sz w:val="20"/>
          <w:szCs w:val="20"/>
        </w:rPr>
      </w:pPr>
    </w:p>
    <w:p w14:paraId="1DDD6B17" w14:textId="77777777" w:rsidR="008E6630" w:rsidRPr="00DE1449" w:rsidRDefault="008E6630" w:rsidP="008E6630">
      <w:pPr>
        <w:rPr>
          <w:rFonts w:ascii="Arial" w:hAnsi="Arial" w:cs="Arial"/>
          <w:sz w:val="20"/>
          <w:szCs w:val="20"/>
        </w:rPr>
      </w:pPr>
    </w:p>
    <w:p w14:paraId="526218FC" w14:textId="77777777" w:rsidR="008E6630" w:rsidRPr="00DE1449" w:rsidRDefault="008E6630" w:rsidP="008E6630">
      <w:pPr>
        <w:pStyle w:val="Nadpis2"/>
        <w:rPr>
          <w:rFonts w:cs="Arial"/>
          <w:szCs w:val="20"/>
        </w:rPr>
      </w:pPr>
      <w:r w:rsidRPr="00DE1449">
        <w:rPr>
          <w:rFonts w:cs="Arial"/>
          <w:szCs w:val="20"/>
        </w:rPr>
        <w:t>Článek 3</w:t>
      </w:r>
    </w:p>
    <w:p w14:paraId="18656E44" w14:textId="77777777" w:rsidR="008E6630" w:rsidRPr="00DE1449" w:rsidRDefault="008E6630" w:rsidP="008E6630">
      <w:pPr>
        <w:pStyle w:val="Nadpis2"/>
        <w:rPr>
          <w:rFonts w:cs="Arial"/>
          <w:szCs w:val="20"/>
        </w:rPr>
      </w:pPr>
      <w:r w:rsidRPr="00DE1449">
        <w:rPr>
          <w:rFonts w:cs="Arial"/>
          <w:szCs w:val="20"/>
        </w:rPr>
        <w:t xml:space="preserve">Doba, po kterou je šíření reklamy zakázáno </w:t>
      </w:r>
    </w:p>
    <w:p w14:paraId="0643DDB4" w14:textId="77777777" w:rsidR="008E6630" w:rsidRPr="00DE1449" w:rsidRDefault="008E6630" w:rsidP="008E6630">
      <w:pPr>
        <w:rPr>
          <w:rFonts w:ascii="Arial" w:hAnsi="Arial" w:cs="Arial"/>
          <w:sz w:val="20"/>
          <w:szCs w:val="20"/>
        </w:rPr>
      </w:pPr>
    </w:p>
    <w:p w14:paraId="749D024D" w14:textId="77777777" w:rsidR="00CD6E06" w:rsidRPr="00DE1449" w:rsidRDefault="008E6630" w:rsidP="008E6630">
      <w:pPr>
        <w:rPr>
          <w:rFonts w:ascii="Arial" w:hAnsi="Arial" w:cs="Arial"/>
          <w:sz w:val="20"/>
          <w:szCs w:val="20"/>
        </w:rPr>
      </w:pPr>
      <w:r w:rsidRPr="00DE1449">
        <w:rPr>
          <w:rFonts w:ascii="Arial" w:hAnsi="Arial" w:cs="Arial"/>
          <w:sz w:val="20"/>
          <w:szCs w:val="20"/>
        </w:rPr>
        <w:t>Reklama podle čl. 1 odst. 2 tohoto nařízení je zakázána v době od 0:00 hodin do 24:00 hodin.</w:t>
      </w:r>
    </w:p>
    <w:p w14:paraId="466E41DA" w14:textId="77777777" w:rsidR="003D28C3" w:rsidRPr="00DE1449" w:rsidRDefault="003D28C3">
      <w:pPr>
        <w:rPr>
          <w:rFonts w:ascii="Arial" w:hAnsi="Arial" w:cs="Arial"/>
          <w:sz w:val="20"/>
          <w:szCs w:val="20"/>
        </w:rPr>
      </w:pPr>
    </w:p>
    <w:p w14:paraId="0EE12808" w14:textId="77777777" w:rsidR="003D28C3" w:rsidRPr="00DE1449" w:rsidRDefault="003D28C3">
      <w:pPr>
        <w:rPr>
          <w:rFonts w:ascii="Arial" w:hAnsi="Arial" w:cs="Arial"/>
          <w:sz w:val="20"/>
          <w:szCs w:val="20"/>
        </w:rPr>
      </w:pPr>
    </w:p>
    <w:p w14:paraId="6EC97A98" w14:textId="77777777" w:rsidR="008E6630" w:rsidRPr="00DE1449" w:rsidRDefault="008E6630" w:rsidP="008E6630">
      <w:pPr>
        <w:pStyle w:val="Nadpis2"/>
        <w:rPr>
          <w:rFonts w:cs="Arial"/>
          <w:szCs w:val="20"/>
        </w:rPr>
      </w:pPr>
      <w:r w:rsidRPr="00DE1449">
        <w:rPr>
          <w:rFonts w:cs="Arial"/>
          <w:szCs w:val="20"/>
        </w:rPr>
        <w:t>Článek 4</w:t>
      </w:r>
    </w:p>
    <w:p w14:paraId="42710232" w14:textId="77777777" w:rsidR="008E6630" w:rsidRPr="00DE1449" w:rsidRDefault="008E6630" w:rsidP="008E6630">
      <w:pPr>
        <w:pStyle w:val="Nadpis2"/>
        <w:rPr>
          <w:rFonts w:cs="Arial"/>
          <w:szCs w:val="20"/>
        </w:rPr>
      </w:pPr>
      <w:r w:rsidRPr="00DE1449">
        <w:rPr>
          <w:rFonts w:cs="Arial"/>
          <w:szCs w:val="20"/>
        </w:rPr>
        <w:t>D</w:t>
      </w:r>
      <w:r w:rsidR="00054361" w:rsidRPr="00DE1449">
        <w:rPr>
          <w:rFonts w:cs="Arial"/>
          <w:szCs w:val="20"/>
        </w:rPr>
        <w:t>ruhy komunikačních médií, kterými nesmí být reklama šířena</w:t>
      </w:r>
      <w:r w:rsidRPr="00DE1449">
        <w:rPr>
          <w:rFonts w:cs="Arial"/>
          <w:szCs w:val="20"/>
        </w:rPr>
        <w:t xml:space="preserve"> </w:t>
      </w:r>
    </w:p>
    <w:p w14:paraId="046DFE13" w14:textId="77777777" w:rsidR="008E6630" w:rsidRPr="00DE1449" w:rsidRDefault="008E6630">
      <w:pPr>
        <w:rPr>
          <w:rFonts w:ascii="Arial" w:hAnsi="Arial" w:cs="Arial"/>
          <w:sz w:val="20"/>
          <w:szCs w:val="20"/>
        </w:rPr>
      </w:pPr>
    </w:p>
    <w:p w14:paraId="0AB8E470" w14:textId="77777777" w:rsidR="00CD6E06" w:rsidRPr="00DE1449" w:rsidRDefault="008E2529" w:rsidP="00054361">
      <w:pPr>
        <w:jc w:val="both"/>
        <w:rPr>
          <w:rFonts w:ascii="Arial" w:hAnsi="Arial" w:cs="Arial"/>
          <w:sz w:val="20"/>
          <w:szCs w:val="20"/>
        </w:rPr>
      </w:pPr>
      <w:r w:rsidRPr="00DE1449">
        <w:rPr>
          <w:rFonts w:ascii="Arial" w:hAnsi="Arial" w:cs="Arial"/>
          <w:sz w:val="20"/>
          <w:szCs w:val="20"/>
        </w:rPr>
        <w:t>Komunikačními médii, kterými nesmí být reklama šířena</w:t>
      </w:r>
      <w:r w:rsidR="008E6630" w:rsidRPr="00DE1449">
        <w:rPr>
          <w:rFonts w:ascii="Arial" w:hAnsi="Arial" w:cs="Arial"/>
          <w:sz w:val="20"/>
          <w:szCs w:val="20"/>
        </w:rPr>
        <w:t xml:space="preserve"> na veřejně přístupných místech uvedených v čl. 2 tohoto nařízení, jsou</w:t>
      </w:r>
      <w:r w:rsidRPr="00DE1449">
        <w:rPr>
          <w:rFonts w:ascii="Arial" w:hAnsi="Arial" w:cs="Arial"/>
          <w:sz w:val="20"/>
          <w:szCs w:val="20"/>
        </w:rPr>
        <w:t>:</w:t>
      </w:r>
    </w:p>
    <w:p w14:paraId="722065BD"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Letáky, navštívenky, vizitky, brožury, katalogy a jiné obdobné tištěné propagační materiály šířené vůči neznámému adresátovi umísťováním za stěrače či jiné součásti silničních motorových vozidel.</w:t>
      </w:r>
    </w:p>
    <w:p w14:paraId="5FEC07AF"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Letáky, navštívenky, vizitky, brožury, katalogy a jiné obdobné tištěné propagační materiály šířené vůči neznámému adresátovi jakýmkoliv jiným způsobem</w:t>
      </w:r>
      <w:r w:rsidR="00C16D48" w:rsidRPr="00DE1449">
        <w:rPr>
          <w:rFonts w:ascii="Arial" w:hAnsi="Arial" w:cs="Arial"/>
          <w:sz w:val="20"/>
          <w:szCs w:val="20"/>
        </w:rPr>
        <w:t>,</w:t>
      </w:r>
      <w:r w:rsidRPr="00DE1449">
        <w:rPr>
          <w:rFonts w:ascii="Arial" w:hAnsi="Arial" w:cs="Arial"/>
          <w:sz w:val="20"/>
          <w:szCs w:val="20"/>
        </w:rPr>
        <w:t xml:space="preserve"> než je uvedeno v písm. a).</w:t>
      </w:r>
    </w:p>
    <w:p w14:paraId="7CEFA082"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lastRenderedPageBreak/>
        <w:t>Plakáty, převěsy a plachty z jakéhokoliv materiálu, panely tabule, tyče, pulty či jiné konstrukce a zařízení volně stojící, zavěšené, nesené nebo opřené na plotech, zábradlích, stromech či domech.</w:t>
      </w:r>
    </w:p>
    <w:p w14:paraId="0FED9690" w14:textId="2534BC4D"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Plakáty a inzerce vylepované na sloupech veřejného osvětlení, městském mobiliáři, mostních konstrukcích, na ohrazení venkovních restauračních zahrádek a předzahrádek, skříňkách elektro, HUP apod.</w:t>
      </w:r>
    </w:p>
    <w:p w14:paraId="28B5C531"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Zařízení šířící reklamu zvukem či obrazem</w:t>
      </w:r>
      <w:r w:rsidR="006821A5">
        <w:rPr>
          <w:rFonts w:ascii="Arial" w:hAnsi="Arial" w:cs="Arial"/>
          <w:sz w:val="20"/>
          <w:szCs w:val="20"/>
        </w:rPr>
        <w:t>.</w:t>
      </w:r>
    </w:p>
    <w:p w14:paraId="605AA916"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Dodatečné konstrukce na vozidlech šířící reklamu jakýmkoliv způsobem</w:t>
      </w:r>
      <w:r w:rsidR="006821A5">
        <w:rPr>
          <w:rFonts w:ascii="Arial" w:hAnsi="Arial" w:cs="Arial"/>
          <w:sz w:val="20"/>
          <w:szCs w:val="20"/>
        </w:rPr>
        <w:t>.</w:t>
      </w:r>
    </w:p>
    <w:p w14:paraId="1115AB5A"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Vozidla</w:t>
      </w:r>
      <w:r w:rsidR="00896955" w:rsidRPr="00DE1449">
        <w:rPr>
          <w:rFonts w:ascii="Arial" w:hAnsi="Arial" w:cs="Arial"/>
          <w:sz w:val="20"/>
          <w:szCs w:val="20"/>
          <w:vertAlign w:val="superscript"/>
        </w:rPr>
        <w:t>4</w:t>
      </w:r>
      <w:r w:rsidR="005C2E01" w:rsidRPr="00DE1449">
        <w:rPr>
          <w:rFonts w:ascii="Arial" w:hAnsi="Arial" w:cs="Arial"/>
          <w:sz w:val="20"/>
          <w:szCs w:val="20"/>
          <w:vertAlign w:val="superscript"/>
        </w:rPr>
        <w:t>)</w:t>
      </w:r>
      <w:r w:rsidRPr="00DE1449">
        <w:rPr>
          <w:rFonts w:ascii="Arial" w:hAnsi="Arial" w:cs="Arial"/>
          <w:sz w:val="20"/>
          <w:szCs w:val="20"/>
        </w:rPr>
        <w:t xml:space="preserve"> stojící na veřejně přístupném místě za účelem šíření reklamy nebo vozidla</w:t>
      </w:r>
      <w:r w:rsidR="00896955" w:rsidRPr="00DE1449">
        <w:rPr>
          <w:rFonts w:ascii="Arial" w:hAnsi="Arial" w:cs="Arial"/>
          <w:sz w:val="20"/>
          <w:szCs w:val="20"/>
          <w:vertAlign w:val="superscript"/>
        </w:rPr>
        <w:t>4</w:t>
      </w:r>
      <w:r w:rsidR="005C2E01" w:rsidRPr="00DE1449">
        <w:rPr>
          <w:rFonts w:ascii="Arial" w:hAnsi="Arial" w:cs="Arial"/>
          <w:sz w:val="20"/>
          <w:szCs w:val="20"/>
          <w:vertAlign w:val="superscript"/>
        </w:rPr>
        <w:t>)</w:t>
      </w:r>
      <w:r w:rsidRPr="00DE1449">
        <w:rPr>
          <w:rFonts w:ascii="Arial" w:hAnsi="Arial" w:cs="Arial"/>
          <w:sz w:val="20"/>
          <w:szCs w:val="20"/>
        </w:rPr>
        <w:t>, u nichž je šíření reklamy hlavním účelem jízdy</w:t>
      </w:r>
      <w:r w:rsidR="006821A5">
        <w:rPr>
          <w:rFonts w:ascii="Arial" w:hAnsi="Arial" w:cs="Arial"/>
          <w:sz w:val="20"/>
          <w:szCs w:val="20"/>
        </w:rPr>
        <w:t>.</w:t>
      </w:r>
    </w:p>
    <w:p w14:paraId="075B66ED"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Vlajky a prapory, které nejsou vynášeny za pomoci stožárů pro vlajky</w:t>
      </w:r>
      <w:r w:rsidR="006821A5">
        <w:rPr>
          <w:rFonts w:ascii="Arial" w:hAnsi="Arial" w:cs="Arial"/>
          <w:sz w:val="20"/>
          <w:szCs w:val="20"/>
        </w:rPr>
        <w:t>.</w:t>
      </w:r>
    </w:p>
    <w:p w14:paraId="588853A9"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Upoutané balony nebo jiné tvary nesené, opřené, zavěšené včetně jejich osvětlení</w:t>
      </w:r>
      <w:r w:rsidR="006821A5">
        <w:rPr>
          <w:rFonts w:ascii="Arial" w:hAnsi="Arial" w:cs="Arial"/>
          <w:sz w:val="20"/>
          <w:szCs w:val="20"/>
        </w:rPr>
        <w:t>.</w:t>
      </w:r>
    </w:p>
    <w:p w14:paraId="00FE51C4" w14:textId="494900E9"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Velkoplošné reklamy na markýzách a slunečnících na venkovních restauračních zahrádkách a předzahrádkách, vyjma reklamních nápisů a log na volánech a lemech markýz a slunečníků</w:t>
      </w:r>
      <w:r w:rsidR="00733191">
        <w:rPr>
          <w:rFonts w:ascii="Arial" w:hAnsi="Arial" w:cs="Arial"/>
          <w:sz w:val="20"/>
          <w:szCs w:val="20"/>
        </w:rPr>
        <w:t xml:space="preserve"> pastelové světlé barvy nebo reklamních nápisů a log na plochách markýz a slunečníků pastelové světlé barvy nepřesahujících ¼ jejich plochy</w:t>
      </w:r>
      <w:r w:rsidRPr="00DE1449">
        <w:rPr>
          <w:rFonts w:ascii="Arial" w:hAnsi="Arial" w:cs="Arial"/>
          <w:sz w:val="20"/>
          <w:szCs w:val="20"/>
        </w:rPr>
        <w:t>.</w:t>
      </w:r>
    </w:p>
    <w:p w14:paraId="379377BD" w14:textId="77777777" w:rsidR="00CD6E06" w:rsidRPr="00DE1449" w:rsidRDefault="008E2529" w:rsidP="00054361">
      <w:pPr>
        <w:pStyle w:val="Odstavecseseznamem"/>
        <w:numPr>
          <w:ilvl w:val="0"/>
          <w:numId w:val="1"/>
        </w:numPr>
        <w:jc w:val="both"/>
        <w:rPr>
          <w:rFonts w:ascii="Arial" w:hAnsi="Arial" w:cs="Arial"/>
          <w:sz w:val="20"/>
          <w:szCs w:val="20"/>
        </w:rPr>
      </w:pPr>
      <w:r w:rsidRPr="00DE1449">
        <w:rPr>
          <w:rFonts w:ascii="Arial" w:hAnsi="Arial" w:cs="Arial"/>
          <w:sz w:val="20"/>
          <w:szCs w:val="20"/>
        </w:rPr>
        <w:t xml:space="preserve">Vnější i vnitřní polepy výloh a dalších skleněných ploch s výjimkou polepů výkladců a prosklených vstupních dveří do provozovny provedených v tlumených barevných odstínech bez použití reflexních, fluorescenčních či ostře kontrastních barev, nepřesahující svým rozsahem 1/3 </w:t>
      </w:r>
      <w:r w:rsidR="00761113" w:rsidRPr="00DE1449">
        <w:rPr>
          <w:rFonts w:ascii="Arial" w:hAnsi="Arial" w:cs="Arial"/>
          <w:sz w:val="20"/>
          <w:szCs w:val="20"/>
        </w:rPr>
        <w:t>plochy</w:t>
      </w:r>
      <w:r w:rsidR="006821A5">
        <w:rPr>
          <w:rFonts w:ascii="Arial" w:hAnsi="Arial" w:cs="Arial"/>
          <w:sz w:val="20"/>
          <w:szCs w:val="20"/>
        </w:rPr>
        <w:t>.</w:t>
      </w:r>
    </w:p>
    <w:p w14:paraId="2F655598" w14:textId="7F7C6669" w:rsidR="00CD6E06" w:rsidRDefault="00CD6E06" w:rsidP="00C16D48">
      <w:pPr>
        <w:pStyle w:val="Odstavecseseznamem"/>
        <w:rPr>
          <w:rFonts w:ascii="Arial" w:hAnsi="Arial" w:cs="Arial"/>
          <w:sz w:val="20"/>
          <w:szCs w:val="20"/>
        </w:rPr>
      </w:pPr>
    </w:p>
    <w:p w14:paraId="6271D5E2" w14:textId="77777777" w:rsidR="00DC0ECA" w:rsidRPr="00DE1449" w:rsidRDefault="00DC0ECA" w:rsidP="00C16D48">
      <w:pPr>
        <w:pStyle w:val="Odstavecseseznamem"/>
        <w:rPr>
          <w:rFonts w:ascii="Arial" w:hAnsi="Arial" w:cs="Arial"/>
          <w:sz w:val="20"/>
          <w:szCs w:val="20"/>
        </w:rPr>
      </w:pPr>
    </w:p>
    <w:p w14:paraId="5D91758B" w14:textId="77777777" w:rsidR="008E6630" w:rsidRPr="00DE1449" w:rsidRDefault="008E6630" w:rsidP="008E6630">
      <w:pPr>
        <w:pStyle w:val="Nadpis2"/>
        <w:rPr>
          <w:rFonts w:cs="Arial"/>
          <w:szCs w:val="20"/>
        </w:rPr>
      </w:pPr>
      <w:r w:rsidRPr="00DE1449">
        <w:rPr>
          <w:rFonts w:cs="Arial"/>
          <w:szCs w:val="20"/>
        </w:rPr>
        <w:t>Článek 5</w:t>
      </w:r>
    </w:p>
    <w:p w14:paraId="305740B8" w14:textId="0D3EE345" w:rsidR="008E6630" w:rsidRPr="00DE1449" w:rsidRDefault="004C2B5C" w:rsidP="008E6630">
      <w:pPr>
        <w:pStyle w:val="Nadpis2"/>
        <w:rPr>
          <w:rFonts w:cs="Arial"/>
          <w:szCs w:val="20"/>
        </w:rPr>
      </w:pPr>
      <w:r>
        <w:rPr>
          <w:rFonts w:cs="Arial"/>
          <w:szCs w:val="20"/>
        </w:rPr>
        <w:t>Akce, na něž se zákaz šíření reklamy nevztahuje</w:t>
      </w:r>
    </w:p>
    <w:p w14:paraId="1E5AA9EA" w14:textId="77777777" w:rsidR="002B765B" w:rsidRPr="00DE1449" w:rsidRDefault="002B765B" w:rsidP="002B765B">
      <w:pPr>
        <w:rPr>
          <w:rFonts w:ascii="Arial" w:hAnsi="Arial" w:cs="Arial"/>
          <w:sz w:val="20"/>
          <w:szCs w:val="20"/>
        </w:rPr>
      </w:pPr>
    </w:p>
    <w:p w14:paraId="17352C09" w14:textId="77777777" w:rsidR="002B765B" w:rsidRPr="00DE1449" w:rsidRDefault="002B765B" w:rsidP="002B765B">
      <w:pPr>
        <w:rPr>
          <w:rFonts w:ascii="Arial" w:hAnsi="Arial" w:cs="Arial"/>
          <w:sz w:val="20"/>
          <w:szCs w:val="20"/>
        </w:rPr>
      </w:pPr>
      <w:r w:rsidRPr="00DE1449">
        <w:rPr>
          <w:rFonts w:ascii="Arial" w:hAnsi="Arial" w:cs="Arial"/>
          <w:sz w:val="20"/>
          <w:szCs w:val="20"/>
        </w:rPr>
        <w:t>Zákaz šíření reklamy se nevztahuje na:</w:t>
      </w:r>
    </w:p>
    <w:p w14:paraId="6DE70752" w14:textId="77777777" w:rsidR="002B765B" w:rsidRPr="00DE1449" w:rsidRDefault="002B765B" w:rsidP="002B765B">
      <w:pPr>
        <w:pStyle w:val="Odstavecseseznamem"/>
        <w:numPr>
          <w:ilvl w:val="0"/>
          <w:numId w:val="3"/>
        </w:numPr>
        <w:rPr>
          <w:rFonts w:ascii="Arial" w:hAnsi="Arial" w:cs="Arial"/>
          <w:sz w:val="20"/>
          <w:szCs w:val="20"/>
        </w:rPr>
      </w:pPr>
      <w:r w:rsidRPr="00DE1449">
        <w:rPr>
          <w:rFonts w:ascii="Arial" w:hAnsi="Arial" w:cs="Arial"/>
          <w:sz w:val="20"/>
          <w:szCs w:val="20"/>
        </w:rPr>
        <w:t>veřejné sbírky pořádané podle zvláštního předpisu</w:t>
      </w:r>
      <w:r w:rsidR="0032089B" w:rsidRPr="00DE1449">
        <w:rPr>
          <w:rFonts w:ascii="Arial" w:hAnsi="Arial" w:cs="Arial"/>
          <w:sz w:val="20"/>
          <w:szCs w:val="20"/>
          <w:vertAlign w:val="superscript"/>
        </w:rPr>
        <w:t>5)</w:t>
      </w:r>
      <w:r w:rsidR="006821A5">
        <w:rPr>
          <w:rFonts w:ascii="Arial" w:hAnsi="Arial" w:cs="Arial"/>
          <w:sz w:val="20"/>
          <w:szCs w:val="20"/>
        </w:rPr>
        <w:t>.</w:t>
      </w:r>
    </w:p>
    <w:p w14:paraId="5310BB84" w14:textId="23C4DE76" w:rsidR="002B765B" w:rsidRDefault="002B765B" w:rsidP="002B765B">
      <w:pPr>
        <w:pStyle w:val="Odstavecseseznamem"/>
        <w:numPr>
          <w:ilvl w:val="0"/>
          <w:numId w:val="3"/>
        </w:numPr>
        <w:rPr>
          <w:rFonts w:ascii="Arial" w:hAnsi="Arial" w:cs="Arial"/>
          <w:sz w:val="20"/>
          <w:szCs w:val="20"/>
        </w:rPr>
      </w:pPr>
      <w:r w:rsidRPr="00DE1449">
        <w:rPr>
          <w:rFonts w:ascii="Arial" w:hAnsi="Arial" w:cs="Arial"/>
          <w:sz w:val="20"/>
          <w:szCs w:val="20"/>
        </w:rPr>
        <w:t>charitativní akce, shromáždění, pouliční průvody a manifestace svolané podle zvláštního právního předpisu</w:t>
      </w:r>
      <w:r w:rsidR="006821A5">
        <w:rPr>
          <w:rFonts w:ascii="Arial" w:hAnsi="Arial" w:cs="Arial"/>
          <w:sz w:val="20"/>
          <w:szCs w:val="20"/>
        </w:rPr>
        <w:t>.</w:t>
      </w:r>
    </w:p>
    <w:p w14:paraId="529725B7" w14:textId="081F5BCF" w:rsidR="00165CC4" w:rsidRPr="00DE1449" w:rsidRDefault="00165CC4" w:rsidP="008926F4">
      <w:pPr>
        <w:pStyle w:val="Odstavecseseznamem"/>
        <w:numPr>
          <w:ilvl w:val="0"/>
          <w:numId w:val="3"/>
        </w:numPr>
        <w:jc w:val="both"/>
        <w:rPr>
          <w:rFonts w:ascii="Arial" w:hAnsi="Arial" w:cs="Arial"/>
          <w:sz w:val="20"/>
          <w:szCs w:val="20"/>
        </w:rPr>
      </w:pPr>
      <w:r>
        <w:rPr>
          <w:rFonts w:ascii="Arial" w:hAnsi="Arial" w:cs="Arial"/>
          <w:sz w:val="20"/>
          <w:szCs w:val="20"/>
        </w:rPr>
        <w:t>veřejně přístupné sportovní nebo kulturní akce v místě konání takové akce po dobu jejího konání; v případě sportovních akcí konaných formou závodu se výjimka vztahuje na celou trasu závodu vymezenou pořadatelem před zahájením závodu; dobou konání dané akce se rozumí doba od 00:00 dne, ve kterém bude akce zahájena, do 24:00 dne, ve kterém bude akce ukončena; za jedinou akci budou považovány i sportovní nebo kulturní akce sestávající z více událostí (představení, závodů a podobně) konaných v bezprostřední návaznosti v rámci jednoho dne nebo více po sobě jdoucích dní (v takovém případě nesmí mezi dvěma takovými událostmi, tzn. od ukončení první události do zahájení následující události, uplynout více jak 24 hodin)</w:t>
      </w:r>
      <w:r w:rsidR="008926F4">
        <w:rPr>
          <w:rFonts w:ascii="Arial" w:hAnsi="Arial" w:cs="Arial"/>
          <w:sz w:val="20"/>
          <w:szCs w:val="20"/>
        </w:rPr>
        <w:t>.</w:t>
      </w:r>
    </w:p>
    <w:p w14:paraId="17C202C1" w14:textId="08F0571F" w:rsidR="00850ED5" w:rsidRDefault="00850ED5" w:rsidP="00896955">
      <w:pPr>
        <w:pBdr>
          <w:bottom w:val="single" w:sz="12" w:space="1" w:color="auto"/>
        </w:pBdr>
        <w:rPr>
          <w:rFonts w:ascii="Arial" w:hAnsi="Arial" w:cs="Arial"/>
          <w:sz w:val="20"/>
          <w:szCs w:val="20"/>
        </w:rPr>
      </w:pPr>
    </w:p>
    <w:p w14:paraId="27A878DC" w14:textId="6044B90A" w:rsidR="00896955" w:rsidRPr="00DE1449" w:rsidRDefault="00896955" w:rsidP="00896955">
      <w:pPr>
        <w:rPr>
          <w:rFonts w:ascii="Arial" w:hAnsi="Arial" w:cs="Arial"/>
          <w:sz w:val="20"/>
          <w:szCs w:val="20"/>
        </w:rPr>
      </w:pPr>
      <w:r w:rsidRPr="00DE1449">
        <w:rPr>
          <w:rFonts w:ascii="Arial" w:hAnsi="Arial" w:cs="Arial"/>
          <w:sz w:val="20"/>
          <w:szCs w:val="20"/>
          <w:vertAlign w:val="superscript"/>
        </w:rPr>
        <w:t>4)</w:t>
      </w:r>
      <w:r w:rsidRPr="00DE1449">
        <w:rPr>
          <w:rFonts w:ascii="Arial" w:hAnsi="Arial" w:cs="Arial"/>
          <w:sz w:val="20"/>
          <w:szCs w:val="20"/>
        </w:rPr>
        <w:t xml:space="preserve"> § 2 a § 3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 platném znění</w:t>
      </w:r>
    </w:p>
    <w:p w14:paraId="05315768" w14:textId="77777777" w:rsidR="00896955" w:rsidRPr="00DE1449" w:rsidRDefault="00896955" w:rsidP="0032089B">
      <w:pPr>
        <w:rPr>
          <w:rFonts w:ascii="Arial" w:hAnsi="Arial" w:cs="Arial"/>
          <w:sz w:val="20"/>
          <w:szCs w:val="20"/>
        </w:rPr>
      </w:pPr>
      <w:r w:rsidRPr="00DE1449">
        <w:rPr>
          <w:rFonts w:ascii="Arial" w:hAnsi="Arial" w:cs="Arial"/>
          <w:sz w:val="20"/>
          <w:szCs w:val="20"/>
          <w:vertAlign w:val="superscript"/>
        </w:rPr>
        <w:t>5)</w:t>
      </w:r>
      <w:r w:rsidRPr="00DE1449">
        <w:rPr>
          <w:rFonts w:ascii="Arial" w:hAnsi="Arial" w:cs="Arial"/>
          <w:sz w:val="20"/>
          <w:szCs w:val="20"/>
        </w:rPr>
        <w:t xml:space="preserve"> Zákon č. 117/2001 Sb., o veřejných sbírkách a o změně některých zákonů (zákon o veřejných sbírkách), ve znění pozdějších předpisů.</w:t>
      </w:r>
      <w:r w:rsidRPr="00DE1449">
        <w:rPr>
          <w:rFonts w:ascii="Arial" w:hAnsi="Arial" w:cs="Arial"/>
          <w:sz w:val="20"/>
          <w:szCs w:val="20"/>
        </w:rPr>
        <w:br w:type="page"/>
      </w:r>
    </w:p>
    <w:p w14:paraId="50F2EF32" w14:textId="77777777" w:rsidR="00111A22" w:rsidRPr="00DE1449" w:rsidRDefault="00111A22" w:rsidP="00111A22">
      <w:pPr>
        <w:pStyle w:val="Nadpis2"/>
        <w:rPr>
          <w:rFonts w:cs="Arial"/>
          <w:szCs w:val="20"/>
        </w:rPr>
      </w:pPr>
      <w:r w:rsidRPr="00DE1449">
        <w:rPr>
          <w:rFonts w:cs="Arial"/>
          <w:szCs w:val="20"/>
        </w:rPr>
        <w:lastRenderedPageBreak/>
        <w:t>Článek 6</w:t>
      </w:r>
    </w:p>
    <w:p w14:paraId="12CF36C5" w14:textId="77777777" w:rsidR="00111A22" w:rsidRPr="00DE1449" w:rsidRDefault="00111A22" w:rsidP="00111A22">
      <w:pPr>
        <w:pStyle w:val="Nadpis2"/>
        <w:rPr>
          <w:rFonts w:cs="Arial"/>
          <w:szCs w:val="20"/>
        </w:rPr>
      </w:pPr>
      <w:r w:rsidRPr="00DE1449">
        <w:rPr>
          <w:rFonts w:cs="Arial"/>
          <w:szCs w:val="20"/>
        </w:rPr>
        <w:t>Přechodná a závěrečná ustanovení</w:t>
      </w:r>
    </w:p>
    <w:p w14:paraId="492AFE7E" w14:textId="77777777" w:rsidR="0032089B" w:rsidRPr="00DE1449" w:rsidRDefault="0032089B" w:rsidP="005151CB">
      <w:pPr>
        <w:rPr>
          <w:rFonts w:ascii="Arial" w:hAnsi="Arial" w:cs="Arial"/>
          <w:sz w:val="20"/>
          <w:szCs w:val="20"/>
        </w:rPr>
      </w:pPr>
    </w:p>
    <w:p w14:paraId="11720A75" w14:textId="37C53DF6" w:rsidR="005151CB" w:rsidRPr="00DE1449" w:rsidRDefault="005151CB" w:rsidP="005151CB">
      <w:pPr>
        <w:rPr>
          <w:rFonts w:ascii="Arial" w:hAnsi="Arial" w:cs="Arial"/>
          <w:sz w:val="20"/>
          <w:szCs w:val="20"/>
        </w:rPr>
      </w:pPr>
      <w:r w:rsidRPr="00DE1449">
        <w:rPr>
          <w:rFonts w:ascii="Arial" w:hAnsi="Arial" w:cs="Arial"/>
          <w:sz w:val="20"/>
          <w:szCs w:val="20"/>
        </w:rPr>
        <w:t xml:space="preserve">1) Stávající komunikační média, která jsou ode dne nabytí účinnosti tohoto nařízení s tímto nařízením v rozporu, je nutno na místech uvedených v čl. 2 </w:t>
      </w:r>
      <w:r w:rsidR="003C5D02" w:rsidRPr="00DE1449">
        <w:rPr>
          <w:rFonts w:ascii="Arial" w:hAnsi="Arial" w:cs="Arial"/>
          <w:sz w:val="20"/>
          <w:szCs w:val="20"/>
        </w:rPr>
        <w:t>odstranit,</w:t>
      </w:r>
      <w:r w:rsidRPr="00DE1449">
        <w:rPr>
          <w:rFonts w:ascii="Arial" w:hAnsi="Arial" w:cs="Arial"/>
          <w:sz w:val="20"/>
          <w:szCs w:val="20"/>
        </w:rPr>
        <w:t xml:space="preserve"> a to nejdéle do </w:t>
      </w:r>
      <w:r w:rsidRPr="00E04497">
        <w:rPr>
          <w:rFonts w:ascii="Arial" w:hAnsi="Arial" w:cs="Arial"/>
          <w:sz w:val="20"/>
          <w:szCs w:val="20"/>
        </w:rPr>
        <w:t>3</w:t>
      </w:r>
      <w:r w:rsidR="008232BF">
        <w:rPr>
          <w:rFonts w:ascii="Arial" w:hAnsi="Arial" w:cs="Arial"/>
          <w:sz w:val="20"/>
          <w:szCs w:val="20"/>
        </w:rPr>
        <w:t>0</w:t>
      </w:r>
      <w:r w:rsidRPr="00E04497">
        <w:rPr>
          <w:rFonts w:ascii="Arial" w:hAnsi="Arial" w:cs="Arial"/>
          <w:sz w:val="20"/>
          <w:szCs w:val="20"/>
        </w:rPr>
        <w:t>.</w:t>
      </w:r>
      <w:r w:rsidR="007805CE" w:rsidRPr="00E04497">
        <w:rPr>
          <w:rFonts w:ascii="Arial" w:hAnsi="Arial" w:cs="Arial"/>
          <w:sz w:val="20"/>
          <w:szCs w:val="20"/>
        </w:rPr>
        <w:t xml:space="preserve"> </w:t>
      </w:r>
      <w:r w:rsidRPr="00E04497">
        <w:rPr>
          <w:rFonts w:ascii="Arial" w:hAnsi="Arial" w:cs="Arial"/>
          <w:sz w:val="20"/>
          <w:szCs w:val="20"/>
        </w:rPr>
        <w:t>06. 2022</w:t>
      </w:r>
      <w:r w:rsidRPr="00DE1449">
        <w:rPr>
          <w:rFonts w:ascii="Arial" w:hAnsi="Arial" w:cs="Arial"/>
          <w:sz w:val="20"/>
          <w:szCs w:val="20"/>
        </w:rPr>
        <w:t>.</w:t>
      </w:r>
    </w:p>
    <w:p w14:paraId="5F07E672" w14:textId="556D14D5" w:rsidR="005151CB" w:rsidRPr="00DE1449" w:rsidRDefault="005151CB" w:rsidP="005151CB">
      <w:pPr>
        <w:rPr>
          <w:rFonts w:ascii="Arial" w:hAnsi="Arial" w:cs="Arial"/>
          <w:sz w:val="20"/>
          <w:szCs w:val="20"/>
        </w:rPr>
      </w:pPr>
      <w:r w:rsidRPr="00DE1449">
        <w:rPr>
          <w:rFonts w:ascii="Arial" w:hAnsi="Arial" w:cs="Arial"/>
          <w:sz w:val="20"/>
          <w:szCs w:val="20"/>
        </w:rPr>
        <w:t xml:space="preserve">2) Stávající velkoplošné reklamy na markýzách a slunečnících na venkovních restauračních zahrádkách a předzahrádkách, která jsou ode dne nabytí účinnosti tohoto nařízení s tímto nařízením v rozporu, je nutno na místech uvedených v čl. 2 </w:t>
      </w:r>
      <w:r w:rsidR="003C5D02" w:rsidRPr="00DE1449">
        <w:rPr>
          <w:rFonts w:ascii="Arial" w:hAnsi="Arial" w:cs="Arial"/>
          <w:sz w:val="20"/>
          <w:szCs w:val="20"/>
        </w:rPr>
        <w:t>odstranit,</w:t>
      </w:r>
      <w:r w:rsidRPr="00DE1449">
        <w:rPr>
          <w:rFonts w:ascii="Arial" w:hAnsi="Arial" w:cs="Arial"/>
          <w:sz w:val="20"/>
          <w:szCs w:val="20"/>
        </w:rPr>
        <w:t xml:space="preserve"> a to nejdéle do </w:t>
      </w:r>
      <w:r w:rsidRPr="00E04497">
        <w:rPr>
          <w:rFonts w:ascii="Arial" w:hAnsi="Arial" w:cs="Arial"/>
          <w:sz w:val="20"/>
          <w:szCs w:val="20"/>
        </w:rPr>
        <w:t>31.</w:t>
      </w:r>
      <w:r w:rsidR="007805CE" w:rsidRPr="00E04497">
        <w:rPr>
          <w:rFonts w:ascii="Arial" w:hAnsi="Arial" w:cs="Arial"/>
          <w:sz w:val="20"/>
          <w:szCs w:val="20"/>
        </w:rPr>
        <w:t xml:space="preserve"> </w:t>
      </w:r>
      <w:r w:rsidRPr="00E04497">
        <w:rPr>
          <w:rFonts w:ascii="Arial" w:hAnsi="Arial" w:cs="Arial"/>
          <w:sz w:val="20"/>
          <w:szCs w:val="20"/>
        </w:rPr>
        <w:t>12. 2022</w:t>
      </w:r>
      <w:r w:rsidRPr="00DE1449">
        <w:rPr>
          <w:rFonts w:ascii="Arial" w:hAnsi="Arial" w:cs="Arial"/>
          <w:sz w:val="20"/>
          <w:szCs w:val="20"/>
        </w:rPr>
        <w:t>.</w:t>
      </w:r>
    </w:p>
    <w:p w14:paraId="4D20893E" w14:textId="77777777" w:rsidR="00111A22" w:rsidRPr="00DE1449" w:rsidRDefault="005151CB" w:rsidP="005151CB">
      <w:pPr>
        <w:rPr>
          <w:rFonts w:ascii="Arial" w:hAnsi="Arial" w:cs="Arial"/>
          <w:sz w:val="20"/>
          <w:szCs w:val="20"/>
        </w:rPr>
      </w:pPr>
      <w:r w:rsidRPr="00DE1449">
        <w:rPr>
          <w:rFonts w:ascii="Arial" w:hAnsi="Arial" w:cs="Arial"/>
          <w:sz w:val="20"/>
          <w:szCs w:val="20"/>
        </w:rPr>
        <w:t>3) Porušení tohoto nařízení se postihuje podle zvláštních právních předpisů.</w:t>
      </w:r>
    </w:p>
    <w:p w14:paraId="743DE397" w14:textId="11964EF4" w:rsidR="005151CB" w:rsidRDefault="005151CB" w:rsidP="005151CB">
      <w:pPr>
        <w:rPr>
          <w:rFonts w:ascii="Arial" w:hAnsi="Arial" w:cs="Arial"/>
          <w:sz w:val="20"/>
          <w:szCs w:val="20"/>
        </w:rPr>
      </w:pPr>
    </w:p>
    <w:p w14:paraId="4E5FAFEC" w14:textId="77777777" w:rsidR="00DC0ECA" w:rsidRPr="00DE1449" w:rsidRDefault="00DC0ECA" w:rsidP="005151CB">
      <w:pPr>
        <w:rPr>
          <w:rFonts w:ascii="Arial" w:hAnsi="Arial" w:cs="Arial"/>
          <w:sz w:val="20"/>
          <w:szCs w:val="20"/>
        </w:rPr>
      </w:pPr>
    </w:p>
    <w:p w14:paraId="0551106B" w14:textId="77777777" w:rsidR="005151CB" w:rsidRPr="00DE1449" w:rsidRDefault="005151CB" w:rsidP="005151CB">
      <w:pPr>
        <w:pStyle w:val="Nadpis2"/>
        <w:rPr>
          <w:rFonts w:cs="Arial"/>
          <w:szCs w:val="20"/>
        </w:rPr>
      </w:pPr>
      <w:r w:rsidRPr="00DE1449">
        <w:rPr>
          <w:rFonts w:cs="Arial"/>
          <w:szCs w:val="20"/>
        </w:rPr>
        <w:t>Článek 7</w:t>
      </w:r>
    </w:p>
    <w:p w14:paraId="11EF9664" w14:textId="77777777" w:rsidR="005151CB" w:rsidRPr="00DE1449" w:rsidRDefault="005151CB" w:rsidP="005151CB">
      <w:pPr>
        <w:pStyle w:val="Nadpis2"/>
        <w:rPr>
          <w:rFonts w:cs="Arial"/>
          <w:szCs w:val="20"/>
        </w:rPr>
      </w:pPr>
      <w:r w:rsidRPr="00DE1449">
        <w:rPr>
          <w:rFonts w:cs="Arial"/>
          <w:szCs w:val="20"/>
        </w:rPr>
        <w:t>Účinnost</w:t>
      </w:r>
    </w:p>
    <w:p w14:paraId="2F6932AD" w14:textId="3B0EC9F1" w:rsidR="00896955" w:rsidRDefault="00896955" w:rsidP="00896955">
      <w:pPr>
        <w:rPr>
          <w:rFonts w:ascii="Arial" w:hAnsi="Arial" w:cs="Arial"/>
          <w:sz w:val="20"/>
          <w:szCs w:val="20"/>
        </w:rPr>
      </w:pPr>
    </w:p>
    <w:p w14:paraId="71C9E119" w14:textId="078EDBB1" w:rsidR="005151CB" w:rsidRPr="00DE1449" w:rsidRDefault="005151CB" w:rsidP="005151CB">
      <w:pPr>
        <w:rPr>
          <w:rFonts w:ascii="Arial" w:hAnsi="Arial" w:cs="Arial"/>
          <w:sz w:val="20"/>
          <w:szCs w:val="20"/>
        </w:rPr>
      </w:pPr>
      <w:r w:rsidRPr="00DE1449">
        <w:rPr>
          <w:rFonts w:ascii="Arial" w:hAnsi="Arial" w:cs="Arial"/>
          <w:sz w:val="20"/>
          <w:szCs w:val="20"/>
        </w:rPr>
        <w:t xml:space="preserve">Toto nařízení nabývá účinnosti dnem </w:t>
      </w:r>
      <w:r w:rsidRPr="00E04497">
        <w:rPr>
          <w:rFonts w:ascii="Arial" w:hAnsi="Arial" w:cs="Arial"/>
          <w:sz w:val="20"/>
          <w:szCs w:val="20"/>
        </w:rPr>
        <w:t xml:space="preserve">01. </w:t>
      </w:r>
      <w:r w:rsidR="007805CE" w:rsidRPr="00E04497">
        <w:rPr>
          <w:rFonts w:ascii="Arial" w:hAnsi="Arial" w:cs="Arial"/>
          <w:sz w:val="20"/>
          <w:szCs w:val="20"/>
        </w:rPr>
        <w:t>0</w:t>
      </w:r>
      <w:r w:rsidR="00A55C97">
        <w:rPr>
          <w:rFonts w:ascii="Arial" w:hAnsi="Arial" w:cs="Arial"/>
          <w:sz w:val="20"/>
          <w:szCs w:val="20"/>
        </w:rPr>
        <w:t>2</w:t>
      </w:r>
      <w:r w:rsidRPr="00E04497">
        <w:rPr>
          <w:rFonts w:ascii="Arial" w:hAnsi="Arial" w:cs="Arial"/>
          <w:sz w:val="20"/>
          <w:szCs w:val="20"/>
        </w:rPr>
        <w:t>. 202</w:t>
      </w:r>
      <w:r w:rsidR="007805CE" w:rsidRPr="00E04497">
        <w:rPr>
          <w:rFonts w:ascii="Arial" w:hAnsi="Arial" w:cs="Arial"/>
          <w:sz w:val="20"/>
          <w:szCs w:val="20"/>
        </w:rPr>
        <w:t>2</w:t>
      </w:r>
      <w:r w:rsidRPr="00E04497">
        <w:rPr>
          <w:rFonts w:ascii="Arial" w:hAnsi="Arial" w:cs="Arial"/>
          <w:sz w:val="20"/>
          <w:szCs w:val="20"/>
        </w:rPr>
        <w:t>.</w:t>
      </w:r>
    </w:p>
    <w:p w14:paraId="2E2E6DF4" w14:textId="67C12503" w:rsidR="00896955" w:rsidRDefault="00896955" w:rsidP="00111A22">
      <w:pPr>
        <w:pStyle w:val="Odstavecseseznamem"/>
        <w:rPr>
          <w:rFonts w:ascii="Arial" w:hAnsi="Arial" w:cs="Arial"/>
          <w:sz w:val="20"/>
          <w:szCs w:val="20"/>
        </w:rPr>
      </w:pPr>
    </w:p>
    <w:p w14:paraId="77B5D5C1" w14:textId="77777777" w:rsidR="00E04497" w:rsidRPr="00DE1449" w:rsidRDefault="00E04497" w:rsidP="00111A22">
      <w:pPr>
        <w:pStyle w:val="Odstavecseseznamem"/>
        <w:rPr>
          <w:rFonts w:ascii="Arial" w:hAnsi="Arial" w:cs="Arial"/>
          <w:sz w:val="20"/>
          <w:szCs w:val="20"/>
        </w:rPr>
      </w:pPr>
    </w:p>
    <w:p w14:paraId="463D049B" w14:textId="77777777" w:rsidR="002F7EEC" w:rsidRPr="00DE1449" w:rsidRDefault="002F7EEC" w:rsidP="002F7EEC">
      <w:pPr>
        <w:spacing w:line="240" w:lineRule="auto"/>
        <w:jc w:val="center"/>
        <w:rPr>
          <w:rFonts w:ascii="Arial" w:hAnsi="Arial" w:cs="Arial"/>
          <w:sz w:val="20"/>
          <w:szCs w:val="20"/>
        </w:rPr>
      </w:pPr>
      <w:r w:rsidRPr="00DE1449">
        <w:rPr>
          <w:rFonts w:ascii="Arial" w:hAnsi="Arial" w:cs="Arial"/>
          <w:sz w:val="20"/>
          <w:szCs w:val="20"/>
        </w:rPr>
        <w:t>Městský úřad Příbram</w:t>
      </w:r>
    </w:p>
    <w:p w14:paraId="2DE6756B" w14:textId="77777777" w:rsidR="002F7EEC" w:rsidRPr="00DE1449" w:rsidRDefault="002F7EEC" w:rsidP="002F7EEC">
      <w:pPr>
        <w:spacing w:line="240" w:lineRule="auto"/>
        <w:jc w:val="center"/>
        <w:rPr>
          <w:rFonts w:ascii="Arial" w:hAnsi="Arial" w:cs="Arial"/>
          <w:sz w:val="20"/>
          <w:szCs w:val="20"/>
        </w:rPr>
      </w:pPr>
      <w:r w:rsidRPr="00DE1449">
        <w:rPr>
          <w:rFonts w:ascii="Arial" w:hAnsi="Arial" w:cs="Arial"/>
          <w:sz w:val="20"/>
          <w:szCs w:val="20"/>
        </w:rPr>
        <w:t>otisk úředního razítka</w:t>
      </w:r>
    </w:p>
    <w:p w14:paraId="7D334BCE" w14:textId="77777777" w:rsidR="002F7EEC" w:rsidRPr="00DE1449" w:rsidRDefault="002F7EEC" w:rsidP="002F7EEC">
      <w:pPr>
        <w:rPr>
          <w:rFonts w:ascii="Arial" w:hAnsi="Arial" w:cs="Arial"/>
          <w:sz w:val="20"/>
          <w:szCs w:val="20"/>
        </w:rPr>
      </w:pPr>
    </w:p>
    <w:p w14:paraId="33F0180C" w14:textId="77777777" w:rsidR="002F7EEC" w:rsidRDefault="002F7EEC" w:rsidP="002F7EEC">
      <w:pPr>
        <w:rPr>
          <w:rFonts w:ascii="Arial" w:hAnsi="Arial" w:cs="Arial"/>
          <w:sz w:val="20"/>
          <w:szCs w:val="20"/>
        </w:rPr>
      </w:pPr>
    </w:p>
    <w:p w14:paraId="09014D59" w14:textId="7BF2DD85" w:rsidR="00664C76" w:rsidRDefault="00664C76" w:rsidP="002F7EEC">
      <w:pPr>
        <w:rPr>
          <w:rFonts w:ascii="Arial" w:hAnsi="Arial" w:cs="Arial"/>
          <w:sz w:val="20"/>
          <w:szCs w:val="20"/>
        </w:rPr>
      </w:pPr>
    </w:p>
    <w:p w14:paraId="2F29423C" w14:textId="77777777" w:rsidR="00406466" w:rsidRDefault="00406466" w:rsidP="002F7EEC">
      <w:pPr>
        <w:rPr>
          <w:rFonts w:ascii="Arial" w:hAnsi="Arial" w:cs="Arial"/>
          <w:sz w:val="20"/>
          <w:szCs w:val="20"/>
        </w:rPr>
      </w:pPr>
    </w:p>
    <w:p w14:paraId="13AF1252" w14:textId="77777777" w:rsidR="00C657A7" w:rsidRDefault="00C657A7" w:rsidP="002F7EEC">
      <w:pPr>
        <w:rPr>
          <w:rFonts w:ascii="Arial" w:hAnsi="Arial" w:cs="Arial"/>
          <w:sz w:val="20"/>
          <w:szCs w:val="20"/>
        </w:rPr>
      </w:pPr>
    </w:p>
    <w:p w14:paraId="1200FB78" w14:textId="77777777" w:rsidR="0032089B" w:rsidRDefault="0032089B" w:rsidP="002F7EEC">
      <w:pPr>
        <w:rPr>
          <w:rFonts w:ascii="Arial" w:hAnsi="Arial" w:cs="Arial"/>
          <w:sz w:val="20"/>
          <w:szCs w:val="20"/>
        </w:rPr>
      </w:pPr>
    </w:p>
    <w:p w14:paraId="4ABBDD8B" w14:textId="77777777" w:rsidR="00664C76" w:rsidRPr="00DE1449" w:rsidRDefault="00664C76" w:rsidP="002F7EEC">
      <w:pPr>
        <w:rPr>
          <w:rFonts w:ascii="Arial" w:hAnsi="Arial" w:cs="Arial"/>
          <w:sz w:val="20"/>
          <w:szCs w:val="20"/>
        </w:rPr>
        <w:sectPr w:rsidR="00664C76" w:rsidRPr="00DE1449" w:rsidSect="006E2B4A">
          <w:headerReference w:type="default" r:id="rId10"/>
          <w:footerReference w:type="default" r:id="rId11"/>
          <w:pgSz w:w="11906" w:h="16838"/>
          <w:pgMar w:top="1418" w:right="1418" w:bottom="1418" w:left="1418" w:header="709" w:footer="709" w:gutter="0"/>
          <w:cols w:space="708"/>
        </w:sectPr>
      </w:pPr>
    </w:p>
    <w:p w14:paraId="242F0B1E" w14:textId="77777777" w:rsidR="002F7EEC" w:rsidRPr="00DE1449" w:rsidRDefault="002F7EEC" w:rsidP="002F7EEC">
      <w:pPr>
        <w:jc w:val="center"/>
        <w:rPr>
          <w:rFonts w:ascii="Arial" w:hAnsi="Arial" w:cs="Arial"/>
          <w:sz w:val="20"/>
          <w:szCs w:val="20"/>
        </w:rPr>
      </w:pPr>
      <w:r w:rsidRPr="00DE1449">
        <w:rPr>
          <w:rFonts w:ascii="Arial" w:hAnsi="Arial" w:cs="Arial"/>
          <w:sz w:val="20"/>
          <w:szCs w:val="20"/>
        </w:rPr>
        <w:t xml:space="preserve">Mgr. Jan Konvalinka </w:t>
      </w:r>
      <w:r w:rsidR="00DE1449" w:rsidRPr="00DE1449">
        <w:rPr>
          <w:rFonts w:ascii="Arial" w:hAnsi="Arial" w:cs="Arial"/>
          <w:sz w:val="20"/>
          <w:szCs w:val="20"/>
        </w:rPr>
        <w:t>v. r.</w:t>
      </w:r>
    </w:p>
    <w:p w14:paraId="3BCA4DC6" w14:textId="77777777" w:rsidR="002F7EEC" w:rsidRPr="00DE1449" w:rsidRDefault="002F7EEC" w:rsidP="002F7EEC">
      <w:pPr>
        <w:jc w:val="center"/>
        <w:rPr>
          <w:rFonts w:ascii="Arial" w:hAnsi="Arial" w:cs="Arial"/>
          <w:sz w:val="20"/>
          <w:szCs w:val="20"/>
        </w:rPr>
      </w:pPr>
      <w:r w:rsidRPr="00DE1449">
        <w:rPr>
          <w:rFonts w:ascii="Arial" w:hAnsi="Arial" w:cs="Arial"/>
          <w:sz w:val="20"/>
          <w:szCs w:val="20"/>
        </w:rPr>
        <w:t>starosta</w:t>
      </w:r>
    </w:p>
    <w:p w14:paraId="5B167088" w14:textId="77777777" w:rsidR="002F7EEC" w:rsidRPr="00DE1449" w:rsidRDefault="002F7EEC" w:rsidP="002F7EEC">
      <w:pPr>
        <w:jc w:val="center"/>
        <w:rPr>
          <w:rFonts w:ascii="Arial" w:hAnsi="Arial" w:cs="Arial"/>
          <w:sz w:val="20"/>
          <w:szCs w:val="20"/>
        </w:rPr>
      </w:pPr>
      <w:r w:rsidRPr="00DE1449">
        <w:rPr>
          <w:rFonts w:ascii="Arial" w:hAnsi="Arial" w:cs="Arial"/>
          <w:sz w:val="20"/>
          <w:szCs w:val="20"/>
        </w:rPr>
        <w:t xml:space="preserve">Ing. Martin Buršík, MBA </w:t>
      </w:r>
      <w:r w:rsidR="00DE1449" w:rsidRPr="00DE1449">
        <w:rPr>
          <w:rFonts w:ascii="Arial" w:hAnsi="Arial" w:cs="Arial"/>
          <w:sz w:val="20"/>
          <w:szCs w:val="20"/>
        </w:rPr>
        <w:t>v. r.</w:t>
      </w:r>
    </w:p>
    <w:p w14:paraId="06E7F5D0" w14:textId="77777777" w:rsidR="002F7EEC" w:rsidRPr="00DE1449" w:rsidRDefault="002F7EEC" w:rsidP="002F7EEC">
      <w:pPr>
        <w:jc w:val="center"/>
        <w:rPr>
          <w:rFonts w:ascii="Arial" w:hAnsi="Arial" w:cs="Arial"/>
          <w:sz w:val="20"/>
          <w:szCs w:val="20"/>
        </w:rPr>
      </w:pPr>
      <w:r w:rsidRPr="00DE1449">
        <w:rPr>
          <w:rFonts w:ascii="Arial" w:hAnsi="Arial" w:cs="Arial"/>
          <w:sz w:val="20"/>
          <w:szCs w:val="20"/>
        </w:rPr>
        <w:t>1. místostarosta</w:t>
      </w:r>
    </w:p>
    <w:p w14:paraId="0BCDEF54" w14:textId="77777777" w:rsidR="002F7EEC" w:rsidRPr="00DE1449" w:rsidRDefault="002F7EEC" w:rsidP="002F7EEC">
      <w:pPr>
        <w:rPr>
          <w:rFonts w:ascii="Arial" w:hAnsi="Arial" w:cs="Arial"/>
          <w:sz w:val="20"/>
          <w:szCs w:val="20"/>
        </w:rPr>
        <w:sectPr w:rsidR="002F7EEC" w:rsidRPr="00DE1449" w:rsidSect="002F7EEC">
          <w:type w:val="continuous"/>
          <w:pgSz w:w="11906" w:h="16838"/>
          <w:pgMar w:top="1417" w:right="1417" w:bottom="1417" w:left="1417" w:header="708" w:footer="708" w:gutter="0"/>
          <w:cols w:num="2" w:space="708"/>
        </w:sectPr>
      </w:pPr>
    </w:p>
    <w:p w14:paraId="5273386B" w14:textId="095E5D46" w:rsidR="00B22362" w:rsidRDefault="00B22362" w:rsidP="002F7EEC">
      <w:pPr>
        <w:rPr>
          <w:rFonts w:ascii="Arial" w:hAnsi="Arial" w:cs="Arial"/>
          <w:sz w:val="20"/>
          <w:szCs w:val="20"/>
        </w:rPr>
      </w:pPr>
    </w:p>
    <w:p w14:paraId="042D0EE4" w14:textId="1F131794" w:rsidR="00C657A7" w:rsidRDefault="00C657A7" w:rsidP="002F7EEC">
      <w:pPr>
        <w:rPr>
          <w:rFonts w:ascii="Arial" w:hAnsi="Arial" w:cs="Arial"/>
          <w:sz w:val="20"/>
          <w:szCs w:val="20"/>
        </w:rPr>
      </w:pPr>
    </w:p>
    <w:p w14:paraId="3A7C4C94" w14:textId="77777777" w:rsidR="00E04497" w:rsidRDefault="00E04497" w:rsidP="002F7EEC">
      <w:pPr>
        <w:rPr>
          <w:rFonts w:ascii="Arial" w:hAnsi="Arial" w:cs="Arial"/>
          <w:sz w:val="20"/>
          <w:szCs w:val="20"/>
        </w:rPr>
      </w:pPr>
    </w:p>
    <w:p w14:paraId="5E5AA1AB" w14:textId="5E13222E" w:rsidR="00C657A7" w:rsidRDefault="00C657A7" w:rsidP="00E04497">
      <w:pPr>
        <w:spacing w:line="240" w:lineRule="auto"/>
        <w:ind w:left="1418" w:hanging="1418"/>
        <w:rPr>
          <w:rFonts w:ascii="Arial" w:hAnsi="Arial" w:cs="Arial"/>
          <w:sz w:val="20"/>
          <w:szCs w:val="20"/>
        </w:rPr>
      </w:pPr>
      <w:r>
        <w:rPr>
          <w:rFonts w:ascii="Arial" w:hAnsi="Arial" w:cs="Arial"/>
          <w:sz w:val="20"/>
          <w:szCs w:val="20"/>
        </w:rPr>
        <w:t>Přílohy:</w:t>
      </w:r>
      <w:r>
        <w:rPr>
          <w:rFonts w:ascii="Arial" w:hAnsi="Arial" w:cs="Arial"/>
          <w:sz w:val="20"/>
          <w:szCs w:val="20"/>
        </w:rPr>
        <w:tab/>
      </w:r>
      <w:r w:rsidR="00E04497">
        <w:rPr>
          <w:rFonts w:ascii="Arial" w:hAnsi="Arial" w:cs="Arial"/>
          <w:sz w:val="20"/>
          <w:szCs w:val="20"/>
        </w:rPr>
        <w:t xml:space="preserve">1. Žežice, 2. </w:t>
      </w:r>
      <w:proofErr w:type="spellStart"/>
      <w:r w:rsidR="00E04497">
        <w:rPr>
          <w:rFonts w:ascii="Arial" w:hAnsi="Arial" w:cs="Arial"/>
          <w:sz w:val="20"/>
          <w:szCs w:val="20"/>
        </w:rPr>
        <w:t>Kozičín</w:t>
      </w:r>
      <w:proofErr w:type="spellEnd"/>
      <w:r w:rsidR="00E04497">
        <w:rPr>
          <w:rFonts w:ascii="Arial" w:hAnsi="Arial" w:cs="Arial"/>
          <w:sz w:val="20"/>
          <w:szCs w:val="20"/>
        </w:rPr>
        <w:t xml:space="preserve">, 3. Lazec, 4. </w:t>
      </w:r>
      <w:proofErr w:type="spellStart"/>
      <w:r w:rsidR="00E04497">
        <w:rPr>
          <w:rFonts w:ascii="Arial" w:hAnsi="Arial" w:cs="Arial"/>
          <w:sz w:val="20"/>
          <w:szCs w:val="20"/>
        </w:rPr>
        <w:t>Orlov</w:t>
      </w:r>
      <w:proofErr w:type="spellEnd"/>
      <w:r w:rsidR="00E04497">
        <w:rPr>
          <w:rFonts w:ascii="Arial" w:hAnsi="Arial" w:cs="Arial"/>
          <w:sz w:val="20"/>
          <w:szCs w:val="20"/>
        </w:rPr>
        <w:t xml:space="preserve">, 5. </w:t>
      </w:r>
      <w:proofErr w:type="spellStart"/>
      <w:r w:rsidR="00E04497">
        <w:rPr>
          <w:rFonts w:ascii="Arial" w:hAnsi="Arial" w:cs="Arial"/>
          <w:sz w:val="20"/>
          <w:szCs w:val="20"/>
        </w:rPr>
        <w:t>Jerusalém</w:t>
      </w:r>
      <w:proofErr w:type="spellEnd"/>
      <w:r w:rsidR="00E04497">
        <w:rPr>
          <w:rFonts w:ascii="Arial" w:hAnsi="Arial" w:cs="Arial"/>
          <w:sz w:val="20"/>
          <w:szCs w:val="20"/>
        </w:rPr>
        <w:t xml:space="preserve">, 6. Jesenice, 7. </w:t>
      </w:r>
      <w:proofErr w:type="spellStart"/>
      <w:r w:rsidR="00E04497">
        <w:rPr>
          <w:rFonts w:ascii="Arial" w:hAnsi="Arial" w:cs="Arial"/>
          <w:sz w:val="20"/>
          <w:szCs w:val="20"/>
        </w:rPr>
        <w:t>Zavržice</w:t>
      </w:r>
      <w:proofErr w:type="spellEnd"/>
      <w:r w:rsidR="00E04497">
        <w:rPr>
          <w:rFonts w:ascii="Arial" w:hAnsi="Arial" w:cs="Arial"/>
          <w:sz w:val="20"/>
          <w:szCs w:val="20"/>
        </w:rPr>
        <w:t xml:space="preserve">, </w:t>
      </w:r>
      <w:r w:rsidR="00E04497">
        <w:rPr>
          <w:rFonts w:ascii="Arial" w:hAnsi="Arial" w:cs="Arial"/>
          <w:sz w:val="20"/>
          <w:szCs w:val="20"/>
        </w:rPr>
        <w:tab/>
        <w:t xml:space="preserve">8. Brod, 9. </w:t>
      </w:r>
      <w:proofErr w:type="spellStart"/>
      <w:r w:rsidR="00E04497">
        <w:rPr>
          <w:rFonts w:ascii="Arial" w:hAnsi="Arial" w:cs="Arial"/>
          <w:sz w:val="20"/>
          <w:szCs w:val="20"/>
        </w:rPr>
        <w:t>Bytíz</w:t>
      </w:r>
      <w:proofErr w:type="spellEnd"/>
    </w:p>
    <w:p w14:paraId="4CBF3AAD" w14:textId="5F3ACE7F" w:rsidR="00C657A7" w:rsidRDefault="00C657A7" w:rsidP="002F7EEC">
      <w:pPr>
        <w:rPr>
          <w:rFonts w:ascii="Arial" w:hAnsi="Arial" w:cs="Arial"/>
          <w:sz w:val="20"/>
          <w:szCs w:val="20"/>
        </w:rPr>
      </w:pPr>
    </w:p>
    <w:p w14:paraId="2948553D" w14:textId="77777777" w:rsidR="00664C76" w:rsidRPr="00DE1449" w:rsidRDefault="00664C76" w:rsidP="002F7EEC">
      <w:pPr>
        <w:rPr>
          <w:rFonts w:ascii="Arial" w:hAnsi="Arial" w:cs="Arial"/>
          <w:sz w:val="20"/>
          <w:szCs w:val="20"/>
        </w:rPr>
      </w:pPr>
    </w:p>
    <w:p w14:paraId="56FABC02" w14:textId="4D5C343D" w:rsidR="002F7EEC" w:rsidRPr="00DE1449" w:rsidRDefault="002F7EEC" w:rsidP="002F7EEC">
      <w:pPr>
        <w:rPr>
          <w:rFonts w:ascii="Arial" w:hAnsi="Arial" w:cs="Arial"/>
          <w:sz w:val="20"/>
          <w:szCs w:val="20"/>
        </w:rPr>
      </w:pPr>
      <w:r w:rsidRPr="00DE1449">
        <w:rPr>
          <w:rFonts w:ascii="Arial" w:hAnsi="Arial" w:cs="Arial"/>
          <w:sz w:val="20"/>
          <w:szCs w:val="20"/>
        </w:rPr>
        <w:t xml:space="preserve">Vyvěšeno na úřední desce dne </w:t>
      </w:r>
      <w:r w:rsidR="00B96499">
        <w:rPr>
          <w:rFonts w:ascii="Arial" w:hAnsi="Arial" w:cs="Arial"/>
          <w:sz w:val="20"/>
          <w:szCs w:val="20"/>
        </w:rPr>
        <w:tab/>
      </w:r>
      <w:r w:rsidR="00103BAA">
        <w:rPr>
          <w:rFonts w:ascii="Arial" w:hAnsi="Arial" w:cs="Arial"/>
          <w:sz w:val="20"/>
          <w:szCs w:val="20"/>
        </w:rPr>
        <w:tab/>
      </w:r>
      <w:r w:rsidR="009A0289">
        <w:rPr>
          <w:rFonts w:ascii="Arial" w:hAnsi="Arial" w:cs="Arial"/>
          <w:sz w:val="20"/>
          <w:szCs w:val="20"/>
        </w:rPr>
        <w:t>05</w:t>
      </w:r>
      <w:r w:rsidR="003F2F04" w:rsidRPr="00103BAA">
        <w:rPr>
          <w:rFonts w:ascii="Arial" w:hAnsi="Arial" w:cs="Arial"/>
          <w:sz w:val="20"/>
          <w:szCs w:val="20"/>
        </w:rPr>
        <w:t>.</w:t>
      </w:r>
      <w:bookmarkStart w:id="0" w:name="_GoBack"/>
      <w:bookmarkEnd w:id="0"/>
      <w:r w:rsidR="009A0289">
        <w:rPr>
          <w:rFonts w:ascii="Arial" w:hAnsi="Arial" w:cs="Arial"/>
          <w:sz w:val="20"/>
          <w:szCs w:val="20"/>
        </w:rPr>
        <w:t>01</w:t>
      </w:r>
      <w:r w:rsidR="003F2F04" w:rsidRPr="00103BAA">
        <w:rPr>
          <w:rFonts w:ascii="Arial" w:hAnsi="Arial" w:cs="Arial"/>
          <w:sz w:val="20"/>
          <w:szCs w:val="20"/>
        </w:rPr>
        <w:t>.</w:t>
      </w:r>
      <w:r w:rsidR="003F2F04">
        <w:rPr>
          <w:rFonts w:ascii="Arial" w:hAnsi="Arial" w:cs="Arial"/>
          <w:sz w:val="20"/>
          <w:szCs w:val="20"/>
        </w:rPr>
        <w:t>202</w:t>
      </w:r>
      <w:r w:rsidR="00415083">
        <w:rPr>
          <w:rFonts w:ascii="Arial" w:hAnsi="Arial" w:cs="Arial"/>
          <w:sz w:val="20"/>
          <w:szCs w:val="20"/>
        </w:rPr>
        <w:t>2</w:t>
      </w:r>
    </w:p>
    <w:p w14:paraId="6C0B7111" w14:textId="174BADEE" w:rsidR="002F7EEC" w:rsidRPr="00DE1449" w:rsidRDefault="002F7EEC" w:rsidP="002F7EEC">
      <w:pPr>
        <w:rPr>
          <w:rFonts w:ascii="Arial" w:hAnsi="Arial" w:cs="Arial"/>
          <w:sz w:val="20"/>
          <w:szCs w:val="20"/>
        </w:rPr>
      </w:pPr>
      <w:r w:rsidRPr="00DE1449">
        <w:rPr>
          <w:rFonts w:ascii="Arial" w:hAnsi="Arial" w:cs="Arial"/>
          <w:sz w:val="20"/>
          <w:szCs w:val="20"/>
        </w:rPr>
        <w:t xml:space="preserve">Sejmuto dne </w:t>
      </w:r>
      <w:r w:rsidR="00103BAA">
        <w:rPr>
          <w:rFonts w:ascii="Arial" w:hAnsi="Arial" w:cs="Arial"/>
          <w:sz w:val="20"/>
          <w:szCs w:val="20"/>
        </w:rPr>
        <w:tab/>
      </w:r>
      <w:r w:rsidR="00103BAA">
        <w:rPr>
          <w:rFonts w:ascii="Arial" w:hAnsi="Arial" w:cs="Arial"/>
          <w:sz w:val="20"/>
          <w:szCs w:val="20"/>
        </w:rPr>
        <w:tab/>
      </w:r>
      <w:r w:rsidR="00103BAA">
        <w:rPr>
          <w:rFonts w:ascii="Arial" w:hAnsi="Arial" w:cs="Arial"/>
          <w:sz w:val="20"/>
          <w:szCs w:val="20"/>
        </w:rPr>
        <w:tab/>
      </w:r>
      <w:r w:rsidR="00B96499">
        <w:rPr>
          <w:rFonts w:ascii="Arial" w:hAnsi="Arial" w:cs="Arial"/>
          <w:sz w:val="20"/>
          <w:szCs w:val="20"/>
        </w:rPr>
        <w:tab/>
      </w:r>
      <w:r w:rsidR="009A0289">
        <w:rPr>
          <w:rFonts w:ascii="Arial" w:hAnsi="Arial" w:cs="Arial"/>
          <w:sz w:val="20"/>
          <w:szCs w:val="20"/>
        </w:rPr>
        <w:t>01</w:t>
      </w:r>
      <w:r w:rsidR="003F2F04" w:rsidRPr="00103BAA">
        <w:rPr>
          <w:rFonts w:ascii="Arial" w:hAnsi="Arial" w:cs="Arial"/>
          <w:sz w:val="20"/>
          <w:szCs w:val="20"/>
        </w:rPr>
        <w:t>.</w:t>
      </w:r>
      <w:r w:rsidR="009A0289">
        <w:rPr>
          <w:rFonts w:ascii="Arial" w:hAnsi="Arial" w:cs="Arial"/>
          <w:sz w:val="20"/>
          <w:szCs w:val="20"/>
        </w:rPr>
        <w:t>02</w:t>
      </w:r>
      <w:r w:rsidR="003F2F04" w:rsidRPr="00103BAA">
        <w:rPr>
          <w:rFonts w:ascii="Arial" w:hAnsi="Arial" w:cs="Arial"/>
          <w:sz w:val="20"/>
          <w:szCs w:val="20"/>
        </w:rPr>
        <w:t>.202</w:t>
      </w:r>
      <w:r w:rsidR="00415083">
        <w:rPr>
          <w:rFonts w:ascii="Arial" w:hAnsi="Arial" w:cs="Arial"/>
          <w:sz w:val="20"/>
          <w:szCs w:val="20"/>
        </w:rPr>
        <w:t>2</w:t>
      </w:r>
    </w:p>
    <w:p w14:paraId="06FEB40F" w14:textId="0E8FA066" w:rsidR="002F7EEC" w:rsidRPr="00DE1449" w:rsidRDefault="002F7EEC" w:rsidP="002F7EEC">
      <w:pPr>
        <w:rPr>
          <w:rFonts w:ascii="Arial" w:hAnsi="Arial" w:cs="Arial"/>
          <w:sz w:val="20"/>
          <w:szCs w:val="20"/>
        </w:rPr>
      </w:pPr>
      <w:r w:rsidRPr="00DE1449">
        <w:rPr>
          <w:rFonts w:ascii="Arial" w:hAnsi="Arial" w:cs="Arial"/>
          <w:sz w:val="20"/>
          <w:szCs w:val="20"/>
        </w:rPr>
        <w:t xml:space="preserve">Zpracoval: </w:t>
      </w:r>
      <w:r w:rsidR="00B96499">
        <w:rPr>
          <w:rFonts w:ascii="Arial" w:hAnsi="Arial" w:cs="Arial"/>
          <w:sz w:val="20"/>
          <w:szCs w:val="20"/>
        </w:rPr>
        <w:tab/>
      </w:r>
      <w:r w:rsidR="00B96499">
        <w:rPr>
          <w:rFonts w:ascii="Arial" w:hAnsi="Arial" w:cs="Arial"/>
          <w:sz w:val="20"/>
          <w:szCs w:val="20"/>
        </w:rPr>
        <w:tab/>
      </w:r>
      <w:r w:rsidRPr="00DE1449">
        <w:rPr>
          <w:rFonts w:ascii="Arial" w:hAnsi="Arial" w:cs="Arial"/>
          <w:sz w:val="20"/>
          <w:szCs w:val="20"/>
        </w:rPr>
        <w:t>Odbor investic a rozvoje města</w:t>
      </w:r>
    </w:p>
    <w:sectPr w:rsidR="002F7EEC" w:rsidRPr="00DE1449" w:rsidSect="002F7EEC">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14B6E" w14:textId="77777777" w:rsidR="003A35CD" w:rsidRDefault="003A35CD">
      <w:pPr>
        <w:spacing w:after="0" w:line="240" w:lineRule="auto"/>
      </w:pPr>
      <w:r>
        <w:separator/>
      </w:r>
    </w:p>
  </w:endnote>
  <w:endnote w:type="continuationSeparator" w:id="0">
    <w:p w14:paraId="23A428CA" w14:textId="77777777" w:rsidR="003A35CD" w:rsidRDefault="003A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338995"/>
      <w:docPartObj>
        <w:docPartGallery w:val="Page Numbers (Bottom of Page)"/>
        <w:docPartUnique/>
      </w:docPartObj>
    </w:sdtPr>
    <w:sdtEndPr>
      <w:rPr>
        <w:rFonts w:ascii="Arial" w:hAnsi="Arial" w:cs="Arial"/>
        <w:sz w:val="20"/>
        <w:szCs w:val="20"/>
      </w:rPr>
    </w:sdtEndPr>
    <w:sdtContent>
      <w:p w14:paraId="0F8367AB" w14:textId="208845BA" w:rsidR="00967D93" w:rsidRPr="00967D93" w:rsidRDefault="00967D93">
        <w:pPr>
          <w:pStyle w:val="Zpat"/>
          <w:jc w:val="center"/>
          <w:rPr>
            <w:rFonts w:ascii="Arial" w:hAnsi="Arial" w:cs="Arial"/>
            <w:sz w:val="20"/>
            <w:szCs w:val="20"/>
          </w:rPr>
        </w:pPr>
        <w:r w:rsidRPr="00967D93">
          <w:rPr>
            <w:rFonts w:ascii="Arial" w:hAnsi="Arial" w:cs="Arial"/>
            <w:sz w:val="20"/>
            <w:szCs w:val="20"/>
          </w:rPr>
          <w:fldChar w:fldCharType="begin"/>
        </w:r>
        <w:r w:rsidRPr="00967D93">
          <w:rPr>
            <w:rFonts w:ascii="Arial" w:hAnsi="Arial" w:cs="Arial"/>
            <w:sz w:val="20"/>
            <w:szCs w:val="20"/>
          </w:rPr>
          <w:instrText>PAGE   \* MERGEFORMAT</w:instrText>
        </w:r>
        <w:r w:rsidRPr="00967D93">
          <w:rPr>
            <w:rFonts w:ascii="Arial" w:hAnsi="Arial" w:cs="Arial"/>
            <w:sz w:val="20"/>
            <w:szCs w:val="20"/>
          </w:rPr>
          <w:fldChar w:fldCharType="separate"/>
        </w:r>
        <w:r w:rsidR="001F74C7">
          <w:rPr>
            <w:rFonts w:ascii="Arial" w:hAnsi="Arial" w:cs="Arial"/>
            <w:noProof/>
            <w:sz w:val="20"/>
            <w:szCs w:val="20"/>
          </w:rPr>
          <w:t>4</w:t>
        </w:r>
        <w:r w:rsidRPr="00967D93">
          <w:rPr>
            <w:rFonts w:ascii="Arial" w:hAnsi="Arial" w:cs="Arial"/>
            <w:sz w:val="20"/>
            <w:szCs w:val="20"/>
          </w:rPr>
          <w:fldChar w:fldCharType="end"/>
        </w:r>
      </w:p>
    </w:sdtContent>
  </w:sdt>
  <w:p w14:paraId="3F2CCC75" w14:textId="77777777" w:rsidR="00967D93" w:rsidRDefault="00967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9E7F7" w14:textId="77777777" w:rsidR="003A35CD" w:rsidRDefault="003A35CD">
      <w:pPr>
        <w:spacing w:after="0" w:line="240" w:lineRule="auto"/>
      </w:pPr>
      <w:r>
        <w:rPr>
          <w:color w:val="000000"/>
        </w:rPr>
        <w:separator/>
      </w:r>
    </w:p>
  </w:footnote>
  <w:footnote w:type="continuationSeparator" w:id="0">
    <w:p w14:paraId="6187CA8F" w14:textId="77777777" w:rsidR="003A35CD" w:rsidRDefault="003A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E539" w14:textId="312F8979" w:rsidR="00967D93" w:rsidRPr="00967D93" w:rsidRDefault="00967D93">
    <w:pPr>
      <w:pStyle w:val="Zhlav"/>
      <w:rPr>
        <w:rFonts w:ascii="Arial" w:hAnsi="Arial" w:cs="Arial"/>
        <w:sz w:val="20"/>
        <w:szCs w:val="20"/>
      </w:rPr>
    </w:pPr>
    <w:r w:rsidRPr="00967D93">
      <w:rPr>
        <w:rFonts w:ascii="Arial" w:hAnsi="Arial" w:cs="Arial"/>
        <w:sz w:val="20"/>
        <w:szCs w:val="20"/>
      </w:rPr>
      <w:t>Město Příbram</w:t>
    </w:r>
    <w:r w:rsidRPr="00967D93">
      <w:rPr>
        <w:rFonts w:ascii="Arial" w:hAnsi="Arial" w:cs="Arial"/>
        <w:sz w:val="20"/>
        <w:szCs w:val="20"/>
      </w:rPr>
      <w:ptab w:relativeTo="margin" w:alignment="right" w:leader="none"/>
    </w:r>
    <w:r w:rsidRPr="00967D93">
      <w:rPr>
        <w:rFonts w:ascii="Arial" w:hAnsi="Arial" w:cs="Arial"/>
        <w:sz w:val="20"/>
        <w:szCs w:val="20"/>
      </w:rPr>
      <w:t xml:space="preserve">Nařízení města č. </w:t>
    </w:r>
    <w:r w:rsidR="00B96499">
      <w:rPr>
        <w:rFonts w:ascii="Arial" w:hAnsi="Arial" w:cs="Arial"/>
        <w:sz w:val="20"/>
        <w:szCs w:val="20"/>
      </w:rPr>
      <w:t>2</w:t>
    </w:r>
    <w:r w:rsidRPr="006E2B4A">
      <w:rPr>
        <w:rFonts w:ascii="Arial" w:hAnsi="Arial" w:cs="Arial"/>
        <w:sz w:val="20"/>
        <w:szCs w:val="20"/>
      </w:rPr>
      <w:t>/2021</w:t>
    </w:r>
  </w:p>
  <w:p w14:paraId="74E99192" w14:textId="77777777" w:rsidR="00967D93" w:rsidRPr="00967D93" w:rsidRDefault="00967D93">
    <w:pPr>
      <w:pStyle w:val="Zhlav"/>
      <w:rPr>
        <w:rFonts w:ascii="Arial" w:hAnsi="Arial" w:cs="Arial"/>
        <w:sz w:val="20"/>
        <w:szCs w:val="20"/>
      </w:rPr>
    </w:pPr>
    <w:r w:rsidRPr="00967D93">
      <w:rPr>
        <w:rFonts w:ascii="Arial" w:hAnsi="Arial" w:cs="Arial"/>
        <w:sz w:val="20"/>
        <w:szCs w:val="20"/>
      </w:rPr>
      <w:t>Městský úřad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1BC"/>
    <w:multiLevelType w:val="multilevel"/>
    <w:tmpl w:val="23F28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A133F9"/>
    <w:multiLevelType w:val="multilevel"/>
    <w:tmpl w:val="23F28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9160EB"/>
    <w:multiLevelType w:val="multilevel"/>
    <w:tmpl w:val="A726E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8C77BD"/>
    <w:multiLevelType w:val="hybridMultilevel"/>
    <w:tmpl w:val="CCC63C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6"/>
    <w:rsid w:val="00024286"/>
    <w:rsid w:val="00046FB2"/>
    <w:rsid w:val="00054361"/>
    <w:rsid w:val="00072D84"/>
    <w:rsid w:val="000A50DF"/>
    <w:rsid w:val="000B23A0"/>
    <w:rsid w:val="000B41A3"/>
    <w:rsid w:val="000C2231"/>
    <w:rsid w:val="000C5313"/>
    <w:rsid w:val="000D437E"/>
    <w:rsid w:val="000F368F"/>
    <w:rsid w:val="00102E9F"/>
    <w:rsid w:val="00103BAA"/>
    <w:rsid w:val="00106811"/>
    <w:rsid w:val="00111A22"/>
    <w:rsid w:val="00141EA4"/>
    <w:rsid w:val="00165CC4"/>
    <w:rsid w:val="00192F64"/>
    <w:rsid w:val="001C5666"/>
    <w:rsid w:val="001E6D61"/>
    <w:rsid w:val="001F74C7"/>
    <w:rsid w:val="00221E2D"/>
    <w:rsid w:val="00222220"/>
    <w:rsid w:val="002B765B"/>
    <w:rsid w:val="002E020A"/>
    <w:rsid w:val="002E27DB"/>
    <w:rsid w:val="002F7EEC"/>
    <w:rsid w:val="0032089B"/>
    <w:rsid w:val="0033079A"/>
    <w:rsid w:val="003801CE"/>
    <w:rsid w:val="00381646"/>
    <w:rsid w:val="00392DDA"/>
    <w:rsid w:val="003A35CD"/>
    <w:rsid w:val="003C5D02"/>
    <w:rsid w:val="003D28C3"/>
    <w:rsid w:val="003D7292"/>
    <w:rsid w:val="003F2F04"/>
    <w:rsid w:val="004001EA"/>
    <w:rsid w:val="00406466"/>
    <w:rsid w:val="00415083"/>
    <w:rsid w:val="004C2B5C"/>
    <w:rsid w:val="005151CB"/>
    <w:rsid w:val="005160A5"/>
    <w:rsid w:val="005437CB"/>
    <w:rsid w:val="0055309C"/>
    <w:rsid w:val="00564F9C"/>
    <w:rsid w:val="0058025C"/>
    <w:rsid w:val="005C2E01"/>
    <w:rsid w:val="00615FC4"/>
    <w:rsid w:val="00622D63"/>
    <w:rsid w:val="0062785E"/>
    <w:rsid w:val="00643F57"/>
    <w:rsid w:val="00664C76"/>
    <w:rsid w:val="006821A5"/>
    <w:rsid w:val="006D0452"/>
    <w:rsid w:val="006E2B4A"/>
    <w:rsid w:val="006E4BE6"/>
    <w:rsid w:val="00733191"/>
    <w:rsid w:val="00753E39"/>
    <w:rsid w:val="00761113"/>
    <w:rsid w:val="007805CE"/>
    <w:rsid w:val="0078231C"/>
    <w:rsid w:val="007824FB"/>
    <w:rsid w:val="00793A28"/>
    <w:rsid w:val="007E2747"/>
    <w:rsid w:val="00810CA7"/>
    <w:rsid w:val="008232BF"/>
    <w:rsid w:val="00850ED5"/>
    <w:rsid w:val="00866236"/>
    <w:rsid w:val="008926F4"/>
    <w:rsid w:val="00896955"/>
    <w:rsid w:val="008E2529"/>
    <w:rsid w:val="008E6630"/>
    <w:rsid w:val="009535A0"/>
    <w:rsid w:val="00967D93"/>
    <w:rsid w:val="009A0289"/>
    <w:rsid w:val="00A00B53"/>
    <w:rsid w:val="00A55C97"/>
    <w:rsid w:val="00A65659"/>
    <w:rsid w:val="00A705D0"/>
    <w:rsid w:val="00A851AA"/>
    <w:rsid w:val="00AA2D60"/>
    <w:rsid w:val="00AF718E"/>
    <w:rsid w:val="00B05C5F"/>
    <w:rsid w:val="00B164DA"/>
    <w:rsid w:val="00B22362"/>
    <w:rsid w:val="00B61722"/>
    <w:rsid w:val="00B96499"/>
    <w:rsid w:val="00BB5FC9"/>
    <w:rsid w:val="00BD322C"/>
    <w:rsid w:val="00C16D48"/>
    <w:rsid w:val="00C657A7"/>
    <w:rsid w:val="00C854E4"/>
    <w:rsid w:val="00CC3197"/>
    <w:rsid w:val="00CD6E06"/>
    <w:rsid w:val="00CE7D94"/>
    <w:rsid w:val="00DB4927"/>
    <w:rsid w:val="00DB536D"/>
    <w:rsid w:val="00DC0ECA"/>
    <w:rsid w:val="00DE1449"/>
    <w:rsid w:val="00E03492"/>
    <w:rsid w:val="00E04497"/>
    <w:rsid w:val="00E14B10"/>
    <w:rsid w:val="00E416CC"/>
    <w:rsid w:val="00EA66E2"/>
    <w:rsid w:val="00EF1C45"/>
    <w:rsid w:val="00FD7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1BDF"/>
  <w15:docId w15:val="{DA1CCCC4-40A4-4CC8-9F72-EDCD79FD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pPr>
  </w:style>
  <w:style w:type="paragraph" w:styleId="Nadpis1">
    <w:name w:val="heading 1"/>
    <w:basedOn w:val="Normln"/>
    <w:next w:val="Normln"/>
    <w:link w:val="Nadpis1Char"/>
    <w:uiPriority w:val="9"/>
    <w:qFormat/>
    <w:rsid w:val="003D28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uiPriority w:val="9"/>
    <w:unhideWhenUsed/>
    <w:qFormat/>
    <w:rsid w:val="00CC3197"/>
    <w:pPr>
      <w:keepNext/>
      <w:keepLines/>
      <w:spacing w:before="40" w:after="0"/>
      <w:jc w:val="center"/>
      <w:outlineLvl w:val="1"/>
    </w:pPr>
    <w:rPr>
      <w:rFonts w:ascii="Arial" w:eastAsiaTheme="majorEastAsia" w:hAnsi="Arial" w:cstheme="majorBidi"/>
      <w:b/>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customStyle="1" w:styleId="Nadpis1Char">
    <w:name w:val="Nadpis 1 Char"/>
    <w:basedOn w:val="Standardnpsmoodstavce"/>
    <w:link w:val="Nadpis1"/>
    <w:uiPriority w:val="9"/>
    <w:rsid w:val="003D28C3"/>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967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7D93"/>
  </w:style>
  <w:style w:type="paragraph" w:styleId="Zpat">
    <w:name w:val="footer"/>
    <w:basedOn w:val="Normln"/>
    <w:link w:val="ZpatChar"/>
    <w:uiPriority w:val="99"/>
    <w:unhideWhenUsed/>
    <w:rsid w:val="00967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967D93"/>
  </w:style>
  <w:style w:type="paragraph" w:styleId="Bezmezer">
    <w:name w:val="No Spacing"/>
    <w:uiPriority w:val="1"/>
    <w:qFormat/>
    <w:rsid w:val="00967D93"/>
    <w:pPr>
      <w:suppressAutoHyphens/>
      <w:spacing w:after="0" w:line="240" w:lineRule="auto"/>
    </w:pPr>
  </w:style>
  <w:style w:type="character" w:customStyle="1" w:styleId="Nadpis2Char">
    <w:name w:val="Nadpis 2 Char"/>
    <w:basedOn w:val="Standardnpsmoodstavce"/>
    <w:link w:val="Nadpis2"/>
    <w:uiPriority w:val="9"/>
    <w:rsid w:val="00CC3197"/>
    <w:rPr>
      <w:rFonts w:ascii="Arial" w:eastAsiaTheme="majorEastAsia" w:hAnsi="Arial" w:cstheme="majorBidi"/>
      <w:b/>
      <w:sz w:val="20"/>
      <w:szCs w:val="26"/>
    </w:rPr>
  </w:style>
  <w:style w:type="paragraph" w:customStyle="1" w:styleId="Default">
    <w:name w:val="Default"/>
    <w:rsid w:val="008E6630"/>
    <w:pPr>
      <w:autoSpaceDE w:val="0"/>
      <w:adjustRightInd w:val="0"/>
      <w:spacing w:after="0" w:line="240" w:lineRule="auto"/>
      <w:textAlignment w:val="auto"/>
    </w:pPr>
    <w:rPr>
      <w:rFonts w:ascii="Times New Roman" w:hAnsi="Times New Roman"/>
      <w:color w:val="000000"/>
      <w:sz w:val="24"/>
      <w:szCs w:val="24"/>
    </w:rPr>
  </w:style>
  <w:style w:type="character" w:styleId="Odkaznakoment">
    <w:name w:val="annotation reference"/>
    <w:basedOn w:val="Standardnpsmoodstavce"/>
    <w:uiPriority w:val="99"/>
    <w:semiHidden/>
    <w:unhideWhenUsed/>
    <w:rsid w:val="00B61722"/>
    <w:rPr>
      <w:sz w:val="16"/>
      <w:szCs w:val="16"/>
    </w:rPr>
  </w:style>
  <w:style w:type="paragraph" w:styleId="Textkomente">
    <w:name w:val="annotation text"/>
    <w:basedOn w:val="Normln"/>
    <w:link w:val="TextkomenteChar"/>
    <w:uiPriority w:val="99"/>
    <w:semiHidden/>
    <w:unhideWhenUsed/>
    <w:rsid w:val="00B61722"/>
    <w:pPr>
      <w:spacing w:line="240" w:lineRule="auto"/>
    </w:pPr>
    <w:rPr>
      <w:sz w:val="20"/>
      <w:szCs w:val="20"/>
    </w:rPr>
  </w:style>
  <w:style w:type="character" w:customStyle="1" w:styleId="TextkomenteChar">
    <w:name w:val="Text komentáře Char"/>
    <w:basedOn w:val="Standardnpsmoodstavce"/>
    <w:link w:val="Textkomente"/>
    <w:uiPriority w:val="99"/>
    <w:semiHidden/>
    <w:rsid w:val="00B61722"/>
    <w:rPr>
      <w:sz w:val="20"/>
      <w:szCs w:val="20"/>
    </w:rPr>
  </w:style>
  <w:style w:type="paragraph" w:styleId="Pedmtkomente">
    <w:name w:val="annotation subject"/>
    <w:basedOn w:val="Textkomente"/>
    <w:next w:val="Textkomente"/>
    <w:link w:val="PedmtkomenteChar"/>
    <w:uiPriority w:val="99"/>
    <w:semiHidden/>
    <w:unhideWhenUsed/>
    <w:rsid w:val="00B61722"/>
    <w:rPr>
      <w:b/>
      <w:bCs/>
    </w:rPr>
  </w:style>
  <w:style w:type="character" w:customStyle="1" w:styleId="PedmtkomenteChar">
    <w:name w:val="Předmět komentáře Char"/>
    <w:basedOn w:val="TextkomenteChar"/>
    <w:link w:val="Pedmtkomente"/>
    <w:uiPriority w:val="99"/>
    <w:semiHidden/>
    <w:rsid w:val="00B61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3" ma:contentTypeDescription="Vytvoří nový dokument" ma:contentTypeScope="" ma:versionID="a8761e4005c1126bc8b17133313e40f2">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fecbe7e2a203bfed0f9d08e2b0b67254"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18082-1A01-4795-8972-713FA9370C0A}">
  <ds:schemaRefs>
    <ds:schemaRef ds:uri="http://schemas.microsoft.com/office/2006/documentManagement/types"/>
    <ds:schemaRef ds:uri="http://purl.org/dc/elements/1.1/"/>
    <ds:schemaRef ds:uri="02c16d56-20f0-45c1-8c23-fd99bd07d41c"/>
    <ds:schemaRef ds:uri="http://www.w3.org/XML/1998/namespace"/>
    <ds:schemaRef ds:uri="http://purl.org/dc/terms/"/>
    <ds:schemaRef ds:uri="http://schemas.microsoft.com/office/infopath/2007/PartnerControls"/>
    <ds:schemaRef ds:uri="http://schemas.openxmlformats.org/package/2006/metadata/core-properties"/>
    <ds:schemaRef ds:uri="04ef2e24-ca87-4526-a4f8-62a1780992b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DEF4277-D8A3-43B4-94A2-BF461288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A8C12-3438-4FD8-BA3A-1D47A6996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7823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Malý</dc:creator>
  <dc:description/>
  <cp:lastModifiedBy>Zuzana Tahadlová</cp:lastModifiedBy>
  <cp:revision>3</cp:revision>
  <cp:lastPrinted>2021-11-08T15:11:00Z</cp:lastPrinted>
  <dcterms:created xsi:type="dcterms:W3CDTF">2022-11-01T13:15:00Z</dcterms:created>
  <dcterms:modified xsi:type="dcterms:W3CDTF">2022-11-02T06:56:00Z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b074cf-93f3-4b7e-b395-2fc6b6a638d6_Enabled">
    <vt:lpwstr>true</vt:lpwstr>
  </property>
  <property fmtid="{D5CDD505-2E9C-101B-9397-08002B2CF9AE}" pid="3" name="MSIP_Label_87b074cf-93f3-4b7e-b395-2fc6b6a638d6_SetDate">
    <vt:lpwstr>2021-11-22T22:38:39Z</vt:lpwstr>
  </property>
  <property fmtid="{D5CDD505-2E9C-101B-9397-08002B2CF9AE}" pid="4" name="MSIP_Label_87b074cf-93f3-4b7e-b395-2fc6b6a638d6_Method">
    <vt:lpwstr>Privileged</vt:lpwstr>
  </property>
  <property fmtid="{D5CDD505-2E9C-101B-9397-08002B2CF9AE}" pid="5" name="MSIP_Label_87b074cf-93f3-4b7e-b395-2fc6b6a638d6_Name">
    <vt:lpwstr>Veřejné</vt:lpwstr>
  </property>
  <property fmtid="{D5CDD505-2E9C-101B-9397-08002B2CF9AE}" pid="6" name="MSIP_Label_87b074cf-93f3-4b7e-b395-2fc6b6a638d6_SiteId">
    <vt:lpwstr>5d9d6a70-7952-4d35-a275-861f5c254277</vt:lpwstr>
  </property>
  <property fmtid="{D5CDD505-2E9C-101B-9397-08002B2CF9AE}" pid="7" name="MSIP_Label_87b074cf-93f3-4b7e-b395-2fc6b6a638d6_ActionId">
    <vt:lpwstr>952f4668-d62a-4ceb-a043-10741e068405</vt:lpwstr>
  </property>
  <property fmtid="{D5CDD505-2E9C-101B-9397-08002B2CF9AE}" pid="8" name="MSIP_Label_87b074cf-93f3-4b7e-b395-2fc6b6a638d6_ContentBits">
    <vt:lpwstr>0</vt:lpwstr>
  </property>
  <property fmtid="{D5CDD505-2E9C-101B-9397-08002B2CF9AE}" pid="9" name="ContentTypeId">
    <vt:lpwstr>0x010100ADCD40A21B6C9D498B1776F56A3360F7</vt:lpwstr>
  </property>
</Properties>
</file>