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34A60" w:rsidRPr="00234A60" w:rsidRDefault="00234A60" w:rsidP="00234A60">
      <w:pPr>
        <w:autoSpaceDE w:val="0"/>
        <w:autoSpaceDN w:val="0"/>
        <w:adjustRightInd w:val="0"/>
        <w:spacing w:after="0" w:line="221" w:lineRule="atLeast"/>
        <w:jc w:val="center"/>
        <w:rPr>
          <w:rFonts w:ascii="Times New Roman" w:eastAsia="Times New Roman" w:hAnsi="Times New Roman" w:cs="Times New Roman"/>
          <w:bCs/>
          <w:color w:val="000000"/>
          <w:sz w:val="32"/>
          <w:szCs w:val="32"/>
          <w:lang w:eastAsia="cs-CZ"/>
        </w:rPr>
      </w:pPr>
      <w:r w:rsidRPr="00234A60">
        <w:rPr>
          <w:rFonts w:ascii="Times New Roman" w:eastAsia="Times New Roman" w:hAnsi="Times New Roman" w:cs="Times New Roman"/>
          <w:bCs/>
          <w:color w:val="000000"/>
          <w:sz w:val="32"/>
          <w:szCs w:val="32"/>
          <w:lang w:eastAsia="cs-CZ"/>
        </w:rPr>
        <w:t>STATUTÁRNÍ MĚSTO PLZEŇ</w:t>
      </w:r>
    </w:p>
    <w:p w:rsidR="00234A60" w:rsidRPr="00234A60" w:rsidRDefault="00234A60" w:rsidP="00234A60">
      <w:pPr>
        <w:autoSpaceDE w:val="0"/>
        <w:autoSpaceDN w:val="0"/>
        <w:adjustRightInd w:val="0"/>
        <w:spacing w:after="0" w:line="221" w:lineRule="atLeast"/>
        <w:jc w:val="center"/>
        <w:rPr>
          <w:rFonts w:ascii="Times New Roman" w:eastAsia="Times New Roman" w:hAnsi="Times New Roman" w:cs="Times New Roman"/>
          <w:bCs/>
          <w:color w:val="000000"/>
          <w:sz w:val="24"/>
          <w:szCs w:val="32"/>
          <w:lang w:eastAsia="cs-CZ"/>
        </w:rPr>
      </w:pPr>
      <w:r w:rsidRPr="00234A60">
        <w:rPr>
          <w:rFonts w:ascii="Times New Roman" w:eastAsia="Times New Roman" w:hAnsi="Times New Roman" w:cs="Times New Roman"/>
          <w:bCs/>
          <w:color w:val="000000"/>
          <w:sz w:val="24"/>
          <w:szCs w:val="32"/>
          <w:lang w:eastAsia="cs-CZ"/>
        </w:rPr>
        <w:t>ZASTUPITELSTVO MĚSTA PLZNĚ</w:t>
      </w:r>
    </w:p>
    <w:p w:rsidR="00234A60" w:rsidRPr="00234A60" w:rsidRDefault="00234A60" w:rsidP="00234A60">
      <w:pPr>
        <w:autoSpaceDE w:val="0"/>
        <w:autoSpaceDN w:val="0"/>
        <w:adjustRightInd w:val="0"/>
        <w:spacing w:after="0" w:line="221" w:lineRule="atLeast"/>
        <w:jc w:val="center"/>
        <w:rPr>
          <w:rFonts w:ascii="Times New Roman" w:eastAsia="Times New Roman" w:hAnsi="Times New Roman" w:cs="Times New Roman"/>
          <w:bCs/>
          <w:color w:val="000000"/>
          <w:sz w:val="12"/>
          <w:szCs w:val="32"/>
          <w:lang w:eastAsia="cs-CZ"/>
        </w:rPr>
      </w:pPr>
    </w:p>
    <w:p w:rsidR="00234A60" w:rsidRPr="00234A60" w:rsidRDefault="00234A60" w:rsidP="00234A6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cs-CZ"/>
        </w:rPr>
      </w:pPr>
      <w:r w:rsidRPr="00234A60"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cs-CZ"/>
        </w:rPr>
        <w:t xml:space="preserve">OBECNĚ ZÁVAZNÁ VYHLÁŠKA č. </w:t>
      </w:r>
      <w:r w:rsidR="00245671"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cs-CZ"/>
        </w:rPr>
        <w:t>5</w:t>
      </w:r>
      <w:r w:rsidRPr="00234A60"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cs-CZ"/>
        </w:rPr>
        <w:t>/2025,</w:t>
      </w:r>
    </w:p>
    <w:p w:rsidR="00234A60" w:rsidRPr="00234A60" w:rsidRDefault="00234A60" w:rsidP="00234A60">
      <w:pPr>
        <w:autoSpaceDE w:val="0"/>
        <w:autoSpaceDN w:val="0"/>
        <w:adjustRightInd w:val="0"/>
        <w:spacing w:after="100" w:line="221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cs-CZ"/>
        </w:rPr>
      </w:pPr>
    </w:p>
    <w:p w:rsidR="00234A60" w:rsidRPr="00234A60" w:rsidRDefault="00234A60" w:rsidP="00234A60">
      <w:pPr>
        <w:autoSpaceDE w:val="0"/>
        <w:autoSpaceDN w:val="0"/>
        <w:adjustRightInd w:val="0"/>
        <w:spacing w:after="100" w:line="221" w:lineRule="atLeast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cs-CZ"/>
        </w:rPr>
      </w:pPr>
      <w:r w:rsidRPr="00234A60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cs-CZ"/>
        </w:rPr>
        <w:t xml:space="preserve">kterou se mění obecně závazná vyhláška statutárního města Plzně č. 19/2006, o některých povinnostech chovatelů psů </w:t>
      </w:r>
    </w:p>
    <w:p w:rsidR="00234A60" w:rsidRPr="00234A60" w:rsidRDefault="00234A60" w:rsidP="00234A60">
      <w:pPr>
        <w:autoSpaceDE w:val="0"/>
        <w:autoSpaceDN w:val="0"/>
        <w:adjustRightInd w:val="0"/>
        <w:spacing w:before="40" w:after="40" w:line="201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</w:pPr>
    </w:p>
    <w:p w:rsidR="00234A60" w:rsidRPr="00234A60" w:rsidRDefault="00234A60" w:rsidP="00234A60">
      <w:pPr>
        <w:autoSpaceDE w:val="0"/>
        <w:autoSpaceDN w:val="0"/>
        <w:adjustRightInd w:val="0"/>
        <w:spacing w:before="40" w:after="40" w:line="201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</w:pPr>
      <w:r w:rsidRPr="00234A60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 xml:space="preserve">Zastupitelstvo města Plzně se na svém zasedání dne </w:t>
      </w:r>
      <w:r w:rsidR="00807354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>6. listopadu</w:t>
      </w:r>
      <w:r w:rsidRPr="00234A60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 xml:space="preserve"> 2025 usnesením č. </w:t>
      </w:r>
      <w:r w:rsidR="002D1DBD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>308</w:t>
      </w:r>
      <w:r w:rsidRPr="00234A60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 xml:space="preserve">   usneslo vydat na základě § 10 písm. d) a § 84 odst. 2 písm. h) zákona č. 128/2000 Sb., o obcích (obecní zřízení), ve znění pozdějších předpisů,</w:t>
      </w:r>
      <w:r w:rsidRPr="00234A60">
        <w:rPr>
          <w:rFonts w:ascii="Times New Roman" w:eastAsia="Times New Roman" w:hAnsi="Times New Roman" w:cs="Times New Roman"/>
          <w:sz w:val="24"/>
          <w:szCs w:val="20"/>
          <w:lang w:eastAsia="cs-CZ"/>
        </w:rPr>
        <w:t xml:space="preserve"> a v souladu s § 24 odst. 2 zákona č. 246/1992 Sb., na ochranu zvířat proti týrání, ve znění pozdějších předpisů, </w:t>
      </w:r>
      <w:r w:rsidRPr="00234A60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 xml:space="preserve">tuto obecně závaznou vyhlášku (dále jen „vyhláška“): </w:t>
      </w:r>
    </w:p>
    <w:p w:rsidR="00234A60" w:rsidRPr="00234A60" w:rsidRDefault="00234A60" w:rsidP="00234A60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cs-CZ"/>
        </w:rPr>
      </w:pPr>
      <w:r w:rsidRPr="00234A60">
        <w:rPr>
          <w:rFonts w:ascii="Times New Roman" w:eastAsia="Times New Roman" w:hAnsi="Times New Roman" w:cs="Times New Roman"/>
          <w:sz w:val="20"/>
          <w:szCs w:val="20"/>
          <w:lang w:eastAsia="cs-CZ"/>
        </w:rPr>
        <w:t>  </w:t>
      </w:r>
    </w:p>
    <w:p w:rsidR="00234A60" w:rsidRPr="00234A60" w:rsidRDefault="00234A60" w:rsidP="00234A60">
      <w:pPr>
        <w:keepNext/>
        <w:spacing w:after="0" w:line="240" w:lineRule="auto"/>
        <w:jc w:val="center"/>
        <w:outlineLvl w:val="3"/>
        <w:rPr>
          <w:rFonts w:ascii="Times New Roman" w:eastAsia="Times New Roman" w:hAnsi="Times New Roman" w:cs="Times New Roman"/>
          <w:b/>
          <w:sz w:val="24"/>
          <w:szCs w:val="20"/>
          <w:lang w:eastAsia="cs-CZ"/>
        </w:rPr>
      </w:pPr>
      <w:r w:rsidRPr="00234A60">
        <w:rPr>
          <w:rFonts w:ascii="Times New Roman" w:eastAsia="Times New Roman" w:hAnsi="Times New Roman" w:cs="Times New Roman"/>
          <w:b/>
          <w:sz w:val="24"/>
          <w:szCs w:val="20"/>
          <w:lang w:eastAsia="cs-CZ"/>
        </w:rPr>
        <w:t>Čl. I</w:t>
      </w:r>
    </w:p>
    <w:p w:rsidR="00234A60" w:rsidRPr="00234A60" w:rsidRDefault="00234A60" w:rsidP="00234A60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cs-CZ"/>
        </w:rPr>
      </w:pPr>
    </w:p>
    <w:p w:rsidR="00234A60" w:rsidRPr="00234A60" w:rsidRDefault="00234A60" w:rsidP="00234A60">
      <w:pPr>
        <w:tabs>
          <w:tab w:val="num" w:pos="0"/>
        </w:tabs>
        <w:spacing w:after="12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cs-CZ"/>
        </w:rPr>
      </w:pPr>
      <w:r w:rsidRPr="00234A60">
        <w:rPr>
          <w:rFonts w:ascii="Times New Roman" w:eastAsia="Times New Roman" w:hAnsi="Times New Roman" w:cs="Times New Roman"/>
          <w:sz w:val="24"/>
          <w:szCs w:val="20"/>
          <w:lang w:eastAsia="cs-CZ"/>
        </w:rPr>
        <w:t>Obecně závazná vyhláška statutárního města Plzně č. 19/2006, o některých povinnostech chovatelů psů, ve znění vyhlášky č. 12/2007, vyhlášky č. 6/2009, vyhlášky č. 1/2013 a vyhlášky č. 8/2019, se mění takto:</w:t>
      </w:r>
    </w:p>
    <w:p w:rsidR="00234A60" w:rsidRPr="00234A60" w:rsidRDefault="00234A60" w:rsidP="00234A60">
      <w:pPr>
        <w:tabs>
          <w:tab w:val="num" w:pos="0"/>
        </w:tabs>
        <w:spacing w:after="12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cs-CZ"/>
        </w:rPr>
      </w:pPr>
    </w:p>
    <w:p w:rsidR="00234A60" w:rsidRPr="00234A60" w:rsidRDefault="00234A60" w:rsidP="00234A60">
      <w:pPr>
        <w:numPr>
          <w:ilvl w:val="0"/>
          <w:numId w:val="1"/>
        </w:numPr>
        <w:spacing w:after="12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cs-CZ"/>
        </w:rPr>
      </w:pPr>
      <w:r w:rsidRPr="00234A60">
        <w:rPr>
          <w:rFonts w:ascii="Times New Roman" w:eastAsia="Times New Roman" w:hAnsi="Times New Roman" w:cs="Times New Roman"/>
          <w:sz w:val="24"/>
          <w:szCs w:val="20"/>
          <w:lang w:eastAsia="cs-CZ"/>
        </w:rPr>
        <w:t>V Čl. 1 poznámka pod čarou č.1 zní:</w:t>
      </w:r>
    </w:p>
    <w:p w:rsidR="00234A60" w:rsidRPr="00234A60" w:rsidRDefault="00234A60" w:rsidP="00234A60">
      <w:pPr>
        <w:spacing w:after="120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0"/>
          <w:lang w:eastAsia="cs-CZ"/>
        </w:rPr>
      </w:pPr>
      <w:r w:rsidRPr="00234A60">
        <w:rPr>
          <w:rFonts w:ascii="Times New Roman" w:eastAsia="Times New Roman" w:hAnsi="Times New Roman" w:cs="Times New Roman"/>
          <w:sz w:val="24"/>
          <w:szCs w:val="20"/>
          <w:lang w:eastAsia="cs-CZ"/>
        </w:rPr>
        <w:t>„</w:t>
      </w:r>
      <w:r w:rsidRPr="00234A60">
        <w:rPr>
          <w:rFonts w:ascii="Times New Roman" w:eastAsia="Times New Roman" w:hAnsi="Times New Roman" w:cs="Times New Roman"/>
          <w:sz w:val="24"/>
          <w:szCs w:val="20"/>
          <w:vertAlign w:val="superscript"/>
          <w:lang w:eastAsia="cs-CZ"/>
        </w:rPr>
        <w:t xml:space="preserve">1 </w:t>
      </w:r>
      <w:r w:rsidRPr="00234A60">
        <w:rPr>
          <w:rFonts w:ascii="Times New Roman" w:eastAsia="Times New Roman" w:hAnsi="Times New Roman" w:cs="Times New Roman"/>
          <w:sz w:val="24"/>
          <w:szCs w:val="20"/>
          <w:lang w:eastAsia="cs-CZ"/>
        </w:rPr>
        <w:t>Zákon č. 219/1999 Sb., o ozbrojených silách České republiky, zákon č. 555/1992 Sb., o Vězeňské službě a justiční stráži České republiky, zákon č. 300/2013 Sb., o Vojenské policii, zákon č. 273/2008 Sb., o Policii České republiky, zákon č. 553/1991 Sb., o obecní policii.“.</w:t>
      </w:r>
    </w:p>
    <w:p w:rsidR="00234A60" w:rsidRPr="00234A60" w:rsidRDefault="00234A60" w:rsidP="00234A60">
      <w:pPr>
        <w:spacing w:after="120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0"/>
          <w:lang w:eastAsia="cs-CZ"/>
        </w:rPr>
      </w:pPr>
    </w:p>
    <w:p w:rsidR="00234A60" w:rsidRPr="00234A60" w:rsidRDefault="00234A60" w:rsidP="00234A60">
      <w:pPr>
        <w:numPr>
          <w:ilvl w:val="0"/>
          <w:numId w:val="1"/>
        </w:numPr>
        <w:spacing w:after="12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cs-CZ"/>
        </w:rPr>
      </w:pPr>
      <w:r w:rsidRPr="00234A60">
        <w:rPr>
          <w:rFonts w:ascii="Times New Roman" w:eastAsia="Times New Roman" w:hAnsi="Times New Roman" w:cs="Times New Roman"/>
          <w:sz w:val="24"/>
          <w:szCs w:val="20"/>
          <w:lang w:eastAsia="cs-CZ"/>
        </w:rPr>
        <w:t xml:space="preserve">Článek 3 včetně nadpisu a poznámek pod čarou se zrušuje. </w:t>
      </w:r>
    </w:p>
    <w:p w:rsidR="00234A60" w:rsidRPr="00234A60" w:rsidRDefault="00234A60" w:rsidP="00234A60">
      <w:pPr>
        <w:spacing w:after="120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0"/>
          <w:lang w:eastAsia="cs-CZ"/>
        </w:rPr>
      </w:pPr>
      <w:r w:rsidRPr="00234A60">
        <w:rPr>
          <w:rFonts w:ascii="Times New Roman" w:eastAsia="Times New Roman" w:hAnsi="Times New Roman" w:cs="Times New Roman"/>
          <w:sz w:val="24"/>
          <w:szCs w:val="20"/>
          <w:lang w:eastAsia="cs-CZ"/>
        </w:rPr>
        <w:t xml:space="preserve">Dosavadní články 4 a 5 se označují jako články 3 a 4. </w:t>
      </w:r>
    </w:p>
    <w:p w:rsidR="00234A60" w:rsidRPr="00234A60" w:rsidRDefault="00234A60" w:rsidP="00234A60">
      <w:pPr>
        <w:spacing w:after="120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0"/>
          <w:lang w:eastAsia="cs-CZ"/>
        </w:rPr>
      </w:pPr>
      <w:r w:rsidRPr="00234A60">
        <w:rPr>
          <w:rFonts w:ascii="Times New Roman" w:eastAsia="Times New Roman" w:hAnsi="Times New Roman" w:cs="Times New Roman"/>
          <w:sz w:val="24"/>
          <w:szCs w:val="20"/>
          <w:lang w:eastAsia="cs-CZ"/>
        </w:rPr>
        <w:t xml:space="preserve">Dosavadní poznámky pod čarou č. 8, č. 9 a č. 10 se označují jako poznámky pod čarou č. 3, č. 4 a č. 5. </w:t>
      </w:r>
    </w:p>
    <w:p w:rsidR="00234A60" w:rsidRPr="00234A60" w:rsidRDefault="00234A60" w:rsidP="00234A60">
      <w:pPr>
        <w:spacing w:after="120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0"/>
          <w:lang w:eastAsia="cs-CZ"/>
        </w:rPr>
      </w:pPr>
    </w:p>
    <w:p w:rsidR="00234A60" w:rsidRPr="00234A60" w:rsidRDefault="00234A60" w:rsidP="00234A60">
      <w:pPr>
        <w:numPr>
          <w:ilvl w:val="0"/>
          <w:numId w:val="1"/>
        </w:numPr>
        <w:spacing w:after="12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cs-CZ"/>
        </w:rPr>
      </w:pPr>
      <w:r w:rsidRPr="00234A60">
        <w:rPr>
          <w:rFonts w:ascii="Times New Roman" w:eastAsia="Times New Roman" w:hAnsi="Times New Roman" w:cs="Times New Roman"/>
          <w:sz w:val="24"/>
          <w:szCs w:val="20"/>
          <w:lang w:eastAsia="cs-CZ"/>
        </w:rPr>
        <w:t>V Čl. 3 odstavec 2 včetně poznámky pod čarou č. 3 zní:</w:t>
      </w:r>
    </w:p>
    <w:p w:rsidR="00234A60" w:rsidRPr="00234A60" w:rsidRDefault="00234A60" w:rsidP="00234A60">
      <w:pPr>
        <w:spacing w:after="120" w:line="240" w:lineRule="auto"/>
        <w:ind w:left="1134" w:hanging="425"/>
        <w:jc w:val="both"/>
        <w:rPr>
          <w:rFonts w:ascii="Times New Roman" w:eastAsia="Times New Roman" w:hAnsi="Times New Roman" w:cs="Times New Roman"/>
          <w:sz w:val="24"/>
          <w:szCs w:val="20"/>
          <w:vertAlign w:val="superscript"/>
          <w:lang w:eastAsia="cs-CZ"/>
        </w:rPr>
      </w:pPr>
      <w:r w:rsidRPr="00234A60">
        <w:rPr>
          <w:rFonts w:ascii="Times New Roman" w:eastAsia="Times New Roman" w:hAnsi="Times New Roman" w:cs="Times New Roman"/>
          <w:sz w:val="24"/>
          <w:szCs w:val="20"/>
          <w:lang w:eastAsia="cs-CZ"/>
        </w:rPr>
        <w:t xml:space="preserve">„2) </w:t>
      </w:r>
      <w:r w:rsidRPr="00234A60">
        <w:rPr>
          <w:rFonts w:ascii="Times New Roman" w:eastAsia="Times New Roman" w:hAnsi="Times New Roman" w:cs="Times New Roman"/>
          <w:sz w:val="24"/>
          <w:szCs w:val="20"/>
          <w:lang w:eastAsia="cs-CZ"/>
        </w:rPr>
        <w:tab/>
        <w:t>Tato vyhláška se nevztahuje na místa nacházející se na dráze nebo v obvodu dráhy, kde platí zvláštní zákonná úprava.</w:t>
      </w:r>
      <w:r w:rsidRPr="00234A60">
        <w:rPr>
          <w:rFonts w:ascii="Times New Roman" w:eastAsia="Times New Roman" w:hAnsi="Times New Roman" w:cs="Times New Roman"/>
          <w:sz w:val="24"/>
          <w:szCs w:val="20"/>
          <w:vertAlign w:val="superscript"/>
          <w:lang w:eastAsia="cs-CZ"/>
        </w:rPr>
        <w:t>3</w:t>
      </w:r>
    </w:p>
    <w:p w:rsidR="00234A60" w:rsidRPr="00234A60" w:rsidRDefault="00234A60" w:rsidP="00234A60">
      <w:pPr>
        <w:spacing w:after="120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0"/>
          <w:lang w:eastAsia="cs-CZ"/>
        </w:rPr>
      </w:pPr>
      <w:r w:rsidRPr="00234A60">
        <w:rPr>
          <w:rFonts w:ascii="Times New Roman" w:eastAsia="Times New Roman" w:hAnsi="Times New Roman" w:cs="Times New Roman"/>
          <w:sz w:val="24"/>
          <w:szCs w:val="20"/>
          <w:vertAlign w:val="superscript"/>
          <w:lang w:eastAsia="cs-CZ"/>
        </w:rPr>
        <w:t xml:space="preserve">3 </w:t>
      </w:r>
      <w:r w:rsidRPr="00234A60">
        <w:rPr>
          <w:rFonts w:ascii="Times New Roman" w:eastAsia="Times New Roman" w:hAnsi="Times New Roman" w:cs="Times New Roman"/>
          <w:sz w:val="24"/>
          <w:szCs w:val="20"/>
          <w:lang w:eastAsia="cs-CZ"/>
        </w:rPr>
        <w:t>Zákon č. 266/1994 Sb., o drahách.“</w:t>
      </w:r>
    </w:p>
    <w:p w:rsidR="00234A60" w:rsidRPr="00234A60" w:rsidRDefault="00234A60" w:rsidP="00234A60">
      <w:pPr>
        <w:spacing w:after="12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0"/>
          <w:lang w:eastAsia="cs-CZ"/>
        </w:rPr>
      </w:pPr>
    </w:p>
    <w:p w:rsidR="00234A60" w:rsidRPr="00234A60" w:rsidRDefault="00234A60" w:rsidP="00234A60">
      <w:pPr>
        <w:numPr>
          <w:ilvl w:val="0"/>
          <w:numId w:val="1"/>
        </w:numPr>
        <w:spacing w:after="12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cs-CZ"/>
        </w:rPr>
      </w:pPr>
      <w:r w:rsidRPr="00234A60">
        <w:rPr>
          <w:rFonts w:ascii="Times New Roman" w:eastAsia="Times New Roman" w:hAnsi="Times New Roman" w:cs="Times New Roman"/>
          <w:sz w:val="24"/>
          <w:szCs w:val="20"/>
          <w:lang w:eastAsia="cs-CZ"/>
        </w:rPr>
        <w:t>V Čl. 3 odst. 3 poznámka pod čarou č. 4 zní:</w:t>
      </w:r>
    </w:p>
    <w:p w:rsidR="00234A60" w:rsidRPr="00234A60" w:rsidRDefault="00234A60" w:rsidP="00234A60">
      <w:pPr>
        <w:spacing w:after="120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0"/>
          <w:lang w:eastAsia="cs-CZ"/>
        </w:rPr>
      </w:pPr>
      <w:r w:rsidRPr="00234A60">
        <w:rPr>
          <w:rFonts w:ascii="Times New Roman" w:eastAsia="Times New Roman" w:hAnsi="Times New Roman" w:cs="Times New Roman"/>
          <w:sz w:val="24"/>
          <w:szCs w:val="20"/>
          <w:lang w:eastAsia="cs-CZ"/>
        </w:rPr>
        <w:t>„</w:t>
      </w:r>
      <w:r w:rsidRPr="00234A60">
        <w:rPr>
          <w:rFonts w:ascii="Times New Roman" w:eastAsia="Times New Roman" w:hAnsi="Times New Roman" w:cs="Times New Roman"/>
          <w:sz w:val="24"/>
          <w:szCs w:val="20"/>
          <w:vertAlign w:val="superscript"/>
          <w:lang w:eastAsia="cs-CZ"/>
        </w:rPr>
        <w:t xml:space="preserve">4 </w:t>
      </w:r>
      <w:r w:rsidRPr="00234A60">
        <w:rPr>
          <w:rFonts w:ascii="Times New Roman" w:eastAsia="Times New Roman" w:hAnsi="Times New Roman" w:cs="Times New Roman"/>
          <w:sz w:val="24"/>
          <w:szCs w:val="20"/>
          <w:lang w:eastAsia="cs-CZ"/>
        </w:rPr>
        <w:t>Zákon č. 449/2001 Sb., o myslivosti.“.</w:t>
      </w:r>
    </w:p>
    <w:p w:rsidR="00234A60" w:rsidRDefault="00234A60" w:rsidP="00234A60">
      <w:pPr>
        <w:spacing w:after="120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0"/>
          <w:lang w:eastAsia="cs-CZ"/>
        </w:rPr>
      </w:pPr>
    </w:p>
    <w:p w:rsidR="006A0EB0" w:rsidRDefault="006A0EB0" w:rsidP="00234A60">
      <w:pPr>
        <w:spacing w:after="120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0"/>
          <w:lang w:eastAsia="cs-CZ"/>
        </w:rPr>
      </w:pPr>
    </w:p>
    <w:p w:rsidR="006A0EB0" w:rsidRPr="00234A60" w:rsidRDefault="006A0EB0" w:rsidP="00234A60">
      <w:pPr>
        <w:spacing w:after="120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0"/>
          <w:lang w:eastAsia="cs-CZ"/>
        </w:rPr>
      </w:pPr>
    </w:p>
    <w:p w:rsidR="00234A60" w:rsidRPr="00234A60" w:rsidRDefault="00234A60" w:rsidP="00234A60">
      <w:pPr>
        <w:numPr>
          <w:ilvl w:val="0"/>
          <w:numId w:val="1"/>
        </w:numPr>
        <w:spacing w:after="12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cs-CZ"/>
        </w:rPr>
      </w:pPr>
      <w:r w:rsidRPr="00234A60">
        <w:rPr>
          <w:rFonts w:ascii="Times New Roman" w:eastAsia="Times New Roman" w:hAnsi="Times New Roman" w:cs="Times New Roman"/>
          <w:sz w:val="24"/>
          <w:szCs w:val="20"/>
          <w:lang w:eastAsia="cs-CZ"/>
        </w:rPr>
        <w:lastRenderedPageBreak/>
        <w:t>V Čl. 3 odst. 4 poznámka pod čarou č. 5 zní:</w:t>
      </w:r>
    </w:p>
    <w:p w:rsidR="00234A60" w:rsidRPr="00234A60" w:rsidRDefault="00234A60" w:rsidP="00234A60">
      <w:pPr>
        <w:spacing w:after="120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0"/>
          <w:lang w:eastAsia="cs-CZ"/>
        </w:rPr>
      </w:pPr>
      <w:r w:rsidRPr="00234A60">
        <w:rPr>
          <w:rFonts w:ascii="Times New Roman" w:eastAsia="Times New Roman" w:hAnsi="Times New Roman" w:cs="Times New Roman"/>
          <w:sz w:val="24"/>
          <w:szCs w:val="20"/>
          <w:lang w:eastAsia="cs-CZ"/>
        </w:rPr>
        <w:t>„</w:t>
      </w:r>
      <w:r w:rsidRPr="00234A60">
        <w:rPr>
          <w:rFonts w:ascii="Times New Roman" w:eastAsia="Times New Roman" w:hAnsi="Times New Roman" w:cs="Times New Roman"/>
          <w:sz w:val="24"/>
          <w:szCs w:val="20"/>
          <w:vertAlign w:val="superscript"/>
          <w:lang w:eastAsia="cs-CZ"/>
        </w:rPr>
        <w:t>5</w:t>
      </w:r>
      <w:r w:rsidRPr="00234A60">
        <w:rPr>
          <w:rFonts w:ascii="Times New Roman" w:eastAsia="Times New Roman" w:hAnsi="Times New Roman" w:cs="Times New Roman"/>
          <w:sz w:val="24"/>
          <w:szCs w:val="20"/>
          <w:lang w:eastAsia="cs-CZ"/>
        </w:rPr>
        <w:t xml:space="preserve"> Vyhláška č. 175/2000 Sb., o přepravním řádu pro veřejnou drážní a silniční osobní dopravu.“.</w:t>
      </w:r>
    </w:p>
    <w:p w:rsidR="00234A60" w:rsidRPr="00234A60" w:rsidRDefault="00234A60" w:rsidP="00234A60">
      <w:pPr>
        <w:numPr>
          <w:ilvl w:val="0"/>
          <w:numId w:val="1"/>
        </w:numPr>
        <w:spacing w:after="12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cs-CZ"/>
        </w:rPr>
      </w:pPr>
      <w:r w:rsidRPr="00234A60">
        <w:rPr>
          <w:rFonts w:ascii="Times New Roman" w:eastAsia="Times New Roman" w:hAnsi="Times New Roman" w:cs="Times New Roman"/>
          <w:sz w:val="24"/>
          <w:szCs w:val="20"/>
          <w:lang w:eastAsia="cs-CZ"/>
        </w:rPr>
        <w:t>Příloha č. 1 (Mapový zákres území, kde je zakázáno volné pobíhání psů) má nové znění uvedené v příloze č. 1 této vyhlášky.</w:t>
      </w:r>
    </w:p>
    <w:p w:rsidR="00234A60" w:rsidRPr="00234A60" w:rsidRDefault="00234A60" w:rsidP="00234A60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cs-CZ"/>
        </w:rPr>
      </w:pPr>
    </w:p>
    <w:p w:rsidR="00234A60" w:rsidRPr="00234A60" w:rsidRDefault="00234A60" w:rsidP="00234A60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cs-CZ"/>
        </w:rPr>
      </w:pPr>
    </w:p>
    <w:p w:rsidR="00234A60" w:rsidRPr="00234A60" w:rsidRDefault="00234A60" w:rsidP="00234A60">
      <w:pPr>
        <w:keepNext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4"/>
          <w:szCs w:val="20"/>
          <w:lang w:eastAsia="cs-CZ"/>
        </w:rPr>
      </w:pPr>
      <w:r w:rsidRPr="00234A60">
        <w:rPr>
          <w:rFonts w:ascii="Times New Roman" w:eastAsia="Times New Roman" w:hAnsi="Times New Roman" w:cs="Times New Roman"/>
          <w:b/>
          <w:bCs/>
          <w:sz w:val="24"/>
          <w:szCs w:val="20"/>
          <w:lang w:eastAsia="cs-CZ"/>
        </w:rPr>
        <w:t>Čl. II</w:t>
      </w:r>
    </w:p>
    <w:p w:rsidR="00234A60" w:rsidRPr="00234A60" w:rsidRDefault="00234A60" w:rsidP="00234A60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cs-CZ"/>
        </w:rPr>
      </w:pPr>
    </w:p>
    <w:p w:rsidR="00234A60" w:rsidRPr="00234A60" w:rsidRDefault="00234A60" w:rsidP="00234A60">
      <w:pPr>
        <w:keepNext/>
        <w:tabs>
          <w:tab w:val="num" w:pos="360"/>
        </w:tabs>
        <w:spacing w:after="120" w:line="240" w:lineRule="auto"/>
        <w:ind w:left="360" w:hanging="360"/>
        <w:outlineLvl w:val="4"/>
        <w:rPr>
          <w:rFonts w:ascii="Times New Roman" w:eastAsia="Times New Roman" w:hAnsi="Times New Roman" w:cs="Times New Roman"/>
          <w:color w:val="000000"/>
          <w:sz w:val="24"/>
          <w:szCs w:val="20"/>
          <w:lang w:eastAsia="cs-CZ"/>
        </w:rPr>
      </w:pPr>
      <w:r w:rsidRPr="00234A60">
        <w:rPr>
          <w:rFonts w:ascii="Times New Roman" w:eastAsia="Times New Roman" w:hAnsi="Times New Roman" w:cs="Times New Roman"/>
          <w:sz w:val="24"/>
          <w:szCs w:val="20"/>
          <w:lang w:eastAsia="cs-CZ"/>
        </w:rPr>
        <w:t>Tato obecně závazná vyhláška nabývá účinnosti dne 1. ledna 2026.</w:t>
      </w:r>
    </w:p>
    <w:p w:rsidR="00234A60" w:rsidRPr="00234A60" w:rsidRDefault="00234A60" w:rsidP="00234A60">
      <w:pPr>
        <w:spacing w:after="12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cs-CZ"/>
        </w:rPr>
      </w:pPr>
    </w:p>
    <w:p w:rsidR="00234A60" w:rsidRDefault="00234A60" w:rsidP="00234A60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cs-CZ"/>
        </w:rPr>
      </w:pPr>
    </w:p>
    <w:p w:rsidR="0022447C" w:rsidRDefault="0022447C" w:rsidP="00234A60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cs-CZ"/>
        </w:rPr>
      </w:pPr>
    </w:p>
    <w:p w:rsidR="0022447C" w:rsidRPr="00234A60" w:rsidRDefault="0022447C" w:rsidP="00234A60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cs-CZ"/>
        </w:rPr>
      </w:pPr>
      <w:bookmarkStart w:id="0" w:name="_GoBack"/>
      <w:bookmarkEnd w:id="0"/>
    </w:p>
    <w:p w:rsidR="00234A60" w:rsidRPr="00234A60" w:rsidRDefault="00234A60" w:rsidP="00234A60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cs-CZ"/>
        </w:rPr>
      </w:pPr>
      <w:r w:rsidRPr="00234A60">
        <w:rPr>
          <w:rFonts w:ascii="Times New Roman" w:eastAsia="Times New Roman" w:hAnsi="Times New Roman" w:cs="Times New Roman"/>
          <w:sz w:val="20"/>
          <w:szCs w:val="20"/>
          <w:lang w:eastAsia="cs-CZ"/>
        </w:rPr>
        <w:t>………………………………..</w:t>
      </w:r>
      <w:r w:rsidRPr="00234A60">
        <w:rPr>
          <w:rFonts w:ascii="Times New Roman" w:eastAsia="Times New Roman" w:hAnsi="Times New Roman" w:cs="Times New Roman"/>
          <w:sz w:val="20"/>
          <w:szCs w:val="20"/>
          <w:lang w:eastAsia="cs-CZ"/>
        </w:rPr>
        <w:tab/>
      </w:r>
      <w:r w:rsidRPr="00234A60">
        <w:rPr>
          <w:rFonts w:ascii="Times New Roman" w:eastAsia="Times New Roman" w:hAnsi="Times New Roman" w:cs="Times New Roman"/>
          <w:sz w:val="20"/>
          <w:szCs w:val="20"/>
          <w:lang w:eastAsia="cs-CZ"/>
        </w:rPr>
        <w:tab/>
      </w:r>
      <w:r w:rsidRPr="00234A60">
        <w:rPr>
          <w:rFonts w:ascii="Times New Roman" w:eastAsia="Times New Roman" w:hAnsi="Times New Roman" w:cs="Times New Roman"/>
          <w:sz w:val="20"/>
          <w:szCs w:val="20"/>
          <w:lang w:eastAsia="cs-CZ"/>
        </w:rPr>
        <w:tab/>
      </w:r>
      <w:r w:rsidRPr="00234A60">
        <w:rPr>
          <w:rFonts w:ascii="Times New Roman" w:eastAsia="Times New Roman" w:hAnsi="Times New Roman" w:cs="Times New Roman"/>
          <w:sz w:val="20"/>
          <w:szCs w:val="20"/>
          <w:lang w:eastAsia="cs-CZ"/>
        </w:rPr>
        <w:tab/>
        <w:t xml:space="preserve">                  …..…………………………..</w:t>
      </w:r>
    </w:p>
    <w:p w:rsidR="00234A60" w:rsidRPr="00234A60" w:rsidRDefault="00234A60" w:rsidP="00234A6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cs-CZ"/>
        </w:rPr>
      </w:pPr>
      <w:r w:rsidRPr="00234A60">
        <w:rPr>
          <w:rFonts w:ascii="Times New Roman" w:eastAsia="Times New Roman" w:hAnsi="Times New Roman" w:cs="Times New Roman"/>
          <w:sz w:val="24"/>
          <w:szCs w:val="20"/>
          <w:lang w:eastAsia="cs-CZ"/>
        </w:rPr>
        <w:t xml:space="preserve">Mgr. Roman </w:t>
      </w:r>
      <w:proofErr w:type="spellStart"/>
      <w:r w:rsidRPr="00234A60">
        <w:rPr>
          <w:rFonts w:ascii="Times New Roman" w:eastAsia="Times New Roman" w:hAnsi="Times New Roman" w:cs="Times New Roman"/>
          <w:sz w:val="24"/>
          <w:szCs w:val="20"/>
          <w:lang w:eastAsia="cs-CZ"/>
        </w:rPr>
        <w:t>Zarzycký</w:t>
      </w:r>
      <w:proofErr w:type="spellEnd"/>
      <w:r w:rsidRPr="00234A60">
        <w:rPr>
          <w:rFonts w:ascii="Times New Roman" w:eastAsia="Times New Roman" w:hAnsi="Times New Roman" w:cs="Times New Roman"/>
          <w:sz w:val="24"/>
          <w:szCs w:val="20"/>
          <w:lang w:eastAsia="cs-CZ"/>
        </w:rPr>
        <w:tab/>
      </w:r>
      <w:r w:rsidRPr="00234A60">
        <w:rPr>
          <w:rFonts w:ascii="Times New Roman" w:eastAsia="Times New Roman" w:hAnsi="Times New Roman" w:cs="Times New Roman"/>
          <w:sz w:val="24"/>
          <w:szCs w:val="20"/>
          <w:lang w:eastAsia="cs-CZ"/>
        </w:rPr>
        <w:tab/>
      </w:r>
      <w:r w:rsidRPr="00234A60">
        <w:rPr>
          <w:rFonts w:ascii="Times New Roman" w:eastAsia="Times New Roman" w:hAnsi="Times New Roman" w:cs="Times New Roman"/>
          <w:sz w:val="24"/>
          <w:szCs w:val="20"/>
          <w:lang w:eastAsia="cs-CZ"/>
        </w:rPr>
        <w:tab/>
      </w:r>
      <w:r w:rsidRPr="00234A60">
        <w:rPr>
          <w:rFonts w:ascii="Times New Roman" w:eastAsia="Times New Roman" w:hAnsi="Times New Roman" w:cs="Times New Roman"/>
          <w:sz w:val="24"/>
          <w:szCs w:val="20"/>
          <w:lang w:eastAsia="cs-CZ"/>
        </w:rPr>
        <w:tab/>
      </w:r>
      <w:r w:rsidRPr="00234A60">
        <w:rPr>
          <w:rFonts w:ascii="Times New Roman" w:eastAsia="Times New Roman" w:hAnsi="Times New Roman" w:cs="Times New Roman"/>
          <w:sz w:val="24"/>
          <w:szCs w:val="20"/>
          <w:lang w:eastAsia="cs-CZ"/>
        </w:rPr>
        <w:tab/>
      </w:r>
      <w:r w:rsidRPr="00234A60">
        <w:rPr>
          <w:rFonts w:ascii="Times New Roman" w:eastAsia="Times New Roman" w:hAnsi="Times New Roman" w:cs="Times New Roman"/>
          <w:sz w:val="24"/>
          <w:szCs w:val="20"/>
          <w:lang w:eastAsia="cs-CZ"/>
        </w:rPr>
        <w:tab/>
        <w:t>Bc. Aleš Tolar</w:t>
      </w:r>
    </w:p>
    <w:p w:rsidR="00234A60" w:rsidRPr="00234A60" w:rsidRDefault="00234A60" w:rsidP="00234A6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cs-CZ"/>
        </w:rPr>
      </w:pPr>
      <w:r w:rsidRPr="00234A60">
        <w:rPr>
          <w:rFonts w:ascii="Times New Roman" w:eastAsia="Times New Roman" w:hAnsi="Times New Roman" w:cs="Times New Roman"/>
          <w:sz w:val="24"/>
          <w:szCs w:val="20"/>
          <w:lang w:eastAsia="cs-CZ"/>
        </w:rPr>
        <w:t xml:space="preserve">     primátor města</w:t>
      </w:r>
      <w:r w:rsidRPr="00234A60">
        <w:rPr>
          <w:rFonts w:ascii="Times New Roman" w:eastAsia="Times New Roman" w:hAnsi="Times New Roman" w:cs="Times New Roman"/>
          <w:sz w:val="24"/>
          <w:szCs w:val="20"/>
          <w:lang w:eastAsia="cs-CZ"/>
        </w:rPr>
        <w:tab/>
      </w:r>
      <w:r w:rsidRPr="00234A60">
        <w:rPr>
          <w:rFonts w:ascii="Times New Roman" w:eastAsia="Times New Roman" w:hAnsi="Times New Roman" w:cs="Times New Roman"/>
          <w:sz w:val="24"/>
          <w:szCs w:val="20"/>
          <w:lang w:eastAsia="cs-CZ"/>
        </w:rPr>
        <w:tab/>
      </w:r>
      <w:r w:rsidRPr="00234A60">
        <w:rPr>
          <w:rFonts w:ascii="Times New Roman" w:eastAsia="Times New Roman" w:hAnsi="Times New Roman" w:cs="Times New Roman"/>
          <w:sz w:val="24"/>
          <w:szCs w:val="20"/>
          <w:lang w:eastAsia="cs-CZ"/>
        </w:rPr>
        <w:tab/>
      </w:r>
      <w:r w:rsidRPr="00234A60">
        <w:rPr>
          <w:rFonts w:ascii="Times New Roman" w:eastAsia="Times New Roman" w:hAnsi="Times New Roman" w:cs="Times New Roman"/>
          <w:sz w:val="24"/>
          <w:szCs w:val="20"/>
          <w:lang w:eastAsia="cs-CZ"/>
        </w:rPr>
        <w:tab/>
      </w:r>
      <w:r w:rsidRPr="00234A60">
        <w:rPr>
          <w:rFonts w:ascii="Times New Roman" w:eastAsia="Times New Roman" w:hAnsi="Times New Roman" w:cs="Times New Roman"/>
          <w:sz w:val="24"/>
          <w:szCs w:val="20"/>
          <w:lang w:eastAsia="cs-CZ"/>
        </w:rPr>
        <w:tab/>
        <w:t xml:space="preserve">                   náměstek primátora</w:t>
      </w:r>
    </w:p>
    <w:p w:rsidR="00234A60" w:rsidRPr="00234A60" w:rsidRDefault="00234A60" w:rsidP="00234A6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:rsidR="00234A60" w:rsidRPr="00234A60" w:rsidRDefault="00234A60" w:rsidP="00234A6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:rsidR="00234A60" w:rsidRPr="00234A60" w:rsidRDefault="00234A60" w:rsidP="00234A6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:rsidR="00DA3211" w:rsidRDefault="00DA3211" w:rsidP="00BB254A"/>
    <w:sectPr w:rsidR="00DA321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234A60" w:rsidRDefault="00234A60" w:rsidP="00234A60">
      <w:pPr>
        <w:spacing w:after="0" w:line="240" w:lineRule="auto"/>
      </w:pPr>
      <w:r>
        <w:separator/>
      </w:r>
    </w:p>
  </w:endnote>
  <w:endnote w:type="continuationSeparator" w:id="0">
    <w:p w:rsidR="00234A60" w:rsidRDefault="00234A60" w:rsidP="00234A6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234A60" w:rsidRDefault="00234A60" w:rsidP="00234A60">
      <w:pPr>
        <w:spacing w:after="0" w:line="240" w:lineRule="auto"/>
      </w:pPr>
      <w:r>
        <w:separator/>
      </w:r>
    </w:p>
  </w:footnote>
  <w:footnote w:type="continuationSeparator" w:id="0">
    <w:p w:rsidR="00234A60" w:rsidRDefault="00234A60" w:rsidP="00234A6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51A46F5"/>
    <w:multiLevelType w:val="hybridMultilevel"/>
    <w:tmpl w:val="116A8640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34A60"/>
    <w:rsid w:val="0022447C"/>
    <w:rsid w:val="00234A60"/>
    <w:rsid w:val="00245671"/>
    <w:rsid w:val="002D1DBD"/>
    <w:rsid w:val="00314836"/>
    <w:rsid w:val="00487B42"/>
    <w:rsid w:val="006A0EB0"/>
    <w:rsid w:val="00807354"/>
    <w:rsid w:val="009009D8"/>
    <w:rsid w:val="00996644"/>
    <w:rsid w:val="009E67D7"/>
    <w:rsid w:val="00B141D4"/>
    <w:rsid w:val="00BB254A"/>
    <w:rsid w:val="00DA3211"/>
    <w:rsid w:val="00F92C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71C90E"/>
  <w15:chartTrackingRefBased/>
  <w15:docId w15:val="{E8772FDE-BED4-46BE-9DCB-1541B3F206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234A6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234A60"/>
  </w:style>
  <w:style w:type="paragraph" w:styleId="Zpat">
    <w:name w:val="footer"/>
    <w:basedOn w:val="Normln"/>
    <w:link w:val="ZpatChar"/>
    <w:uiPriority w:val="99"/>
    <w:unhideWhenUsed/>
    <w:rsid w:val="00234A6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234A6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312</Words>
  <Characters>1847</Characters>
  <Application>Microsoft Office Word</Application>
  <DocSecurity>0</DocSecurity>
  <Lines>15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SITMP</Company>
  <LinksUpToDate>false</LinksUpToDate>
  <CharactersWithSpaces>2155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Vecka Miroslav</dc:creator>
  <cp:keywords/>
  <dc:description/>
  <cp:lastModifiedBy>Jirková Michaela</cp:lastModifiedBy>
  <cp:revision>3</cp:revision>
  <cp:lastPrinted>2025-12-02T12:07:00Z</cp:lastPrinted>
  <dcterms:created xsi:type="dcterms:W3CDTF">2025-12-10T07:37:00Z</dcterms:created>
  <dcterms:modified xsi:type="dcterms:W3CDTF">2025-12-11T06:59:00Z</dcterms:modified>
</cp:coreProperties>
</file>