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4258" w14:textId="55F308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73E75">
        <w:rPr>
          <w:rFonts w:ascii="Arial" w:hAnsi="Arial" w:cs="Arial"/>
          <w:b/>
        </w:rPr>
        <w:t>HORNÍ SMRČNÉ</w:t>
      </w:r>
    </w:p>
    <w:p w14:paraId="2FE9E670" w14:textId="66F15F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73E75">
        <w:rPr>
          <w:rFonts w:ascii="Arial" w:hAnsi="Arial" w:cs="Arial"/>
          <w:b/>
        </w:rPr>
        <w:t>Horní Smrčné</w:t>
      </w:r>
    </w:p>
    <w:p w14:paraId="3B3A2091" w14:textId="3DCBBB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73E75">
        <w:rPr>
          <w:rFonts w:ascii="Arial" w:hAnsi="Arial" w:cs="Arial"/>
          <w:b/>
        </w:rPr>
        <w:t>Horní Smrčné</w:t>
      </w:r>
      <w:r w:rsidRPr="002E0EAD">
        <w:rPr>
          <w:rFonts w:ascii="Arial" w:hAnsi="Arial" w:cs="Arial"/>
          <w:b/>
        </w:rPr>
        <w:t xml:space="preserve"> </w:t>
      </w:r>
    </w:p>
    <w:p w14:paraId="4000384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7B3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8FFEB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E90C51" w14:textId="060DB92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3E75">
        <w:rPr>
          <w:rFonts w:ascii="Arial" w:hAnsi="Arial" w:cs="Arial"/>
          <w:sz w:val="22"/>
          <w:szCs w:val="22"/>
        </w:rPr>
        <w:t xml:space="preserve">Horní Smrčné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E2DE3">
        <w:rPr>
          <w:rFonts w:ascii="Arial" w:hAnsi="Arial" w:cs="Arial"/>
          <w:sz w:val="22"/>
          <w:szCs w:val="22"/>
        </w:rPr>
        <w:t>22. 4. 2025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AE2DE3">
        <w:rPr>
          <w:rFonts w:ascii="Arial" w:hAnsi="Arial" w:cs="Arial"/>
          <w:sz w:val="22"/>
          <w:szCs w:val="22"/>
        </w:rPr>
        <w:t xml:space="preserve"> </w:t>
      </w:r>
      <w:r w:rsidR="009016D8">
        <w:rPr>
          <w:rFonts w:ascii="Arial" w:hAnsi="Arial" w:cs="Arial"/>
          <w:sz w:val="22"/>
          <w:szCs w:val="22"/>
        </w:rPr>
        <w:br/>
      </w:r>
      <w:r w:rsidR="00AE2DE3">
        <w:rPr>
          <w:rFonts w:ascii="Arial" w:hAnsi="Arial" w:cs="Arial"/>
          <w:sz w:val="22"/>
          <w:szCs w:val="22"/>
        </w:rPr>
        <w:t>č.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5202E">
        <w:rPr>
          <w:rFonts w:ascii="Arial" w:hAnsi="Arial" w:cs="Arial"/>
          <w:sz w:val="22"/>
          <w:szCs w:val="22"/>
        </w:rPr>
        <w:t>6/2/2025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A41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8A5A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CE94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24F0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38FE6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840D54" w14:textId="708ED61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73E75">
        <w:rPr>
          <w:rFonts w:ascii="Arial" w:hAnsi="Arial" w:cs="Arial"/>
          <w:sz w:val="22"/>
          <w:szCs w:val="22"/>
        </w:rPr>
        <w:t>Horní Smrčné</w:t>
      </w:r>
    </w:p>
    <w:p w14:paraId="00F9834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2E584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FFE07B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BE8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A4A5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7A20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329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4DDB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E4B54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0239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670D0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6C66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B7E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DED7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FAEE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E9F5AEA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E18E09" w14:textId="6832C723" w:rsidR="00273E75" w:rsidRPr="00FB6AE5" w:rsidRDefault="00273E7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626F90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517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27B9B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0DB37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AAEFB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3AE0EC" w14:textId="434619C9" w:rsidR="00E66B2E" w:rsidRPr="00273E75" w:rsidRDefault="006F432E" w:rsidP="00273E7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28D3C5E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F5B2439" w14:textId="6595440C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89969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6310A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836CF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F797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A41F5">
        <w:rPr>
          <w:rFonts w:ascii="Arial" w:hAnsi="Arial" w:cs="Arial"/>
          <w:sz w:val="22"/>
          <w:szCs w:val="22"/>
        </w:rPr>
        <w:t>(</w:t>
      </w:r>
      <w:r w:rsidRPr="001A41F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A41F5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8167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7E2C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6E8B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F8230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5C0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9313F9" w14:textId="374D42C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273E7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740C1">
        <w:rPr>
          <w:rFonts w:ascii="Arial" w:hAnsi="Arial" w:cs="Arial"/>
          <w:sz w:val="22"/>
          <w:szCs w:val="22"/>
        </w:rPr>
        <w:t xml:space="preserve"> </w:t>
      </w:r>
      <w:r w:rsidR="0056475D">
        <w:rPr>
          <w:rFonts w:ascii="Arial" w:hAnsi="Arial" w:cs="Arial"/>
          <w:sz w:val="22"/>
          <w:szCs w:val="22"/>
        </w:rPr>
        <w:t>kontejnery, sběrné nádoby a dále ve sběrných dvorech.</w:t>
      </w:r>
    </w:p>
    <w:p w14:paraId="157208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2AFB20F" w14:textId="634DEACB" w:rsidR="002A3581" w:rsidRDefault="002A3581" w:rsidP="004A066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6475D">
        <w:rPr>
          <w:rFonts w:ascii="Arial" w:hAnsi="Arial" w:cs="Arial"/>
          <w:sz w:val="22"/>
          <w:szCs w:val="22"/>
        </w:rPr>
        <w:t xml:space="preserve"> na území obce Horní Smrčné. Jednotlivá stanoviště jsou vymezena v Příloze č. 1 této vyhlášky, která je její nedílnou součástí.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6F0069">
        <w:rPr>
          <w:rFonts w:ascii="Arial" w:hAnsi="Arial" w:cs="Arial"/>
          <w:sz w:val="22"/>
          <w:szCs w:val="22"/>
        </w:rPr>
        <w:t>Umístění s</w:t>
      </w:r>
      <w:r w:rsidR="0056475D">
        <w:rPr>
          <w:rFonts w:ascii="Arial" w:hAnsi="Arial" w:cs="Arial"/>
          <w:sz w:val="22"/>
          <w:szCs w:val="22"/>
        </w:rPr>
        <w:t>běrn</w:t>
      </w:r>
      <w:r w:rsidR="006F0069">
        <w:rPr>
          <w:rFonts w:ascii="Arial" w:hAnsi="Arial" w:cs="Arial"/>
          <w:sz w:val="22"/>
          <w:szCs w:val="22"/>
        </w:rPr>
        <w:t>ých</w:t>
      </w:r>
      <w:r w:rsidR="0056475D">
        <w:rPr>
          <w:rFonts w:ascii="Arial" w:hAnsi="Arial" w:cs="Arial"/>
          <w:sz w:val="22"/>
          <w:szCs w:val="22"/>
        </w:rPr>
        <w:t xml:space="preserve"> dvor</w:t>
      </w:r>
      <w:r w:rsidR="006F0069">
        <w:rPr>
          <w:rFonts w:ascii="Arial" w:hAnsi="Arial" w:cs="Arial"/>
          <w:sz w:val="22"/>
          <w:szCs w:val="22"/>
        </w:rPr>
        <w:t xml:space="preserve">ů je zveřejněno na webovém portálu </w:t>
      </w:r>
      <w:r w:rsidR="004C091D">
        <w:rPr>
          <w:rFonts w:ascii="Arial" w:hAnsi="Arial" w:cs="Arial"/>
          <w:sz w:val="22"/>
          <w:szCs w:val="22"/>
        </w:rPr>
        <w:t>obce Horní Smrčné.</w:t>
      </w:r>
    </w:p>
    <w:p w14:paraId="5C29A4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8641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9A74C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7F1C42" w14:textId="74E627A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F0069">
        <w:rPr>
          <w:rFonts w:ascii="Arial" w:hAnsi="Arial" w:cs="Arial"/>
          <w:bCs/>
          <w:i/>
          <w:color w:val="000000"/>
        </w:rPr>
        <w:t xml:space="preserve"> – sběrný dvůr, domovní kompostéry</w:t>
      </w:r>
    </w:p>
    <w:p w14:paraId="7C6BF6B3" w14:textId="78FA2BC7" w:rsidR="0024722A" w:rsidRPr="00AC2295" w:rsidRDefault="00E13A0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modrá</w:t>
      </w:r>
    </w:p>
    <w:p w14:paraId="54E4325A" w14:textId="7C6ECA9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29391C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PET </w:t>
      </w:r>
      <w:r w:rsidR="00E13A0D" w:rsidRPr="00AC2295">
        <w:rPr>
          <w:rFonts w:ascii="Arial" w:hAnsi="Arial" w:cs="Arial"/>
          <w:bCs/>
          <w:i/>
          <w:color w:val="000000"/>
        </w:rPr>
        <w:t>lahve</w:t>
      </w:r>
      <w:r w:rsidR="00E13A0D">
        <w:rPr>
          <w:rFonts w:ascii="Arial" w:hAnsi="Arial" w:cs="Arial"/>
          <w:bCs/>
          <w:i/>
          <w:color w:val="000000"/>
        </w:rPr>
        <w:t xml:space="preserve"> –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žlutá</w:t>
      </w:r>
    </w:p>
    <w:p w14:paraId="516C9451" w14:textId="6AE33D3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F0069">
        <w:rPr>
          <w:rFonts w:ascii="Arial" w:hAnsi="Arial" w:cs="Arial"/>
          <w:bCs/>
          <w:i/>
          <w:color w:val="000000"/>
        </w:rPr>
        <w:t xml:space="preserve"> </w:t>
      </w:r>
      <w:r w:rsidR="00E13A0D">
        <w:rPr>
          <w:rFonts w:ascii="Arial" w:hAnsi="Arial" w:cs="Arial"/>
          <w:bCs/>
          <w:i/>
          <w:color w:val="000000"/>
        </w:rPr>
        <w:t>bílé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bílá</w:t>
      </w:r>
    </w:p>
    <w:p w14:paraId="09DBA423" w14:textId="2F82A57D" w:rsidR="006F0069" w:rsidRPr="00AC2295" w:rsidRDefault="006F006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</w:t>
      </w:r>
      <w:r w:rsidR="0029391C">
        <w:rPr>
          <w:rFonts w:ascii="Arial" w:hAnsi="Arial" w:cs="Arial"/>
          <w:bCs/>
          <w:i/>
          <w:color w:val="000000"/>
        </w:rPr>
        <w:t>a</w:t>
      </w:r>
      <w:r>
        <w:rPr>
          <w:rFonts w:ascii="Arial" w:hAnsi="Arial" w:cs="Arial"/>
          <w:bCs/>
          <w:i/>
          <w:color w:val="000000"/>
        </w:rPr>
        <w:t>r</w:t>
      </w:r>
      <w:r w:rsidR="0029391C">
        <w:rPr>
          <w:rFonts w:ascii="Arial" w:hAnsi="Arial" w:cs="Arial"/>
          <w:bCs/>
          <w:i/>
          <w:color w:val="000000"/>
        </w:rPr>
        <w:t>e</w:t>
      </w:r>
      <w:r>
        <w:rPr>
          <w:rFonts w:ascii="Arial" w:hAnsi="Arial" w:cs="Arial"/>
          <w:bCs/>
          <w:i/>
          <w:color w:val="000000"/>
        </w:rPr>
        <w:t>vné – barva zelená</w:t>
      </w:r>
    </w:p>
    <w:p w14:paraId="4D82B74D" w14:textId="790FF9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F0069">
        <w:rPr>
          <w:rFonts w:ascii="Arial" w:hAnsi="Arial" w:cs="Arial"/>
          <w:bCs/>
          <w:i/>
          <w:color w:val="000000"/>
        </w:rPr>
        <w:t xml:space="preserve"> – společný kontejner s plasty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6F0069">
        <w:rPr>
          <w:rFonts w:ascii="Arial" w:hAnsi="Arial" w:cs="Arial"/>
          <w:bCs/>
          <w:i/>
          <w:color w:val="000000"/>
        </w:rPr>
        <w:t>žlutá</w:t>
      </w:r>
    </w:p>
    <w:p w14:paraId="2ABED094" w14:textId="2E2D8C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F0069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6F0069">
        <w:rPr>
          <w:rFonts w:ascii="Arial" w:hAnsi="Arial" w:cs="Arial"/>
          <w:i/>
          <w:iCs/>
          <w:sz w:val="22"/>
          <w:szCs w:val="22"/>
        </w:rPr>
        <w:t>sběrný dvůr</w:t>
      </w:r>
    </w:p>
    <w:p w14:paraId="75547BCE" w14:textId="304D222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6F0069">
        <w:rPr>
          <w:rFonts w:ascii="Arial" w:hAnsi="Arial" w:cs="Arial"/>
          <w:i/>
          <w:iCs/>
          <w:sz w:val="22"/>
          <w:szCs w:val="22"/>
        </w:rPr>
        <w:t xml:space="preserve"> – sběrný dvůr.</w:t>
      </w:r>
    </w:p>
    <w:p w14:paraId="451E76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C68F3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70EE4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71BD3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757D6B" w14:textId="77777777" w:rsidR="003A0DB1" w:rsidRPr="003A0DB1" w:rsidRDefault="003A0DB1" w:rsidP="003A0DB1">
      <w:pPr>
        <w:pStyle w:val="Default"/>
        <w:ind w:left="360"/>
      </w:pPr>
    </w:p>
    <w:p w14:paraId="4B592473" w14:textId="3F354736" w:rsidR="00FB298C" w:rsidRDefault="002303E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03EC">
        <w:rPr>
          <w:rFonts w:ascii="Arial" w:hAnsi="Arial" w:cs="Arial"/>
          <w:sz w:val="22"/>
          <w:szCs w:val="22"/>
        </w:rPr>
        <w:t>Biologický odpad, papír, plasty, PET lahve, sklo, kovy, textil, jedlé oleje a tuky lze také odevzdávat ve sběrn</w:t>
      </w:r>
      <w:r>
        <w:rPr>
          <w:rFonts w:ascii="Arial" w:hAnsi="Arial" w:cs="Arial"/>
          <w:sz w:val="22"/>
          <w:szCs w:val="22"/>
        </w:rPr>
        <w:t>ých dvorech</w:t>
      </w:r>
      <w:r w:rsidRPr="002303EC">
        <w:rPr>
          <w:rFonts w:ascii="Arial" w:hAnsi="Arial" w:cs="Arial"/>
          <w:sz w:val="22"/>
          <w:szCs w:val="22"/>
        </w:rPr>
        <w:t xml:space="preserve">. </w:t>
      </w:r>
    </w:p>
    <w:p w14:paraId="35D81A8F" w14:textId="77777777" w:rsidR="003A0DB1" w:rsidRDefault="003A0DB1" w:rsidP="003A0DB1">
      <w:pPr>
        <w:pStyle w:val="Default"/>
        <w:ind w:left="360"/>
      </w:pPr>
    </w:p>
    <w:p w14:paraId="3E7F9E1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DFBBE8" w14:textId="4BBC6B8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72D6B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23882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03C186" w14:textId="5F71DCAE" w:rsidR="0024722A" w:rsidRPr="00C2696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B46A2">
        <w:rPr>
          <w:rFonts w:ascii="Arial" w:hAnsi="Arial" w:cs="Arial"/>
          <w:sz w:val="22"/>
          <w:szCs w:val="22"/>
        </w:rPr>
        <w:t xml:space="preserve">a objemného odpadu jedenkrát ročně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2696F">
        <w:rPr>
          <w:rFonts w:ascii="Arial" w:hAnsi="Arial" w:cs="Arial"/>
          <w:sz w:val="22"/>
          <w:szCs w:val="22"/>
        </w:rPr>
        <w:t>na úřední desce obecního úřadu</w:t>
      </w:r>
      <w:r w:rsidR="00C2696F" w:rsidRPr="00C2696F">
        <w:rPr>
          <w:rFonts w:ascii="Arial" w:hAnsi="Arial" w:cs="Arial"/>
          <w:sz w:val="22"/>
          <w:szCs w:val="22"/>
        </w:rPr>
        <w:t xml:space="preserve"> a </w:t>
      </w:r>
      <w:r w:rsidR="00A94551" w:rsidRPr="00C2696F">
        <w:rPr>
          <w:rFonts w:ascii="Arial" w:hAnsi="Arial" w:cs="Arial"/>
          <w:sz w:val="22"/>
          <w:szCs w:val="22"/>
        </w:rPr>
        <w:t xml:space="preserve">na </w:t>
      </w:r>
      <w:r w:rsidR="003274AF">
        <w:rPr>
          <w:rFonts w:ascii="Arial" w:hAnsi="Arial" w:cs="Arial"/>
          <w:sz w:val="22"/>
          <w:szCs w:val="22"/>
        </w:rPr>
        <w:t>webových stránkách obce</w:t>
      </w:r>
      <w:r w:rsidR="00C2696F" w:rsidRPr="00C2696F">
        <w:rPr>
          <w:rFonts w:ascii="Arial" w:hAnsi="Arial" w:cs="Arial"/>
          <w:sz w:val="22"/>
          <w:szCs w:val="22"/>
        </w:rPr>
        <w:t>.</w:t>
      </w:r>
    </w:p>
    <w:p w14:paraId="0423FC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8A99A0" w14:textId="79F9B7C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B72D6B">
        <w:rPr>
          <w:rFonts w:ascii="Arial" w:hAnsi="Arial" w:cs="Arial"/>
          <w:sz w:val="22"/>
          <w:szCs w:val="22"/>
        </w:rPr>
        <w:t xml:space="preserve"> a objemný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</w:t>
      </w:r>
      <w:r w:rsidR="0025093B">
        <w:rPr>
          <w:rFonts w:ascii="Arial" w:hAnsi="Arial" w:cs="Arial"/>
          <w:sz w:val="22"/>
          <w:szCs w:val="22"/>
        </w:rPr>
        <w:t xml:space="preserve">ných dvorech. </w:t>
      </w:r>
    </w:p>
    <w:p w14:paraId="273493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17D381" w14:textId="155A96C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25093B">
        <w:rPr>
          <w:rFonts w:ascii="Arial" w:hAnsi="Arial" w:cs="Arial"/>
          <w:sz w:val="22"/>
          <w:szCs w:val="22"/>
        </w:rPr>
        <w:t xml:space="preserve"> a objemného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92DE4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25957E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8E47E2" w14:textId="7EEFB05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093B">
        <w:rPr>
          <w:rFonts w:ascii="Arial" w:hAnsi="Arial" w:cs="Arial"/>
          <w:b/>
          <w:sz w:val="22"/>
          <w:szCs w:val="22"/>
        </w:rPr>
        <w:t>5</w:t>
      </w:r>
    </w:p>
    <w:p w14:paraId="456872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FBDC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4DC173" w14:textId="6BF74C7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032221" w14:textId="77777777" w:rsidR="0025354B" w:rsidRPr="002509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5093B">
        <w:rPr>
          <w:rFonts w:ascii="Arial" w:hAnsi="Arial" w:cs="Arial"/>
          <w:sz w:val="22"/>
          <w:szCs w:val="22"/>
        </w:rPr>
        <w:t>popelnice</w:t>
      </w:r>
    </w:p>
    <w:p w14:paraId="7D737B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5093B">
        <w:rPr>
          <w:rFonts w:ascii="Arial" w:hAnsi="Arial" w:cs="Arial"/>
          <w:sz w:val="22"/>
          <w:szCs w:val="22"/>
        </w:rPr>
        <w:t>odpadkové koše</w:t>
      </w:r>
      <w:r w:rsidR="0025354B" w:rsidRPr="0025093B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5093B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261F24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98FA5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626D44" w14:textId="5A0C2D6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933">
        <w:rPr>
          <w:rFonts w:ascii="Arial" w:hAnsi="Arial" w:cs="Arial"/>
          <w:b/>
          <w:sz w:val="22"/>
          <w:szCs w:val="22"/>
        </w:rPr>
        <w:t>6</w:t>
      </w:r>
    </w:p>
    <w:p w14:paraId="110699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044355F" w14:textId="77777777" w:rsidR="00EF7AD0" w:rsidRDefault="00EF7AD0">
      <w:pPr>
        <w:jc w:val="center"/>
        <w:rPr>
          <w:rFonts w:ascii="Arial" w:hAnsi="Arial" w:cs="Arial"/>
          <w:b/>
          <w:sz w:val="22"/>
          <w:szCs w:val="22"/>
        </w:rPr>
      </w:pPr>
    </w:p>
    <w:p w14:paraId="56BBCE3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E34AF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BF6236" w14:textId="04F5B9E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F7AD0">
        <w:rPr>
          <w:rFonts w:ascii="Arial" w:hAnsi="Arial" w:cs="Arial"/>
          <w:sz w:val="22"/>
          <w:szCs w:val="22"/>
        </w:rPr>
        <w:t>použít, předat či zlikvidovat pouze zákonem stanoveným způsobem.</w:t>
      </w:r>
    </w:p>
    <w:p w14:paraId="62B598F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BAC9D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7DE5C8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8917B7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397F61" w14:textId="730303E1" w:rsidR="00963A13" w:rsidRDefault="00963A13" w:rsidP="0098258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8258A">
        <w:rPr>
          <w:rFonts w:ascii="Arial" w:hAnsi="Arial" w:cs="Arial"/>
          <w:sz w:val="22"/>
          <w:szCs w:val="22"/>
        </w:rPr>
        <w:t>4</w:t>
      </w:r>
      <w:r w:rsidRPr="00825036">
        <w:rPr>
          <w:rFonts w:ascii="Arial" w:hAnsi="Arial" w:cs="Arial"/>
          <w:sz w:val="22"/>
          <w:szCs w:val="22"/>
        </w:rPr>
        <w:t>/</w:t>
      </w:r>
      <w:r w:rsidR="00FE58FC" w:rsidRPr="00825036">
        <w:rPr>
          <w:rFonts w:ascii="Arial" w:hAnsi="Arial" w:cs="Arial"/>
          <w:sz w:val="22"/>
          <w:szCs w:val="22"/>
        </w:rPr>
        <w:t>20</w:t>
      </w:r>
      <w:r w:rsidR="004C091D">
        <w:rPr>
          <w:rFonts w:ascii="Arial" w:hAnsi="Arial" w:cs="Arial"/>
          <w:sz w:val="22"/>
          <w:szCs w:val="22"/>
        </w:rPr>
        <w:t>24</w:t>
      </w:r>
      <w:r w:rsidR="00FE58FC" w:rsidRPr="00825036">
        <w:rPr>
          <w:rFonts w:ascii="Arial" w:hAnsi="Arial" w:cs="Arial"/>
          <w:sz w:val="22"/>
          <w:szCs w:val="22"/>
        </w:rPr>
        <w:t xml:space="preserve"> </w:t>
      </w:r>
      <w:r w:rsidR="0098258A" w:rsidRPr="0098258A">
        <w:rPr>
          <w:rFonts w:ascii="Arial" w:hAnsi="Arial" w:cs="Arial"/>
          <w:sz w:val="22"/>
          <w:szCs w:val="22"/>
        </w:rPr>
        <w:t>o stanovení obecního systému odpadového hospodářství</w:t>
      </w:r>
      <w:r w:rsidRPr="00825036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825036">
        <w:rPr>
          <w:rFonts w:ascii="Arial" w:hAnsi="Arial" w:cs="Arial"/>
          <w:sz w:val="22"/>
          <w:szCs w:val="22"/>
        </w:rPr>
        <w:t xml:space="preserve"> </w:t>
      </w:r>
      <w:r w:rsidR="004C091D">
        <w:rPr>
          <w:rFonts w:ascii="Arial" w:hAnsi="Arial" w:cs="Arial"/>
          <w:sz w:val="22"/>
          <w:szCs w:val="22"/>
        </w:rPr>
        <w:t>27.12.2024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568348E" w14:textId="77777777" w:rsidR="00825036" w:rsidRPr="000F4ADB" w:rsidRDefault="0082503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8D8AA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B14601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7B7C71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0ECF0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2A38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B8475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95D063" w14:textId="0E80DF5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7684280" w14:textId="03A4D27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752A5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E363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752A54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25CC0EDB" w14:textId="646A43EA" w:rsidR="0024722A" w:rsidRPr="001D113B" w:rsidRDefault="00EE363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Jaromír Křivánek</w:t>
      </w:r>
      <w:r w:rsidR="00015BE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D7360">
        <w:rPr>
          <w:rFonts w:ascii="Arial" w:hAnsi="Arial" w:cs="Arial"/>
          <w:bCs/>
          <w:sz w:val="22"/>
          <w:szCs w:val="22"/>
        </w:rPr>
        <w:t xml:space="preserve"> </w:t>
      </w:r>
      <w:r w:rsidR="00DD73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Klapušová</w:t>
      </w:r>
      <w:proofErr w:type="spellEnd"/>
      <w:r w:rsidR="00BD2D00">
        <w:rPr>
          <w:rFonts w:ascii="Arial" w:hAnsi="Arial" w:cs="Arial"/>
          <w:bCs/>
          <w:i/>
          <w:sz w:val="22"/>
          <w:szCs w:val="22"/>
        </w:rPr>
        <w:t xml:space="preserve"> </w:t>
      </w:r>
      <w:r w:rsidR="00015BE2">
        <w:rPr>
          <w:rFonts w:ascii="Arial" w:hAnsi="Arial" w:cs="Arial"/>
          <w:bCs/>
          <w:i/>
          <w:sz w:val="22"/>
          <w:szCs w:val="22"/>
        </w:rPr>
        <w:t>v.r.</w:t>
      </w:r>
    </w:p>
    <w:p w14:paraId="20629FAF" w14:textId="11E641A1" w:rsidR="0024722A" w:rsidRPr="00FB6AE5" w:rsidRDefault="00EE363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294B1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7A912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B21340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D7C83CF" w14:textId="77777777" w:rsidR="006F366F" w:rsidRDefault="006F366F" w:rsidP="00362DF8">
      <w:pPr>
        <w:rPr>
          <w:rFonts w:ascii="Arial" w:hAnsi="Arial" w:cs="Arial"/>
          <w:sz w:val="22"/>
          <w:szCs w:val="22"/>
        </w:rPr>
      </w:pPr>
    </w:p>
    <w:p w14:paraId="2A52CE7B" w14:textId="77777777" w:rsidR="0098258A" w:rsidRDefault="0098258A" w:rsidP="00362DF8">
      <w:pPr>
        <w:rPr>
          <w:rFonts w:ascii="Arial" w:hAnsi="Arial" w:cs="Arial"/>
          <w:sz w:val="22"/>
          <w:szCs w:val="22"/>
        </w:rPr>
      </w:pPr>
    </w:p>
    <w:p w14:paraId="25009DA0" w14:textId="77777777" w:rsidR="0098258A" w:rsidRDefault="0098258A" w:rsidP="00362DF8">
      <w:pPr>
        <w:rPr>
          <w:rFonts w:ascii="Arial" w:hAnsi="Arial" w:cs="Arial"/>
          <w:sz w:val="22"/>
          <w:szCs w:val="22"/>
        </w:rPr>
      </w:pPr>
    </w:p>
    <w:p w14:paraId="12CD26F7" w14:textId="77777777" w:rsidR="0098258A" w:rsidRDefault="0098258A" w:rsidP="00362DF8">
      <w:pPr>
        <w:rPr>
          <w:rFonts w:ascii="Arial" w:hAnsi="Arial" w:cs="Arial"/>
          <w:sz w:val="22"/>
          <w:szCs w:val="22"/>
        </w:rPr>
      </w:pPr>
    </w:p>
    <w:p w14:paraId="5BBDA462" w14:textId="77777777" w:rsidR="006F366F" w:rsidRDefault="006F366F" w:rsidP="00362DF8">
      <w:pPr>
        <w:rPr>
          <w:rFonts w:ascii="Arial" w:hAnsi="Arial" w:cs="Arial"/>
          <w:sz w:val="22"/>
          <w:szCs w:val="22"/>
        </w:rPr>
      </w:pPr>
    </w:p>
    <w:p w14:paraId="0AE6E87D" w14:textId="77777777" w:rsidR="0098258A" w:rsidRPr="00FB6AE5" w:rsidRDefault="006F366F" w:rsidP="0098258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366F">
        <w:rPr>
          <w:rFonts w:ascii="Arial" w:hAnsi="Arial" w:cs="Arial"/>
          <w:b/>
          <w:bCs/>
        </w:rPr>
        <w:lastRenderedPageBreak/>
        <w:t xml:space="preserve">Příloha k Obecně závazné vyhlášce </w:t>
      </w:r>
      <w:r w:rsidR="0098258A" w:rsidRPr="0098258A">
        <w:rPr>
          <w:rFonts w:ascii="Arial" w:hAnsi="Arial" w:cs="Arial"/>
          <w:b/>
          <w:bCs/>
        </w:rPr>
        <w:t>o stanovení obecního systému odpadového hospodářství</w:t>
      </w:r>
      <w:r w:rsidR="0098258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3C14A9" w14:textId="5771ACB2" w:rsidR="006F366F" w:rsidRPr="006F366F" w:rsidRDefault="006F366F" w:rsidP="006F366F">
      <w:pPr>
        <w:jc w:val="center"/>
        <w:rPr>
          <w:rFonts w:ascii="Arial" w:hAnsi="Arial" w:cs="Arial"/>
          <w:b/>
          <w:bCs/>
        </w:rPr>
      </w:pPr>
    </w:p>
    <w:p w14:paraId="6ED1C7A9" w14:textId="77777777" w:rsidR="006F366F" w:rsidRP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0CFA83" w14:textId="3DF15835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366F">
        <w:rPr>
          <w:rFonts w:ascii="Arial" w:hAnsi="Arial" w:cs="Arial"/>
          <w:b/>
          <w:bCs/>
          <w:sz w:val="28"/>
          <w:szCs w:val="28"/>
        </w:rPr>
        <w:t>Stanoviště sběrných nádob pro tříděný komunální odpad v obci Horní Smrčné</w:t>
      </w:r>
    </w:p>
    <w:p w14:paraId="197FF4AF" w14:textId="77777777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0FBC00" w14:textId="77777777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82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535"/>
      </w:tblGrid>
      <w:tr w:rsidR="00C51926" w:rsidRPr="00C51926" w14:paraId="67722DCA" w14:textId="77777777" w:rsidTr="0055202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1832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PAPÍR</w:t>
            </w:r>
          </w:p>
          <w:p w14:paraId="7E3D050F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modré kontejnery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1AEC" w14:textId="2D75DBF5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2 kontejnery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0779D1CC" w14:textId="6EEC287A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19D4AEE2" w14:textId="77777777" w:rsidTr="0055202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E71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SKLO BÍLÉ</w:t>
            </w:r>
          </w:p>
          <w:p w14:paraId="782689A4" w14:textId="5FB679F5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bíl</w:t>
            </w:r>
            <w:r w:rsidRPr="00711BD2">
              <w:rPr>
                <w:rFonts w:ascii="Amasis MT Pro Medium" w:hAnsi="Amasis MT Pro Medium" w:cs="Arial"/>
              </w:rPr>
              <w:t>ý</w:t>
            </w:r>
            <w:r w:rsidRPr="00C51926">
              <w:rPr>
                <w:rFonts w:ascii="Amasis MT Pro Medium" w:hAnsi="Amasis MT Pro Medium" w:cs="Arial"/>
              </w:rPr>
              <w:t xml:space="preserve"> kontejner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5B8D" w14:textId="76DD1BCF" w:rsidR="00C51926" w:rsidRPr="00711BD2" w:rsidRDefault="00C51926" w:rsidP="0055202E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1 kontejner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5D9E37EF" w14:textId="767182B1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370C2FD7" w14:textId="77777777" w:rsidTr="0055202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CC87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SKLO BAREVNÉ</w:t>
            </w:r>
          </w:p>
          <w:p w14:paraId="03C401E8" w14:textId="5B4EF59F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zelen</w:t>
            </w:r>
            <w:r w:rsidRPr="00711BD2">
              <w:rPr>
                <w:rFonts w:ascii="Amasis MT Pro Medium" w:hAnsi="Amasis MT Pro Medium" w:cs="Arial"/>
              </w:rPr>
              <w:t>ý</w:t>
            </w:r>
            <w:r w:rsidRPr="00C51926">
              <w:rPr>
                <w:rFonts w:ascii="Amasis MT Pro Medium" w:hAnsi="Amasis MT Pro Medium" w:cs="Arial"/>
              </w:rPr>
              <w:t xml:space="preserve"> kontejner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D0DD" w14:textId="0127BD4C" w:rsidR="00C51926" w:rsidRPr="00711BD2" w:rsidRDefault="00C51926" w:rsidP="0055202E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1 kontejner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247BA8EC" w14:textId="74C5640D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36A0B45A" w14:textId="77777777" w:rsidTr="0055202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173B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PLASTY A</w:t>
            </w:r>
          </w:p>
          <w:p w14:paraId="714C2140" w14:textId="7866266B" w:rsidR="00C51926" w:rsidRPr="00711BD2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NÁPOJOVÉ KARTONY</w:t>
            </w:r>
            <w:r w:rsidRPr="00711BD2">
              <w:rPr>
                <w:rFonts w:ascii="Amasis MT Pro Medium" w:hAnsi="Amasis MT Pro Medium" w:cs="Arial"/>
                <w:sz w:val="28"/>
                <w:szCs w:val="28"/>
              </w:rPr>
              <w:t xml:space="preserve"> a </w:t>
            </w:r>
          </w:p>
          <w:p w14:paraId="0F874D69" w14:textId="13C52B03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711BD2">
              <w:rPr>
                <w:rFonts w:ascii="Amasis MT Pro Medium" w:hAnsi="Amasis MT Pro Medium" w:cs="Arial"/>
                <w:sz w:val="28"/>
                <w:szCs w:val="28"/>
              </w:rPr>
              <w:t>KOVY</w:t>
            </w:r>
          </w:p>
          <w:p w14:paraId="10A486E5" w14:textId="300F8485" w:rsidR="00C51926" w:rsidRPr="00C51926" w:rsidRDefault="00C51926" w:rsidP="00C51926">
            <w:pPr>
              <w:rPr>
                <w:rFonts w:ascii="Amasis MT Pro Medium" w:hAnsi="Amasis MT Pro Medium" w:cs="Arial"/>
              </w:rPr>
            </w:pPr>
            <w:r w:rsidRPr="00C51926">
              <w:rPr>
                <w:rFonts w:ascii="Amasis MT Pro Medium" w:hAnsi="Amasis MT Pro Medium" w:cs="Arial"/>
              </w:rPr>
              <w:t>žluté kontejnery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F806" w14:textId="4D0F1622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3</w:t>
            </w: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 kontejner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y</w:t>
            </w: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12D7AF60" w14:textId="3C9BF970" w:rsidR="00C51926" w:rsidRPr="00711BD2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  <w:p w14:paraId="0E2EDB53" w14:textId="71F4123E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7C0F8438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CD8" w14:textId="7F0C2AAF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BIOOPDAD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9908" w14:textId="683E43E8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Domovní kompostéry</w:t>
            </w:r>
            <w:r w:rsidR="00257DF7">
              <w:rPr>
                <w:rFonts w:ascii="Amasis MT Pro Medium" w:hAnsi="Amasis MT Pro Medium" w:cs="Arial"/>
                <w:sz w:val="22"/>
                <w:szCs w:val="22"/>
              </w:rPr>
              <w:t>, sběrný dvůr</w:t>
            </w:r>
          </w:p>
        </w:tc>
      </w:tr>
      <w:tr w:rsidR="00C51926" w:rsidRPr="00C51926" w14:paraId="7F029D30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95EA" w14:textId="79EDD9EB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TEXTIL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2C84" w14:textId="5DE812D6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Sběrný dvůr</w:t>
            </w:r>
          </w:p>
        </w:tc>
      </w:tr>
      <w:tr w:rsidR="00C51926" w:rsidRPr="00C51926" w14:paraId="547526AF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774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JEDLÉ OLEJE A TUKY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149" w14:textId="5F371E60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Sběrný dvůr</w:t>
            </w:r>
            <w:r w:rsidR="00876089">
              <w:rPr>
                <w:rFonts w:ascii="Amasis MT Pro Medium" w:hAnsi="Amasis MT Pro Medium" w:cs="Arial"/>
                <w:sz w:val="22"/>
                <w:szCs w:val="22"/>
              </w:rPr>
              <w:t xml:space="preserve"> + svoz nebezpečného odpadu v obci 2x /rok</w:t>
            </w:r>
          </w:p>
        </w:tc>
      </w:tr>
    </w:tbl>
    <w:p w14:paraId="0309883B" w14:textId="77777777" w:rsidR="006F366F" w:rsidRP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6F366F" w:rsidRPr="006F366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731C" w14:textId="77777777" w:rsidR="00BA1D46" w:rsidRDefault="00BA1D46">
      <w:r>
        <w:separator/>
      </w:r>
    </w:p>
  </w:endnote>
  <w:endnote w:type="continuationSeparator" w:id="0">
    <w:p w14:paraId="4691C6B9" w14:textId="77777777" w:rsidR="00BA1D46" w:rsidRDefault="00B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Medium">
    <w:altName w:val="Cambria"/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AA9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1F9E4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DB46" w14:textId="77777777" w:rsidR="00BA1D46" w:rsidRDefault="00BA1D46">
      <w:r>
        <w:separator/>
      </w:r>
    </w:p>
  </w:footnote>
  <w:footnote w:type="continuationSeparator" w:id="0">
    <w:p w14:paraId="45326B0B" w14:textId="77777777" w:rsidR="00BA1D46" w:rsidRDefault="00BA1D46">
      <w:r>
        <w:continuationSeparator/>
      </w:r>
    </w:p>
  </w:footnote>
  <w:footnote w:id="1">
    <w:p w14:paraId="716F90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F929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CB341C8E"/>
    <w:lvl w:ilvl="0" w:tplc="CBEC95F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6878">
    <w:abstractNumId w:val="7"/>
  </w:num>
  <w:num w:numId="2" w16cid:durableId="1380587197">
    <w:abstractNumId w:val="31"/>
  </w:num>
  <w:num w:numId="3" w16cid:durableId="2089502391">
    <w:abstractNumId w:val="4"/>
  </w:num>
  <w:num w:numId="4" w16cid:durableId="1492601700">
    <w:abstractNumId w:val="23"/>
  </w:num>
  <w:num w:numId="5" w16cid:durableId="46341341">
    <w:abstractNumId w:val="20"/>
  </w:num>
  <w:num w:numId="6" w16cid:durableId="1767118666">
    <w:abstractNumId w:val="27"/>
  </w:num>
  <w:num w:numId="7" w16cid:durableId="465006500">
    <w:abstractNumId w:val="8"/>
  </w:num>
  <w:num w:numId="8" w16cid:durableId="668150">
    <w:abstractNumId w:val="1"/>
  </w:num>
  <w:num w:numId="9" w16cid:durableId="1228493190">
    <w:abstractNumId w:val="26"/>
  </w:num>
  <w:num w:numId="10" w16cid:durableId="1754620446">
    <w:abstractNumId w:val="22"/>
  </w:num>
  <w:num w:numId="11" w16cid:durableId="273905978">
    <w:abstractNumId w:val="21"/>
  </w:num>
  <w:num w:numId="12" w16cid:durableId="404182431">
    <w:abstractNumId w:val="10"/>
  </w:num>
  <w:num w:numId="13" w16cid:durableId="140541488">
    <w:abstractNumId w:val="24"/>
  </w:num>
  <w:num w:numId="14" w16cid:durableId="1285501244">
    <w:abstractNumId w:val="30"/>
  </w:num>
  <w:num w:numId="15" w16cid:durableId="1818841120">
    <w:abstractNumId w:val="13"/>
  </w:num>
  <w:num w:numId="16" w16cid:durableId="1794513883">
    <w:abstractNumId w:val="29"/>
  </w:num>
  <w:num w:numId="17" w16cid:durableId="450904035">
    <w:abstractNumId w:val="5"/>
  </w:num>
  <w:num w:numId="18" w16cid:durableId="652022574">
    <w:abstractNumId w:val="0"/>
  </w:num>
  <w:num w:numId="19" w16cid:durableId="945700941">
    <w:abstractNumId w:val="16"/>
  </w:num>
  <w:num w:numId="20" w16cid:durableId="1195272964">
    <w:abstractNumId w:val="25"/>
  </w:num>
  <w:num w:numId="21" w16cid:durableId="1612932603">
    <w:abstractNumId w:val="17"/>
  </w:num>
  <w:num w:numId="22" w16cid:durableId="1677489342">
    <w:abstractNumId w:val="18"/>
  </w:num>
  <w:num w:numId="23" w16cid:durableId="1432775441">
    <w:abstractNumId w:val="12"/>
  </w:num>
  <w:num w:numId="24" w16cid:durableId="2127307375">
    <w:abstractNumId w:val="6"/>
  </w:num>
  <w:num w:numId="25" w16cid:durableId="648242841">
    <w:abstractNumId w:val="2"/>
  </w:num>
  <w:num w:numId="26" w16cid:durableId="1353922913">
    <w:abstractNumId w:val="15"/>
  </w:num>
  <w:num w:numId="27" w16cid:durableId="1544517865">
    <w:abstractNumId w:val="3"/>
  </w:num>
  <w:num w:numId="28" w16cid:durableId="1949192457">
    <w:abstractNumId w:val="14"/>
  </w:num>
  <w:num w:numId="29" w16cid:durableId="1515848444">
    <w:abstractNumId w:val="9"/>
  </w:num>
  <w:num w:numId="30" w16cid:durableId="705057305">
    <w:abstractNumId w:val="11"/>
  </w:num>
  <w:num w:numId="31" w16cid:durableId="1180776000">
    <w:abstractNumId w:val="28"/>
  </w:num>
  <w:num w:numId="32" w16cid:durableId="15111433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BE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F9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DD5"/>
    <w:rsid w:val="00162A6C"/>
    <w:rsid w:val="00164E8B"/>
    <w:rsid w:val="001724A3"/>
    <w:rsid w:val="0017608F"/>
    <w:rsid w:val="00181515"/>
    <w:rsid w:val="00181C99"/>
    <w:rsid w:val="001869E0"/>
    <w:rsid w:val="00187509"/>
    <w:rsid w:val="001A1793"/>
    <w:rsid w:val="001A28FD"/>
    <w:rsid w:val="001A41F5"/>
    <w:rsid w:val="001A5FC6"/>
    <w:rsid w:val="001B0AEB"/>
    <w:rsid w:val="001C6E05"/>
    <w:rsid w:val="001D113B"/>
    <w:rsid w:val="001E0DF7"/>
    <w:rsid w:val="001E5FBF"/>
    <w:rsid w:val="00200839"/>
    <w:rsid w:val="00202C4A"/>
    <w:rsid w:val="00205966"/>
    <w:rsid w:val="00206275"/>
    <w:rsid w:val="00211D36"/>
    <w:rsid w:val="002217C9"/>
    <w:rsid w:val="00223F72"/>
    <w:rsid w:val="002303EC"/>
    <w:rsid w:val="00232642"/>
    <w:rsid w:val="0023379E"/>
    <w:rsid w:val="00241414"/>
    <w:rsid w:val="00242D06"/>
    <w:rsid w:val="002439E9"/>
    <w:rsid w:val="00244C59"/>
    <w:rsid w:val="00246D80"/>
    <w:rsid w:val="0024722A"/>
    <w:rsid w:val="00247C11"/>
    <w:rsid w:val="0025093B"/>
    <w:rsid w:val="00251FBA"/>
    <w:rsid w:val="0025354B"/>
    <w:rsid w:val="00255095"/>
    <w:rsid w:val="00255AE6"/>
    <w:rsid w:val="00257DF7"/>
    <w:rsid w:val="00261098"/>
    <w:rsid w:val="00262D62"/>
    <w:rsid w:val="0026520E"/>
    <w:rsid w:val="00265EF4"/>
    <w:rsid w:val="00267188"/>
    <w:rsid w:val="00273E75"/>
    <w:rsid w:val="00282D2A"/>
    <w:rsid w:val="0029391C"/>
    <w:rsid w:val="002A020A"/>
    <w:rsid w:val="002A3581"/>
    <w:rsid w:val="002A5A25"/>
    <w:rsid w:val="002B46A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4A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666"/>
    <w:rsid w:val="004B018B"/>
    <w:rsid w:val="004C091D"/>
    <w:rsid w:val="004C5CD8"/>
    <w:rsid w:val="004D0009"/>
    <w:rsid w:val="004D30A2"/>
    <w:rsid w:val="004D3973"/>
    <w:rsid w:val="004D5A15"/>
    <w:rsid w:val="00502A5D"/>
    <w:rsid w:val="00503F10"/>
    <w:rsid w:val="00505735"/>
    <w:rsid w:val="005110D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33"/>
    <w:rsid w:val="00550D41"/>
    <w:rsid w:val="0055202E"/>
    <w:rsid w:val="00552FFF"/>
    <w:rsid w:val="00553B78"/>
    <w:rsid w:val="00555FEB"/>
    <w:rsid w:val="00560DED"/>
    <w:rsid w:val="0056475D"/>
    <w:rsid w:val="0056694A"/>
    <w:rsid w:val="00576E29"/>
    <w:rsid w:val="00580893"/>
    <w:rsid w:val="00584D37"/>
    <w:rsid w:val="00587A3E"/>
    <w:rsid w:val="0059780C"/>
    <w:rsid w:val="005A3FFD"/>
    <w:rsid w:val="005A46D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3EF"/>
    <w:rsid w:val="006866EF"/>
    <w:rsid w:val="00692B36"/>
    <w:rsid w:val="00693339"/>
    <w:rsid w:val="00696155"/>
    <w:rsid w:val="006B58B2"/>
    <w:rsid w:val="006B6EE4"/>
    <w:rsid w:val="006C3462"/>
    <w:rsid w:val="006E5A79"/>
    <w:rsid w:val="006F0069"/>
    <w:rsid w:val="006F366F"/>
    <w:rsid w:val="006F432E"/>
    <w:rsid w:val="007008E2"/>
    <w:rsid w:val="00702D6A"/>
    <w:rsid w:val="007063A1"/>
    <w:rsid w:val="00711BD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A5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03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089"/>
    <w:rsid w:val="0087747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6D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58A"/>
    <w:rsid w:val="009859B0"/>
    <w:rsid w:val="0099053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499"/>
    <w:rsid w:val="009F5BB9"/>
    <w:rsid w:val="00A07653"/>
    <w:rsid w:val="00A11DFF"/>
    <w:rsid w:val="00A1624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6F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3"/>
    <w:rsid w:val="00AE2DEE"/>
    <w:rsid w:val="00AE5EEF"/>
    <w:rsid w:val="00AE5FD4"/>
    <w:rsid w:val="00AF4888"/>
    <w:rsid w:val="00AF49AB"/>
    <w:rsid w:val="00AF72CD"/>
    <w:rsid w:val="00B11B51"/>
    <w:rsid w:val="00B321B9"/>
    <w:rsid w:val="00B3452E"/>
    <w:rsid w:val="00B42462"/>
    <w:rsid w:val="00B556A5"/>
    <w:rsid w:val="00B72D6B"/>
    <w:rsid w:val="00B72F6E"/>
    <w:rsid w:val="00B7787C"/>
    <w:rsid w:val="00B947F5"/>
    <w:rsid w:val="00BA1D46"/>
    <w:rsid w:val="00BA2FB8"/>
    <w:rsid w:val="00BA7164"/>
    <w:rsid w:val="00BC51C4"/>
    <w:rsid w:val="00BC676E"/>
    <w:rsid w:val="00BD2B1D"/>
    <w:rsid w:val="00BD2D00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96F"/>
    <w:rsid w:val="00C3782E"/>
    <w:rsid w:val="00C45BF9"/>
    <w:rsid w:val="00C519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0C1"/>
    <w:rsid w:val="00D832B7"/>
    <w:rsid w:val="00D91A41"/>
    <w:rsid w:val="00DB2051"/>
    <w:rsid w:val="00DC3C0A"/>
    <w:rsid w:val="00DD7360"/>
    <w:rsid w:val="00DE0A5F"/>
    <w:rsid w:val="00DE54A3"/>
    <w:rsid w:val="00DF28D8"/>
    <w:rsid w:val="00E04C79"/>
    <w:rsid w:val="00E11050"/>
    <w:rsid w:val="00E117FD"/>
    <w:rsid w:val="00E12C86"/>
    <w:rsid w:val="00E13A0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55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63F"/>
    <w:rsid w:val="00EF0F4E"/>
    <w:rsid w:val="00EF7AD0"/>
    <w:rsid w:val="00F00E31"/>
    <w:rsid w:val="00F11FC3"/>
    <w:rsid w:val="00F15C66"/>
    <w:rsid w:val="00F17575"/>
    <w:rsid w:val="00F1773A"/>
    <w:rsid w:val="00F20DEA"/>
    <w:rsid w:val="00F25D7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8F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2E9E"/>
  <w15:chartTrackingRefBased/>
  <w15:docId w15:val="{46F05074-68F6-4167-84D8-6336D7D2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29286</TotalTime>
  <Pages>4</Pages>
  <Words>849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HorniSmrcne</cp:lastModifiedBy>
  <cp:revision>10</cp:revision>
  <cp:lastPrinted>2020-12-03T09:05:00Z</cp:lastPrinted>
  <dcterms:created xsi:type="dcterms:W3CDTF">2025-04-22T15:21:00Z</dcterms:created>
  <dcterms:modified xsi:type="dcterms:W3CDTF">2025-05-15T13:54:00Z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8ed3353e51a21828cf7fb9c0b220ade2244d916a3e4004625a69ba1776582070</vt:lpwstr>
  </property>
</Properties>
</file>