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spacing w:lineRule="atLeast" w:line="280"/>
        <w:jc w:val="center"/>
        <w:rPr>
          <w:rFonts w:ascii="Arial" w:hAnsi="Arial" w:cs="Arial"/>
          <w:b/>
          <w:spacing w:val="40"/>
          <w:sz w:val="32"/>
          <w:szCs w:val="32"/>
          <w:u w:val="none"/>
        </w:rPr>
      </w:pPr>
      <w:r>
        <w:rPr>
          <w:rFonts w:cs="Arial" w:ascii="Arial" w:hAnsi="Arial"/>
          <w:b/>
          <w:spacing w:val="40"/>
          <w:sz w:val="32"/>
          <w:szCs w:val="32"/>
          <w:u w:val="none"/>
        </w:rPr>
      </w:r>
    </w:p>
    <w:p>
      <w:pPr>
        <w:pStyle w:val="BodyText"/>
        <w:spacing w:before="0"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cs="Arial" w:ascii="Arial" w:hAnsi="Arial"/>
          <w:b/>
          <w:color w:val="000000"/>
          <w:sz w:val="28"/>
          <w:szCs w:val="28"/>
        </w:rPr>
        <w:t>Obec Hovorčovice</w:t>
      </w:r>
    </w:p>
    <w:p>
      <w:pPr>
        <w:pStyle w:val="NormlnIMP"/>
        <w:spacing w:lineRule="auto" w:line="240" w:before="0" w:after="6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cs="Arial" w:ascii="Arial" w:hAnsi="Arial"/>
          <w:b/>
          <w:color w:val="000000"/>
          <w:sz w:val="28"/>
          <w:szCs w:val="28"/>
        </w:rPr>
        <w:t>Zastupitelstvo obce Hovorčovice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Obecně závazná vyhláška obce Hovorčovice,</w:t>
      </w:r>
    </w:p>
    <w:p>
      <w:pPr>
        <w:pStyle w:val="NormlnIMP"/>
        <w:spacing w:lineRule="auto" w:line="240" w:before="0" w:after="6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BodyTextIndent"/>
        <w:spacing w:before="0" w:after="60"/>
        <w:ind w:hanging="0" w:left="708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kterou se vydává požární řád obce</w:t>
      </w:r>
    </w:p>
    <w:p>
      <w:pPr>
        <w:pStyle w:val="BodyTextIndent"/>
        <w:ind w:hanging="0" w:left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obce Hovorčovice se na svém zasedání dne 20.11.2025 </w:t>
      </w:r>
      <w:r>
        <w:rPr>
          <w:rFonts w:cs="Arial" w:ascii="Arial" w:hAnsi="Arial"/>
          <w:sz w:val="22"/>
          <w:szCs w:val="22"/>
        </w:rPr>
        <w:t>usnesením č. 7</w:t>
      </w:r>
      <w:r>
        <w:rPr>
          <w:rFonts w:cs="Arial" w:ascii="Arial" w:hAnsi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eading4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1</w:t>
        <w:br/>
        <w:t>Úvodní ustanovení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(1)</w:t>
        <w:tab/>
        <w:t>Tato vyhláška</w:t>
      </w:r>
      <w:r>
        <w:rPr>
          <w:rFonts w:cs="Arial" w:ascii="Arial" w:hAnsi="Arial"/>
          <w:color w:val="auto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upravuje organizaci a zásady zabezpečení požární ochrany v obci. 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705" w:left="705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(2)</w:t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eading4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2</w:t>
        <w:br/>
        <w:t>Vymezení činnosti osob pověřených zabezpečováním požární ochrany v obci</w:t>
      </w:r>
    </w:p>
    <w:p>
      <w:pPr>
        <w:pStyle w:val="NormalWeb"/>
        <w:spacing w:beforeAutospacing="0" w:before="0" w:afterAutospacing="0" w:after="0"/>
        <w:ind w:hanging="0" w:left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1"/>
        </w:numPr>
        <w:spacing w:beforeAutospacing="0" w:before="0" w:afterAutospacing="0" w:after="0"/>
        <w:ind w:hanging="567" w:left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Ochrana životů, zdraví a majetku občanů před požáry, živelními pohromami a jinými mimořádnými událostmi na území obce Hovorčovice je zajištěna společnou jednotkou </w:t>
      </w:r>
      <w:r>
        <w:rPr>
          <w:rFonts w:cs="Arial" w:ascii="Arial" w:hAnsi="Arial"/>
          <w:color w:val="auto"/>
          <w:sz w:val="22"/>
          <w:szCs w:val="22"/>
        </w:rPr>
        <w:t xml:space="preserve">Sboru dobrovolných hasičů (dále jen „SDH“) MČ Ďáblice </w:t>
      </w:r>
      <w:r>
        <w:rPr>
          <w:rFonts w:cs="Arial" w:ascii="Arial" w:hAnsi="Arial"/>
          <w:sz w:val="22"/>
          <w:szCs w:val="22"/>
        </w:rPr>
        <w:t xml:space="preserve">zřízenou na základě Smlouvy o spolupráci při zabezpečování </w:t>
      </w:r>
      <w:r>
        <w:rPr>
          <w:rFonts w:cs="Arial" w:ascii="Arial" w:hAnsi="Arial"/>
          <w:color w:val="auto"/>
          <w:sz w:val="22"/>
          <w:szCs w:val="22"/>
        </w:rPr>
        <w:t xml:space="preserve">požární ochrany ze dne 30. 5. 2012 uzavřené podle § 69a zákona o požární ochraně </w:t>
      </w:r>
      <w:r>
        <w:rPr>
          <w:rFonts w:cs="Arial" w:ascii="Arial" w:hAnsi="Arial"/>
          <w:sz w:val="22"/>
          <w:szCs w:val="22"/>
        </w:rPr>
        <w:t xml:space="preserve">s </w:t>
      </w:r>
      <w:r>
        <w:rPr>
          <w:rFonts w:cs="Arial" w:ascii="Arial" w:hAnsi="Arial"/>
          <w:color w:val="auto"/>
          <w:sz w:val="22"/>
          <w:szCs w:val="22"/>
        </w:rPr>
        <w:t>Městskou částí Praha Ďáblice</w:t>
      </w:r>
      <w:r>
        <w:rPr>
          <w:rFonts w:cs="Arial" w:ascii="Arial" w:hAnsi="Arial"/>
          <w:sz w:val="22"/>
          <w:szCs w:val="22"/>
        </w:rPr>
        <w:t xml:space="preserve"> a a dalšími jednotkami požární ochrany uvedenými v příloze č. 1 této vyhlášky.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1"/>
        </w:numPr>
        <w:spacing w:beforeAutospacing="0" w:before="0" w:afterAutospacing="0" w:after="0"/>
        <w:ind w:hanging="567" w:left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K zabezpečení úkolů na úseku požární ochrany byly na základě usnesení zastupitelstva obce dále pověřeny tyto orgány obce: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hanging="851" w:left="1418"/>
        <w:contextualSpacing/>
        <w:jc w:val="both"/>
        <w:rPr>
          <w:rFonts w:ascii="Arial" w:hAnsi="Arial" w:cs="Arial"/>
          <w:color w:val="FF0000"/>
          <w:lang w:val="cs-CZ"/>
        </w:rPr>
      </w:pPr>
      <w:r>
        <w:rPr>
          <w:rFonts w:cs="Arial" w:ascii="Arial" w:hAnsi="Arial"/>
          <w:lang w:val="cs-CZ"/>
        </w:rPr>
        <w:t>zastupitelstvo obce -</w:t>
      </w:r>
      <w:r>
        <w:rPr>
          <w:rFonts w:cs="Arial" w:ascii="Arial" w:hAnsi="Arial"/>
          <w:color w:val="FF0000"/>
          <w:lang w:val="cs-CZ"/>
        </w:rPr>
        <w:t xml:space="preserve"> </w:t>
      </w:r>
      <w:r>
        <w:rPr>
          <w:rFonts w:eastAsia="Times New Roman" w:cs="Arial" w:ascii="Arial" w:hAnsi="Arial"/>
          <w:color w:val="000000"/>
          <w:lang w:val="cs-CZ" w:eastAsia="cs-CZ"/>
        </w:rPr>
        <w:t>projednáním stavu požární ochrany v obci minimálně 1 x za 12 měsíců nebo vždy po závažné mimořádné události mající vztah k zajištění požární ochrany v  obci,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hanging="851" w:left="1418"/>
        <w:contextualSpacing/>
        <w:jc w:val="both"/>
        <w:rPr>
          <w:rFonts w:ascii="Arial" w:hAnsi="Arial" w:cs="Arial"/>
          <w:color w:val="FF0000"/>
          <w:lang w:val="cs-CZ"/>
        </w:rPr>
      </w:pPr>
      <w:r>
        <w:rPr>
          <w:rFonts w:cs="Arial" w:ascii="Arial" w:hAnsi="Arial"/>
          <w:lang w:val="cs-CZ"/>
        </w:rPr>
        <w:t>starosta -</w:t>
      </w:r>
      <w:r>
        <w:rPr>
          <w:rFonts w:cs="Arial" w:ascii="Arial" w:hAnsi="Arial"/>
          <w:color w:val="FF0000"/>
          <w:lang w:val="cs-CZ"/>
        </w:rPr>
        <w:t xml:space="preserve"> </w:t>
      </w:r>
      <w:r>
        <w:rPr>
          <w:rFonts w:eastAsia="Times New Roman" w:cs="Arial" w:ascii="Arial" w:hAnsi="Arial"/>
          <w:color w:val="000000"/>
          <w:lang w:val="cs-CZ" w:eastAsia="cs-CZ"/>
        </w:rPr>
        <w:t>zabezpečováním pravidelných kontrol dodržování předpisů a plnění povinností obce na úseku požární ochrany vyplývajících z její samostatné působnosti, a to minimálně 1 x za 12 měsíců.</w:t>
      </w:r>
    </w:p>
    <w:p>
      <w:pPr>
        <w:pStyle w:val="ListParagraph"/>
        <w:spacing w:lineRule="auto" w:line="240" w:before="0" w:after="0"/>
        <w:contextualSpacing/>
        <w:jc w:val="both"/>
        <w:rPr>
          <w:rFonts w:ascii="Arial" w:hAnsi="Arial" w:cs="Arial"/>
          <w:color w:val="FF0000"/>
          <w:lang w:val="cs-CZ"/>
        </w:rPr>
      </w:pPr>
      <w:r>
        <w:rPr>
          <w:rFonts w:cs="Arial" w:ascii="Arial" w:hAnsi="Arial"/>
          <w:color w:val="FF0000"/>
          <w:lang w:val="cs-CZ"/>
        </w:rPr>
      </w:r>
    </w:p>
    <w:p>
      <w:pPr>
        <w:pStyle w:val="ListParagraph"/>
        <w:spacing w:lineRule="auto" w:line="240" w:before="0" w:after="0"/>
        <w:contextualSpacing/>
        <w:jc w:val="both"/>
        <w:rPr>
          <w:rFonts w:ascii="Arial" w:hAnsi="Arial" w:cs="Arial"/>
          <w:color w:val="FF0000"/>
          <w:lang w:val="cs-CZ"/>
        </w:rPr>
      </w:pPr>
      <w:r>
        <w:rPr>
          <w:rFonts w:cs="Arial" w:ascii="Arial" w:hAnsi="Arial"/>
          <w:color w:val="FF0000"/>
          <w:lang w:val="cs-CZ"/>
        </w:rPr>
      </w:r>
    </w:p>
    <w:p>
      <w:pPr>
        <w:pStyle w:val="Heading4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3</w:t>
        <w:br/>
        <w:t>Podmínky požární bezpečnosti při činnostech a v objektech se zvýšeným nebezpečím vzniku požáru se zřetelem na místní situaci</w:t>
      </w:r>
    </w:p>
    <w:p>
      <w:pPr>
        <w:pStyle w:val="Normal"/>
        <w:ind w:left="500"/>
        <w:jc w:val="both"/>
        <w:rPr>
          <w:rFonts w:ascii="Arial" w:hAnsi="Arial" w:cs="Arial"/>
          <w:color w:val="0070C0"/>
          <w:sz w:val="22"/>
          <w:szCs w:val="22"/>
        </w:rPr>
      </w:pPr>
      <w:r>
        <w:rPr>
          <w:rFonts w:cs="Arial" w:ascii="Arial" w:hAnsi="Arial"/>
          <w:color w:val="0070C0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" w:ascii="Arial" w:hAnsi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>
      <w:pPr>
        <w:pStyle w:val="Normal"/>
        <w:jc w:val="both"/>
        <w:rPr>
          <w:rFonts w:ascii="Arial" w:hAnsi="Arial" w:cs="Arial"/>
          <w:iCs/>
          <w:color w:val="FF0000"/>
          <w:sz w:val="22"/>
          <w:szCs w:val="22"/>
        </w:rPr>
      </w:pPr>
      <w:r>
        <w:rPr>
          <w:rFonts w:cs="Arial" w:ascii="Arial" w:hAnsi="Arial"/>
          <w:iCs/>
          <w:color w:val="FF0000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cs="Arial" w:ascii="Arial" w:hAnsi="Arial"/>
          <w:b/>
          <w:color w:val="FF0000"/>
          <w:sz w:val="22"/>
          <w:szCs w:val="22"/>
        </w:rPr>
      </w:r>
    </w:p>
    <w:p>
      <w:pPr>
        <w:pStyle w:val="Heading4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4</w:t>
        <w:br/>
        <w:t>Způsob nepřetržitého zabezpečení požární ochrany v obci</w:t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5"/>
        </w:numPr>
        <w:spacing w:beforeAutospacing="0" w:before="0" w:afterAutospacing="0" w:after="0"/>
        <w:ind w:hanging="567" w:left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5"/>
        </w:numPr>
        <w:spacing w:beforeAutospacing="0" w:before="0" w:afterAutospacing="0" w:after="0"/>
        <w:ind w:hanging="567" w:left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>
        <w:rPr>
          <w:rFonts w:cs="Arial" w:ascii="Arial" w:hAnsi="Arial"/>
          <w:color w:val="auto"/>
          <w:sz w:val="22"/>
          <w:szCs w:val="22"/>
        </w:rPr>
        <w:t>je zabezpečena společnou jednotkou požární ochrany uvedenou v čl. 5 a dalšími jednotkami uvedenými v příloze č. 1 vyhlášky.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eading4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5</w:t>
        <w:br/>
        <w:t xml:space="preserve">Kategorie společné jednotky požární ochrany, její početní stav a vybavení </w:t>
      </w:r>
    </w:p>
    <w:p>
      <w:pPr>
        <w:pStyle w:val="NormalWeb"/>
        <w:spacing w:beforeAutospacing="0" w:before="0" w:afterAutospacing="0" w:after="0"/>
        <w:ind w:hanging="0" w:left="7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3"/>
        </w:numPr>
        <w:spacing w:beforeAutospacing="0" w:before="0" w:afterAutospacing="0" w:after="0"/>
        <w:ind w:hanging="567" w:left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Kategorie, početní stav a vybavení společné jednotky požární ochrany (čl. 2 odst. 1) jsou uvedeny v příloze č. 2 vyhlášky.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3"/>
        </w:numPr>
        <w:spacing w:beforeAutospacing="0" w:before="0" w:afterAutospacing="0" w:after="0"/>
        <w:ind w:hanging="567" w:left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Členové </w:t>
      </w:r>
      <w:r>
        <w:rPr>
          <w:rFonts w:cs="Arial" w:ascii="Arial" w:hAnsi="Arial"/>
          <w:color w:val="auto"/>
          <w:sz w:val="22"/>
          <w:szCs w:val="22"/>
        </w:rPr>
        <w:t xml:space="preserve">jednotky požární ochrany </w:t>
      </w:r>
      <w:r>
        <w:rPr>
          <w:rFonts w:cs="Arial" w:ascii="Arial" w:hAnsi="Arial"/>
          <w:sz w:val="22"/>
          <w:szCs w:val="22"/>
        </w:rPr>
        <w:t>se při vyhlášení požárního poplachu dostaví ve stanoveném čase do hasičské stanice na adrese:</w:t>
      </w:r>
      <w:r>
        <w:rPr>
          <w:rFonts w:cs="Arial" w:ascii="Arial" w:hAnsi="Arial"/>
          <w:color w:val="FF0000"/>
          <w:sz w:val="22"/>
          <w:szCs w:val="22"/>
        </w:rPr>
        <w:t xml:space="preserve"> </w:t>
      </w:r>
      <w:r>
        <w:rPr>
          <w:rFonts w:ascii="ArialMT" w:hAnsi="ArialMT"/>
          <w:sz w:val="22"/>
        </w:rPr>
        <w:t>ul. U Parkánu 765/6, Praha - Ďáblice</w:t>
      </w:r>
      <w:r>
        <w:rPr>
          <w:rFonts w:cs="Arial" w:ascii="Arial" w:hAnsi="Arial"/>
          <w:sz w:val="22"/>
          <w:szCs w:val="22"/>
        </w:rPr>
        <w:t xml:space="preserve">, anebo na jiné místo, stanovené velitelem </w:t>
      </w:r>
      <w:r>
        <w:rPr>
          <w:rFonts w:cs="Arial" w:ascii="Arial" w:hAnsi="Arial"/>
          <w:color w:val="auto"/>
          <w:sz w:val="22"/>
          <w:szCs w:val="22"/>
        </w:rPr>
        <w:t>této jednotky požární ochrany.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eading4"/>
        <w:jc w:val="center"/>
        <w:rPr>
          <w:rFonts w:ascii="Arial" w:hAnsi="Arial" w:cs="Arial"/>
          <w:strike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6</w:t>
        <w:br/>
        <w:t xml:space="preserve">Přehled o zdrojích vody pro hašení požárů a podmínky jejich trvalé použitelnosti </w:t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4"/>
        </w:numPr>
        <w:spacing w:beforeAutospacing="0" w:before="0" w:afterAutospacing="0" w:after="0"/>
        <w:ind w:hanging="567" w:left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>
        <w:rPr>
          <w:rFonts w:cs="Arial" w:ascii="Arial" w:hAnsi="Arial"/>
          <w:sz w:val="22"/>
          <w:szCs w:val="22"/>
          <w:vertAlign w:val="superscript"/>
        </w:rPr>
        <w:t>1</w:t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Web"/>
        <w:spacing w:beforeAutospacing="0" w:before="0" w:afterAutospacing="0" w:after="0"/>
        <w:ind w:hanging="0" w:left="7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4"/>
        </w:numPr>
        <w:spacing w:beforeAutospacing="0" w:before="0" w:afterAutospacing="0" w:after="0"/>
        <w:ind w:hanging="567" w:left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Zdroje vody pro hašení požárů jsou stanoveny v nařízení kraje</w:t>
      </w:r>
      <w:r>
        <w:rPr>
          <w:rFonts w:cs="Arial" w:ascii="Arial" w:hAnsi="Arial"/>
          <w:sz w:val="22"/>
          <w:szCs w:val="22"/>
          <w:vertAlign w:val="superscript"/>
        </w:rPr>
        <w:t>2</w:t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Web"/>
        <w:spacing w:beforeAutospacing="0" w:before="0" w:afterAutospacing="0" w:after="0"/>
        <w:ind w:hanging="0" w:left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4"/>
        </w:numPr>
        <w:spacing w:beforeAutospacing="0" w:before="0" w:afterAutospacing="0" w:after="0"/>
        <w:ind w:hanging="567" w:left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 nad rámec nařízení kraje nestanovila další zdroje vody pro hašení požárů.</w:t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eading4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7</w:t>
        <w:br/>
        <w:t>Seznam ohlašoven požárů a dalších míst, odkud lze hlásit požár, a způsob jejich označení</w:t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 zřídila následující ohlašovnu požárů, která je trvale označena tabulkou „Ohlašovna požárů”: budova Obecního úřadu Hovorčovice, Revoluční 33, tel. 283 933 123.</w:t>
      </w:r>
    </w:p>
    <w:p>
      <w:pPr>
        <w:pStyle w:val="Normal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Heading4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8</w:t>
        <w:br/>
        <w:t>Způsob vyhlášení požárního poplachu v obci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567" w:left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Vyhlášení požárního poplachu v obci se provádí: </w:t>
      </w:r>
    </w:p>
    <w:p>
      <w:pPr>
        <w:pStyle w:val="NormalWeb"/>
        <w:numPr>
          <w:ilvl w:val="0"/>
          <w:numId w:val="6"/>
        </w:numPr>
        <w:spacing w:beforeAutospacing="0" w:before="0" w:afterAutospacing="0" w:after="0"/>
        <w:ind w:hanging="851" w:left="1418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>
      <w:pPr>
        <w:pStyle w:val="Normal"/>
        <w:numPr>
          <w:ilvl w:val="0"/>
          <w:numId w:val="6"/>
        </w:numPr>
        <w:ind w:hanging="851" w:left="141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signálem „POŽÁRNÍ POPLACH”, vyhlašovaným elektronickou sirénou (napodobuje hlas trubky, troubící tón „HO – ŘÍ”, „HO – ŘÍ”) po dobu jedné minuty (je jednoznačný a nezaměnitelný s jinými signály)</w:t>
      </w:r>
    </w:p>
    <w:p>
      <w:pPr>
        <w:pStyle w:val="NormalWeb"/>
        <w:numPr>
          <w:ilvl w:val="0"/>
          <w:numId w:val="6"/>
        </w:numPr>
        <w:spacing w:beforeAutospacing="0" w:before="0" w:afterAutospacing="0" w:after="0"/>
        <w:ind w:hanging="851" w:left="1418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 případě poruchy technických zařízení pro vyhlášení požárního poplachu se požární poplach v obci vyhlašuje</w:t>
      </w:r>
      <w:r>
        <w:rPr>
          <w:rFonts w:cs="Arial" w:ascii="Arial" w:hAnsi="Arial"/>
          <w:color w:val="auto"/>
          <w:sz w:val="22"/>
          <w:szCs w:val="22"/>
        </w:rPr>
        <w:t xml:space="preserve"> obecním rozhlasem.</w:t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Heading4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9</w:t>
      </w:r>
    </w:p>
    <w:p>
      <w:pPr>
        <w:pStyle w:val="Nzevzkona"/>
        <w:spacing w:before="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Seznam sil a prostředků jednotek požární ochrany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Seznam sil a prostředků jednotek požární ochrany podle výpisu z požárního poplachového plánu Středočeského kraje je uveden v příloze </w:t>
      </w:r>
      <w:r>
        <w:rPr>
          <w:rFonts w:cs="Arial" w:ascii="Arial" w:hAnsi="Arial"/>
          <w:color w:val="auto"/>
          <w:sz w:val="22"/>
          <w:szCs w:val="22"/>
        </w:rPr>
        <w:t>č. 1 vyhlášky.</w:t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color w:val="auto"/>
          <w:sz w:val="22"/>
          <w:szCs w:val="22"/>
        </w:rPr>
      </w:r>
    </w:p>
    <w:p>
      <w:pPr>
        <w:pStyle w:val="Heading4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10</w:t>
      </w:r>
    </w:p>
    <w:p>
      <w:pPr>
        <w:pStyle w:val="BodyText"/>
        <w:spacing w:before="0"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Zrušovací ustanovení</w:t>
      </w:r>
    </w:p>
    <w:p>
      <w:pPr>
        <w:pStyle w:val="BodyText"/>
        <w:spacing w:before="0"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Seznamoslovan"/>
        <w:spacing w:before="0" w:after="0"/>
        <w:ind w:hanging="0" w:left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Touto vyhláškou se ruší obecně závazná vyhláška č. 1/2010 ze dne 14.12.2010.</w:t>
      </w:r>
    </w:p>
    <w:p>
      <w:pPr>
        <w:pStyle w:val="Seznamoslovan"/>
        <w:spacing w:before="0" w:after="0"/>
        <w:ind w:hanging="0" w:left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eading4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11</w:t>
      </w:r>
    </w:p>
    <w:p>
      <w:pPr>
        <w:pStyle w:val="Normal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Účinnost</w:t>
      </w:r>
    </w:p>
    <w:p>
      <w:pPr>
        <w:pStyle w:val="Normal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počátkem patnáctého dne následujícího po dni jejího vyhlášení.</w:t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.............................</w:t>
        <w:tab/>
        <w:tab/>
        <w:tab/>
        <w:tab/>
        <w:tab/>
        <w:t>...................................</w:t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Jiří Novák</w:t>
        <w:tab/>
        <w:tab/>
        <w:tab/>
        <w:tab/>
        <w:tab/>
        <w:tab/>
        <w:t>Pavel Budín</w:t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</w:t>
      </w:r>
      <w:r>
        <w:rPr>
          <w:rFonts w:cs="Arial" w:ascii="Arial" w:hAnsi="Arial"/>
          <w:sz w:val="22"/>
          <w:szCs w:val="22"/>
        </w:rPr>
        <w:tab/>
        <w:t>místostarosta</w:t>
        <w:tab/>
        <w:tab/>
        <w:tab/>
        <w:tab/>
        <w:tab/>
        <w:tab/>
        <w:t>starosta</w:t>
      </w:r>
    </w:p>
    <w:p>
      <w:pPr>
        <w:pStyle w:val="Normal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i/>
          <w:i/>
          <w:color w:val="0070C0"/>
          <w:sz w:val="20"/>
          <w:szCs w:val="20"/>
        </w:rPr>
      </w:pPr>
      <w:r>
        <w:rPr>
          <w:rFonts w:cs="Arial" w:ascii="Arial" w:hAnsi="Arial"/>
          <w:i/>
          <w:color w:val="0070C0"/>
          <w:sz w:val="20"/>
          <w:szCs w:val="20"/>
        </w:rPr>
      </w:r>
    </w:p>
    <w:p>
      <w:pPr>
        <w:pStyle w:val="Normal"/>
        <w:spacing w:before="0" w:after="120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before="0" w:after="120"/>
        <w:rPr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Příloha č. 1 k obecně závazné vyhlášce, kterou se vydává požární řád</w:t>
      </w:r>
    </w:p>
    <w:p>
      <w:pPr>
        <w:pStyle w:val="Normal"/>
        <w:numPr>
          <w:ilvl w:val="0"/>
          <w:numId w:val="7"/>
        </w:numPr>
        <w:spacing w:before="0" w:after="120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Seznam sil a prostředků jednotek požární ochrany z požárního poplachového plánu Středočeského kraje kraje.</w:t>
      </w:r>
    </w:p>
    <w:p>
      <w:pPr>
        <w:pStyle w:val="Normal"/>
        <w:ind w:left="737"/>
        <w:rPr>
          <w:rFonts w:ascii="Arial" w:hAnsi="Arial"/>
          <w:sz w:val="22"/>
          <w:szCs w:val="22"/>
        </w:rPr>
      </w:pPr>
      <w:r>
        <w:rPr>
          <w:rFonts w:ascii="Arial" w:hAnsi="Arial"/>
          <w:b/>
          <w:color w:val="000000"/>
          <w:sz w:val="22"/>
          <w:szCs w:val="22"/>
        </w:rPr>
        <w:t>Hovorčovice - okres Praha-východ Poplachový plán obce</w:t>
      </w:r>
    </w:p>
    <w:p>
      <w:pPr>
        <w:pStyle w:val="Normal"/>
        <w:ind w:left="737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ind w:left="737"/>
        <w:rPr>
          <w:rFonts w:ascii="Arial" w:hAnsi="Arial"/>
          <w:sz w:val="22"/>
          <w:szCs w:val="22"/>
        </w:rPr>
      </w:pPr>
      <w:r>
        <w:rPr>
          <w:rFonts w:ascii="Arial" w:hAnsi="Arial"/>
          <w:b/>
          <w:color w:val="000000"/>
          <w:sz w:val="22"/>
          <w:szCs w:val="22"/>
        </w:rPr>
        <w:t>1. stupeň</w:t>
      </w:r>
    </w:p>
    <w:p>
      <w:pPr>
        <w:pStyle w:val="Normal"/>
        <w:ind w:left="737"/>
        <w:rPr>
          <w:rFonts w:ascii="Arial" w:hAnsi="Arial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- HS Praha - Březiněves</w:t>
      </w:r>
    </w:p>
    <w:p>
      <w:pPr>
        <w:pStyle w:val="Normal"/>
        <w:ind w:left="737"/>
        <w:rPr>
          <w:rFonts w:ascii="Arial" w:hAnsi="Arial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- Ďáblice</w:t>
      </w:r>
    </w:p>
    <w:p>
      <w:pPr>
        <w:pStyle w:val="Normal"/>
        <w:ind w:left="737"/>
        <w:rPr>
          <w:rFonts w:ascii="Arial" w:hAnsi="Arial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- Líbeznice</w:t>
      </w:r>
    </w:p>
    <w:p>
      <w:pPr>
        <w:pStyle w:val="Normal"/>
        <w:ind w:left="737"/>
        <w:rPr>
          <w:rFonts w:ascii="Arial" w:hAnsi="Arial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- HS Neratovice</w:t>
      </w:r>
    </w:p>
    <w:p>
      <w:pPr>
        <w:pStyle w:val="Normal"/>
        <w:ind w:left="73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left="737"/>
        <w:rPr>
          <w:sz w:val="22"/>
          <w:szCs w:val="22"/>
        </w:rPr>
      </w:pPr>
      <w:r>
        <w:rPr>
          <w:rFonts w:ascii="Arial" w:hAnsi="Arial"/>
          <w:b/>
          <w:color w:val="000000"/>
          <w:sz w:val="22"/>
          <w:szCs w:val="22"/>
        </w:rPr>
        <w:t>2. stupeň</w:t>
      </w:r>
    </w:p>
    <w:p>
      <w:pPr>
        <w:pStyle w:val="Normal"/>
        <w:ind w:left="737"/>
        <w:rPr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- Veleň</w:t>
      </w:r>
    </w:p>
    <w:p>
      <w:pPr>
        <w:pStyle w:val="Normal"/>
        <w:ind w:left="737"/>
        <w:rPr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- AERO Vodochody AEROSPACE a.s.</w:t>
      </w:r>
    </w:p>
    <w:p>
      <w:pPr>
        <w:pStyle w:val="Normal"/>
        <w:ind w:left="737"/>
        <w:rPr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- HS Praha - Satalice</w:t>
      </w:r>
    </w:p>
    <w:p>
      <w:pPr>
        <w:pStyle w:val="Normal"/>
        <w:ind w:left="737"/>
        <w:rPr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- Brázdim</w:t>
      </w:r>
    </w:p>
    <w:p>
      <w:pPr>
        <w:pStyle w:val="Normal"/>
        <w:ind w:left="737"/>
        <w:rPr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- Zdiby</w:t>
      </w:r>
    </w:p>
    <w:p>
      <w:pPr>
        <w:pStyle w:val="Normal"/>
        <w:ind w:left="737"/>
        <w:rPr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- HS Stará Boleslav</w:t>
      </w:r>
    </w:p>
    <w:p>
      <w:pPr>
        <w:pStyle w:val="Normal"/>
        <w:ind w:left="73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left="737"/>
        <w:rPr>
          <w:sz w:val="22"/>
          <w:szCs w:val="22"/>
        </w:rPr>
      </w:pPr>
      <w:r>
        <w:rPr>
          <w:rFonts w:ascii="Arial" w:hAnsi="Arial"/>
          <w:b/>
          <w:color w:val="000000"/>
          <w:sz w:val="22"/>
          <w:szCs w:val="22"/>
        </w:rPr>
        <w:t>3. stupeň</w:t>
      </w:r>
    </w:p>
    <w:p>
      <w:pPr>
        <w:pStyle w:val="Normal"/>
        <w:ind w:left="737"/>
        <w:rPr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- HS Praha - Holešovice</w:t>
      </w:r>
    </w:p>
    <w:p>
      <w:pPr>
        <w:pStyle w:val="Normal"/>
        <w:ind w:left="737"/>
        <w:rPr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- Brandýs nad Labem</w:t>
      </w:r>
    </w:p>
    <w:p>
      <w:pPr>
        <w:pStyle w:val="Normal"/>
        <w:ind w:left="737"/>
        <w:rPr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- Klecany</w:t>
      </w:r>
    </w:p>
    <w:p>
      <w:pPr>
        <w:pStyle w:val="Normal"/>
        <w:ind w:left="737"/>
        <w:rPr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- Kostelec nad Labem</w:t>
      </w:r>
    </w:p>
    <w:p>
      <w:pPr>
        <w:pStyle w:val="Normal"/>
        <w:ind w:left="737"/>
        <w:rPr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- HS Kralupy nad Vltavou</w:t>
      </w:r>
    </w:p>
    <w:p>
      <w:pPr>
        <w:pStyle w:val="Normal"/>
        <w:ind w:left="73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left="737"/>
        <w:rPr>
          <w:sz w:val="22"/>
          <w:szCs w:val="22"/>
        </w:rPr>
      </w:pPr>
      <w:r>
        <w:rPr>
          <w:rFonts w:ascii="Arial" w:hAnsi="Arial"/>
          <w:b/>
          <w:color w:val="000000"/>
          <w:sz w:val="22"/>
          <w:szCs w:val="22"/>
        </w:rPr>
        <w:t>Zvláštní stupeň</w:t>
      </w:r>
    </w:p>
    <w:p>
      <w:pPr>
        <w:pStyle w:val="Normal"/>
        <w:ind w:left="737"/>
        <w:rPr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- Podolanka</w:t>
      </w:r>
    </w:p>
    <w:p>
      <w:pPr>
        <w:pStyle w:val="Normal"/>
        <w:ind w:left="737"/>
        <w:rPr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- Dolínek</w:t>
      </w:r>
    </w:p>
    <w:p>
      <w:pPr>
        <w:pStyle w:val="Normal"/>
        <w:ind w:left="737"/>
        <w:rPr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- Jenštejn</w:t>
      </w:r>
    </w:p>
    <w:p>
      <w:pPr>
        <w:pStyle w:val="Normal"/>
        <w:ind w:left="737"/>
        <w:rPr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- Neratovice</w:t>
      </w:r>
    </w:p>
    <w:p>
      <w:pPr>
        <w:pStyle w:val="Normal"/>
        <w:ind w:left="737"/>
        <w:rPr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- CHS Mělník</w:t>
      </w:r>
    </w:p>
    <w:p>
      <w:pPr>
        <w:pStyle w:val="Normal"/>
        <w:spacing w:before="0" w:after="120"/>
        <w:ind w:left="737"/>
        <w:jc w:val="both"/>
        <w:rPr/>
      </w:pPr>
      <w:r>
        <w:rPr>
          <w:rFonts w:ascii="Arial" w:hAnsi="Arial"/>
          <w:color w:val="000000"/>
          <w:sz w:val="22"/>
          <w:szCs w:val="22"/>
        </w:rPr>
        <w:t>- Husinec-Řež</w:t>
      </w:r>
    </w:p>
    <w:p>
      <w:pPr>
        <w:pStyle w:val="Normal"/>
        <w:spacing w:before="0" w:after="120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</w:r>
    </w:p>
    <w:p>
      <w:pPr>
        <w:pStyle w:val="Normal"/>
        <w:numPr>
          <w:ilvl w:val="0"/>
          <w:numId w:val="8"/>
        </w:numPr>
        <w:spacing w:before="0" w:after="12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V případě vzniku požáru nebo jiné mimořádné události je pro poskytnutí pomoci na území obce určena, podle smlouvy o zabezpečení požární ochrany, jednotka požární ochrany:</w:t>
      </w:r>
    </w:p>
    <w:p>
      <w:pPr>
        <w:pStyle w:val="NormalWeb"/>
        <w:spacing w:beforeAutospacing="0" w:before="0" w:afterAutospacing="0" w:after="0"/>
        <w:ind w:hanging="0" w:left="907"/>
        <w:rPr>
          <w:rFonts w:ascii="Arial" w:hAnsi="Arial"/>
          <w:sz w:val="22"/>
          <w:szCs w:val="22"/>
        </w:rPr>
      </w:pPr>
      <w:r>
        <w:rPr>
          <w:rFonts w:cs="Arial" w:ascii="Arial" w:hAnsi="Arial"/>
          <w:color w:val="auto"/>
          <w:sz w:val="22"/>
          <w:szCs w:val="22"/>
        </w:rPr>
        <w:t xml:space="preserve">Sbor dobrovolných hasičů MČ Ďáblice </w:t>
      </w:r>
      <w:r>
        <w:rPr>
          <w:rFonts w:ascii="Arial" w:hAnsi="Arial"/>
          <w:sz w:val="22"/>
          <w:szCs w:val="22"/>
        </w:rPr>
        <w:t>U Parkánu 765/6, Praha - Ďáblice</w:t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Příloha č. 2 k obecně závazné vyhlášce, kterou se vydává požární řád</w:t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Požární technika a věcné prostředky požární ochrany společné jednotky požární ochrany.</w:t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lava"/>
        <w:spacing w:before="0" w:after="0"/>
        <w:rPr>
          <w:rFonts w:ascii="Arial" w:hAnsi="Arial"/>
          <w:b/>
          <w:bCs/>
          <w:sz w:val="22"/>
          <w:szCs w:val="22"/>
          <w:u w:val="single"/>
        </w:rPr>
      </w:pPr>
      <w:r>
        <w:rPr>
          <w:rFonts w:ascii="Arial" w:hAnsi="Arial"/>
          <w:b/>
          <w:bCs/>
          <w:sz w:val="22"/>
          <w:szCs w:val="22"/>
          <w:u w:val="single"/>
        </w:rPr>
      </w:r>
    </w:p>
    <w:tbl>
      <w:tblPr>
        <w:tblW w:w="8973" w:type="dxa"/>
        <w:jc w:val="left"/>
        <w:tblInd w:w="253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firstRow="1" w:noVBand="1" w:lastRow="0" w:firstColumn="1" w:lastColumn="0" w:noHBand="0" w:val="04a0"/>
      </w:tblPr>
      <w:tblGrid>
        <w:gridCol w:w="1842"/>
        <w:gridCol w:w="2410"/>
        <w:gridCol w:w="3978"/>
        <w:gridCol w:w="742"/>
      </w:tblGrid>
      <w:tr>
        <w:trPr/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3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Počet členů</w:t>
            </w:r>
          </w:p>
        </w:tc>
      </w:tr>
      <w:tr>
        <w:trPr/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JSDH Praha-Ďáblice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JPO III/1</w:t>
            </w:r>
          </w:p>
        </w:tc>
        <w:tc>
          <w:tcPr>
            <w:tcW w:w="3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CAS30/8500/510-S2Z</w:t>
            </w:r>
          </w:p>
        </w:tc>
        <w:tc>
          <w:tcPr>
            <w:tcW w:w="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22</w:t>
            </w:r>
          </w:p>
        </w:tc>
      </w:tr>
      <w:tr>
        <w:trPr/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JSDH Praha-Ďáblice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JPO III/1</w:t>
            </w:r>
          </w:p>
        </w:tc>
        <w:tc>
          <w:tcPr>
            <w:tcW w:w="3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CAS20/2000/120-S1R</w:t>
            </w:r>
          </w:p>
        </w:tc>
        <w:tc>
          <w:tcPr>
            <w:tcW w:w="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JSDH Praha-Ďáblice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JPO III/1</w:t>
            </w:r>
          </w:p>
        </w:tc>
        <w:tc>
          <w:tcPr>
            <w:tcW w:w="3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DA-L1Z</w:t>
            </w:r>
          </w:p>
        </w:tc>
        <w:tc>
          <w:tcPr>
            <w:tcW w:w="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</w:r>
          </w:p>
        </w:tc>
        <w:tc>
          <w:tcPr>
            <w:tcW w:w="3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</w:r>
          </w:p>
        </w:tc>
        <w:tc>
          <w:tcPr>
            <w:tcW w:w="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</w:r>
          </w:p>
        </w:tc>
        <w:tc>
          <w:tcPr>
            <w:tcW w:w="3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</w:r>
          </w:p>
        </w:tc>
        <w:tc>
          <w:tcPr>
            <w:tcW w:w="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Web"/>
        <w:spacing w:before="280" w:after="280"/>
        <w:ind w:hanging="0"/>
        <w:jc w:val="left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Pozn.:</w:t>
      </w:r>
    </w:p>
    <w:p>
      <w:pPr>
        <w:pStyle w:val="NormalWeb"/>
        <w:spacing w:before="280" w:after="280"/>
        <w:ind w:hanging="0"/>
        <w:jc w:val="left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CAS – cisternová automobilová stříkačka,</w:t>
      </w:r>
    </w:p>
    <w:p>
      <w:pPr>
        <w:pStyle w:val="NormalWeb"/>
        <w:spacing w:before="100" w:after="100"/>
        <w:ind w:hanging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DA – dopravní automobil.</w:t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7" w:right="1417" w:gutter="0" w:header="0" w:top="1417" w:footer="1417" w:bottom="193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  <w:font w:name="ArialMT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noteText"/>
      <w:rPr>
        <w:rFonts w:ascii="Arial" w:hAnsi="Arial"/>
      </w:rPr>
    </w:pPr>
    <w:r>
      <w:rPr>
        <w:rFonts w:ascii="Arial" w:hAnsi="Arial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noteText"/>
      <w:rPr>
        <w:rFonts w:ascii="Arial" w:hAnsi="Arial"/>
      </w:rPr>
    </w:pPr>
    <w:r>
      <w:rPr>
        <w:rFonts w:ascii="Arial" w:hAnsi="Arial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noteText"/>
      <w:rPr>
        <w:rFonts w:ascii="Arial" w:hAnsi="Arial"/>
      </w:rPr>
    </w:pPr>
    <w:r>
      <w:rPr>
        <w:rFonts w:ascii="Arial" w:hAnsi="Arial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7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29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401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73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45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17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89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614" w:hanging="18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hyphenationZone w:val="425"/>
  <w:evenAndOddHeaders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Heading2">
    <w:name w:val="Heading 2"/>
    <w:basedOn w:val="Normal"/>
    <w:next w:val="Normal"/>
    <w:qFormat/>
    <w:pPr>
      <w:keepNext w:val="true"/>
      <w:jc w:val="both"/>
      <w:outlineLvl w:val="1"/>
    </w:pPr>
    <w:rPr>
      <w:szCs w:val="20"/>
      <w:u w:val="single"/>
    </w:rPr>
  </w:style>
  <w:style w:type="paragraph" w:styleId="Heading4">
    <w:name w:val="Heading 4"/>
    <w:basedOn w:val="Normal"/>
    <w:next w:val="Normal"/>
    <w:link w:val="Nadpis4Char"/>
    <w:uiPriority w:val="9"/>
    <w:unhideWhenUsed/>
    <w:qFormat/>
    <w:rsid w:val="00f64363"/>
    <w:pPr>
      <w:keepNext w:val="true"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nakypropoznmkupodarou" w:customStyle="1">
    <w:name w:val="Znaky pro poznámku pod čarou"/>
    <w:semiHidden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Annotationreference">
    <w:name w:val="annotation reference"/>
    <w:semiHidden/>
    <w:qFormat/>
    <w:rPr>
      <w:sz w:val="16"/>
      <w:szCs w:val="16"/>
    </w:rPr>
  </w:style>
  <w:style w:type="character" w:styleId="Nadpis4Char" w:customStyle="1">
    <w:name w:val="Nadpis 4 Char"/>
    <w:uiPriority w:val="9"/>
    <w:qFormat/>
    <w:rsid w:val="00f64363"/>
    <w:rPr>
      <w:rFonts w:ascii="Calibri" w:hAnsi="Calibri" w:eastAsia="Times New Roman" w:cs="Times New Roman"/>
      <w:b/>
      <w:bCs/>
      <w:sz w:val="28"/>
      <w:szCs w:val="28"/>
    </w:rPr>
  </w:style>
  <w:style w:type="character" w:styleId="Nadpis5Char" w:customStyle="1">
    <w:name w:val="Nadpis 5 Char"/>
    <w:uiPriority w:val="9"/>
    <w:semiHidden/>
    <w:qFormat/>
    <w:rsid w:val="00f64363"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TextpoznpodarouChar" w:customStyle="1">
    <w:name w:val="Text pozn. pod čarou Char"/>
    <w:uiPriority w:val="99"/>
    <w:semiHidden/>
    <w:qFormat/>
    <w:rsid w:val="00f64363"/>
    <w:rPr/>
  </w:style>
  <w:style w:type="character" w:styleId="NzevChar" w:customStyle="1">
    <w:name w:val="Název Char"/>
    <w:uiPriority w:val="10"/>
    <w:qFormat/>
    <w:rsid w:val="00f64363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Zkladntext3Char" w:customStyle="1">
    <w:name w:val="Základní text 3 Char"/>
    <w:link w:val="BodyText3"/>
    <w:uiPriority w:val="99"/>
    <w:semiHidden/>
    <w:qFormat/>
    <w:rsid w:val="00eb68de"/>
    <w:rPr>
      <w:sz w:val="16"/>
      <w:szCs w:val="16"/>
    </w:rPr>
  </w:style>
  <w:style w:type="character" w:styleId="Nadpis7Char" w:customStyle="1">
    <w:name w:val="Nadpis 7 Char"/>
    <w:uiPriority w:val="9"/>
    <w:semiHidden/>
    <w:qFormat/>
    <w:rsid w:val="00264860"/>
    <w:rPr>
      <w:rFonts w:ascii="Calibri" w:hAnsi="Calibri" w:eastAsia="Times New Roman" w:cs="Times New Roman"/>
      <w:sz w:val="24"/>
      <w:szCs w:val="24"/>
    </w:rPr>
  </w:style>
  <w:style w:type="character" w:styleId="Odrky" w:customStyle="1">
    <w:name w:val="Odrážky"/>
    <w:qFormat/>
    <w:rPr>
      <w:rFonts w:ascii="OpenSymbol" w:hAnsi="OpenSymbol" w:eastAsia="OpenSymbol" w:cs="OpenSymbol"/>
    </w:rPr>
  </w:style>
  <w:style w:type="character" w:styleId="Znakyprovysvtlivky" w:customStyle="1">
    <w:name w:val="Znaky pro vysvětlivky"/>
    <w:qFormat/>
    <w:rPr/>
  </w:style>
  <w:style w:type="character" w:styleId="Hyperlink">
    <w:name w:val="Hyperlink"/>
    <w:rPr>
      <w:color w:val="000080"/>
      <w:u w:val="single"/>
    </w:rPr>
  </w:style>
  <w:style w:type="character" w:styleId="FollowedHyperlink">
    <w:name w:val="FollowedHyperlink"/>
    <w:rPr>
      <w:color w:val="800000"/>
      <w:u w:val="single"/>
    </w:rPr>
  </w:style>
  <w:style w:type="paragraph" w:styleId="Nadpis" w:customStyle="1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szCs w:val="20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BodyTextIndent">
    <w:name w:val="Body Text Indent"/>
    <w:basedOn w:val="Normal"/>
    <w:pPr>
      <w:ind w:firstLine="357" w:left="708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firstLine="360" w:left="708"/>
      <w:jc w:val="both"/>
    </w:pPr>
    <w:rPr>
      <w:bCs/>
      <w:szCs w:val="20"/>
    </w:rPr>
  </w:style>
  <w:style w:type="paragraph" w:styleId="Zhlavazpat" w:customStyle="1">
    <w:name w:val="Záhlaví a zápatí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FootnoteText">
    <w:name w:val="Footnote Text"/>
    <w:basedOn w:val="Normal"/>
    <w:link w:val="TextpoznpodarouChar"/>
    <w:uiPriority w:val="99"/>
    <w:semiHidden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overflowPunct w:val="false"/>
      <w:spacing w:lineRule="auto" w:line="228"/>
      <w:jc w:val="both"/>
      <w:textAlignment w:val="baseline"/>
    </w:pPr>
    <w:rPr>
      <w:szCs w:val="20"/>
    </w:rPr>
  </w:style>
  <w:style w:type="paragraph" w:styleId="Annotationtext">
    <w:name w:val="annotation text"/>
    <w:basedOn w:val="Normal"/>
    <w:semiHidden/>
    <w:qFormat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hanging="540" w:left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qFormat/>
    <w:rsid w:val="00f64363"/>
    <w:pPr>
      <w:spacing w:beforeAutospacing="1" w:afterAutospacing="1"/>
      <w:ind w:firstLine="500"/>
      <w:jc w:val="both"/>
    </w:pPr>
    <w:rPr>
      <w:color w:val="000000"/>
    </w:rPr>
  </w:style>
  <w:style w:type="paragraph" w:styleId="Nzevzkona" w:customStyle="1">
    <w:name w:val="název zákona"/>
    <w:basedOn w:val="Title"/>
    <w:qFormat/>
    <w:rsid w:val="00f64363"/>
    <w:pPr/>
    <w:rPr/>
  </w:style>
  <w:style w:type="paragraph" w:styleId="Title">
    <w:name w:val="Title"/>
    <w:basedOn w:val="Normal"/>
    <w:next w:val="Normal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Seznamoslovan" w:customStyle="1">
    <w:name w:val="Seznam očíslovaný"/>
    <w:basedOn w:val="BodyText"/>
    <w:qFormat/>
    <w:rsid w:val="00f64363"/>
    <w:pPr>
      <w:widowControl w:val="false"/>
      <w:spacing w:before="0" w:after="113"/>
      <w:ind w:hanging="424" w:left="425"/>
      <w:jc w:val="both"/>
    </w:pPr>
    <w:rPr/>
  </w:style>
  <w:style w:type="paragraph" w:styleId="ListParagraph">
    <w:name w:val="List Paragraph"/>
    <w:basedOn w:val="Normal"/>
    <w:uiPriority w:val="34"/>
    <w:qFormat/>
    <w:rsid w:val="00f64363"/>
    <w:pPr>
      <w:spacing w:lineRule="auto" w:line="276" w:before="0" w:after="200"/>
      <w:ind w:left="720"/>
      <w:contextualSpacing/>
    </w:pPr>
    <w:rPr>
      <w:rFonts w:ascii="Calibri" w:hAnsi="Calibri" w:eastAsia="Calibri"/>
      <w:sz w:val="22"/>
      <w:szCs w:val="22"/>
      <w:lang w:val="en-GB" w:eastAsia="en-US"/>
    </w:rPr>
  </w:style>
  <w:style w:type="paragraph" w:styleId="BodyText3">
    <w:name w:val="Body Text 3"/>
    <w:basedOn w:val="Normal"/>
    <w:link w:val="Zkladntext3Char"/>
    <w:uiPriority w:val="99"/>
    <w:semiHidden/>
    <w:unhideWhenUsed/>
    <w:qFormat/>
    <w:rsid w:val="00eb68de"/>
    <w:pPr>
      <w:spacing w:before="0" w:after="120"/>
    </w:pPr>
    <w:rPr>
      <w:sz w:val="16"/>
      <w:szCs w:val="16"/>
    </w:rPr>
  </w:style>
  <w:style w:type="paragraph" w:styleId="Hlava" w:customStyle="1">
    <w:name w:val="Hlava"/>
    <w:basedOn w:val="Normal"/>
    <w:qFormat/>
    <w:rsid w:val="00264860"/>
    <w:pPr>
      <w:spacing w:before="240" w:after="0"/>
      <w:jc w:val="center"/>
    </w:pPr>
    <w:rPr/>
  </w:style>
  <w:style w:type="paragraph" w:styleId="Footer">
    <w:name w:val="Footer"/>
    <w:basedOn w:val="Zhlavazpat"/>
    <w:pPr>
      <w:suppressLineNumbers/>
      <w:tabs>
        <w:tab w:val="clear" w:pos="708"/>
        <w:tab w:val="center" w:pos="4536" w:leader="none"/>
        <w:tab w:val="right" w:pos="9072" w:leader="none"/>
      </w:tabs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styleId="Obsahseznamu" w:customStyle="1">
    <w:name w:val="Obsah seznamu"/>
    <w:basedOn w:val="Normal"/>
    <w:qFormat/>
    <w:pPr>
      <w:ind w:left="567"/>
    </w:pPr>
    <w:rPr/>
  </w:style>
  <w:style w:type="paragraph" w:styleId="Obsahtabulky" w:customStyle="1">
    <w:name w:val="Obsah tabulky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41721-5A41-47CB-A208-560BD2B9D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LibreOffice/7.6.4.1$Windows_X86_64 LibreOffice_project/e19e193f88cd6c0525a17fb7a176ed8e6a3e2aa1</Application>
  <AppVersion>15.0000</AppVersion>
  <Pages>6</Pages>
  <Words>942</Words>
  <Characters>5311</Characters>
  <CharactersWithSpaces>6175</CharactersWithSpaces>
  <Paragraphs>93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2025-11-11T13:19:00Z</dcterms:created>
  <dc:creator>DA210036</dc:creator>
  <dc:description/>
  <dc:language>cs-CZ</dc:language>
  <cp:lastModifiedBy/>
  <cp:lastPrinted>2018-02-01T10:14:00Z</cp:lastPrinted>
  <dcterms:modified xsi:type="dcterms:W3CDTF">2025-11-28T11:21:14Z</dcterms:modified>
  <cp:revision>4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