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15317" w14:textId="77777777" w:rsidR="00B97F2C" w:rsidRDefault="00385113">
      <w:pPr>
        <w:pStyle w:val="Nzev"/>
        <w:spacing w:before="0" w:after="0"/>
      </w:pPr>
      <w:r>
        <w:rPr>
          <w:rFonts w:ascii="Times New Roman" w:hAnsi="Times New Roman" w:cs="Times New Roman"/>
          <w:noProof/>
          <w:lang w:eastAsia="cs-CZ" w:bidi="ar-SA"/>
        </w:rPr>
        <w:drawing>
          <wp:anchor distT="0" distB="0" distL="114300" distR="114300" simplePos="0" relativeHeight="251659264" behindDoc="0" locked="0" layoutInCell="1" allowOverlap="1" wp14:anchorId="36EAE1DE" wp14:editId="6BE7E261">
            <wp:simplePos x="0" y="0"/>
            <wp:positionH relativeFrom="column">
              <wp:posOffset>0</wp:posOffset>
            </wp:positionH>
            <wp:positionV relativeFrom="paragraph">
              <wp:posOffset>-21588</wp:posOffset>
            </wp:positionV>
            <wp:extent cx="967106" cy="1028700"/>
            <wp:effectExtent l="0" t="0" r="4444" b="0"/>
            <wp:wrapNone/>
            <wp:docPr id="1" name="Obrázek 1" descr="znak_Sto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7106" cy="10287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E6D536D" w14:textId="77777777" w:rsidR="00B97F2C" w:rsidRDefault="00B97F2C">
      <w:pPr>
        <w:pStyle w:val="Nzev"/>
        <w:spacing w:before="0" w:after="0"/>
      </w:pPr>
    </w:p>
    <w:p w14:paraId="03264DAD" w14:textId="77777777" w:rsidR="00B97F2C" w:rsidRDefault="00385113">
      <w:pPr>
        <w:pStyle w:val="Nzev"/>
        <w:spacing w:before="120"/>
      </w:pPr>
      <w:r>
        <w:t>Město Stod</w:t>
      </w:r>
      <w:r>
        <w:br/>
        <w:t>Zastupitelstvo města Stod</w:t>
      </w:r>
    </w:p>
    <w:p w14:paraId="6F7E877D" w14:textId="77777777" w:rsidR="00B97F2C" w:rsidRDefault="00385113">
      <w:pPr>
        <w:pStyle w:val="Nadpis1"/>
      </w:pPr>
      <w:r>
        <w:t>Obecně závazná vyhláška města Stod</w:t>
      </w:r>
      <w:r>
        <w:br/>
      </w:r>
      <w:r>
        <w:rPr>
          <w:rFonts w:eastAsia="Calibri" w:cs="Arial"/>
          <w:kern w:val="0"/>
          <w:lang w:eastAsia="en-US" w:bidi="ar-SA"/>
        </w:rPr>
        <w:t xml:space="preserve">o stanovení místního koeficientu pro město Stod a obec </w:t>
      </w:r>
      <w:proofErr w:type="spellStart"/>
      <w:r>
        <w:rPr>
          <w:rFonts w:eastAsia="Calibri" w:cs="Arial"/>
          <w:kern w:val="0"/>
          <w:lang w:eastAsia="en-US" w:bidi="ar-SA"/>
        </w:rPr>
        <w:t>Lelov</w:t>
      </w:r>
      <w:proofErr w:type="spellEnd"/>
    </w:p>
    <w:p w14:paraId="6420B59B" w14:textId="77777777" w:rsidR="00B97F2C" w:rsidRDefault="00B97F2C">
      <w:pPr>
        <w:suppressAutoHyphens w:val="0"/>
        <w:spacing w:after="120" w:line="276" w:lineRule="auto"/>
        <w:jc w:val="center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</w:p>
    <w:p w14:paraId="55E3DB24" w14:textId="77777777" w:rsidR="00B97F2C" w:rsidRDefault="00385113">
      <w:pPr>
        <w:suppressAutoHyphens w:val="0"/>
        <w:spacing w:after="120" w:line="276" w:lineRule="auto"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Zastupitelstvo města Stod se na svém zasedání dne 03.04.2024 usneslo vydat na základě § 12 odst. 1 písm. a) bodu 1 zákona č. 338/1992 Sb., o dani z nemovitých věcí, ve znění pozdějších předpisů (dále jen „zákon o dani z nemovitých věcí“)</w:t>
      </w:r>
      <w:bookmarkStart w:id="0" w:name="_Hlk159326315"/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, a v souladu s § 10 písm. d) </w:t>
      </w:r>
      <w:bookmarkEnd w:id="0"/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a § 84 odst. 2 písm. h) zákona č. 128/2000 Sb., o obcích (obecní zřízení), ve znění pozdějších předpisů, tuto obecně závaznou vyhlášku:</w:t>
      </w:r>
    </w:p>
    <w:p w14:paraId="215ADA22" w14:textId="77777777" w:rsidR="00B97F2C" w:rsidRDefault="00B97F2C">
      <w:pPr>
        <w:suppressAutoHyphens w:val="0"/>
        <w:spacing w:after="120" w:line="276" w:lineRule="auto"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</w:p>
    <w:p w14:paraId="356F0CF7" w14:textId="77777777" w:rsidR="00B97F2C" w:rsidRDefault="00385113">
      <w:pPr>
        <w:keepNext/>
        <w:suppressAutoHyphens w:val="0"/>
        <w:spacing w:after="120" w:line="276" w:lineRule="auto"/>
        <w:jc w:val="center"/>
        <w:textAlignment w:val="auto"/>
        <w:rPr>
          <w:rFonts w:ascii="Arial" w:eastAsia="Calibri" w:hAnsi="Arial" w:cs="Arial"/>
          <w:b/>
          <w:kern w:val="0"/>
          <w:sz w:val="22"/>
          <w:lang w:eastAsia="en-US" w:bidi="ar-SA"/>
        </w:rPr>
      </w:pPr>
      <w:r>
        <w:rPr>
          <w:rFonts w:ascii="Arial" w:eastAsia="Calibri" w:hAnsi="Arial" w:cs="Arial"/>
          <w:b/>
          <w:kern w:val="0"/>
          <w:sz w:val="22"/>
          <w:lang w:eastAsia="en-US" w:bidi="ar-SA"/>
        </w:rPr>
        <w:t>Čl. 1</w:t>
      </w:r>
    </w:p>
    <w:p w14:paraId="00512591" w14:textId="77777777" w:rsidR="00B97F2C" w:rsidRDefault="00385113">
      <w:pPr>
        <w:keepNext/>
        <w:suppressAutoHyphens w:val="0"/>
        <w:spacing w:after="120" w:line="276" w:lineRule="auto"/>
        <w:jc w:val="center"/>
        <w:textAlignment w:val="auto"/>
        <w:rPr>
          <w:rFonts w:ascii="Arial" w:eastAsia="Calibri" w:hAnsi="Arial" w:cs="Arial"/>
          <w:b/>
          <w:kern w:val="0"/>
          <w:sz w:val="22"/>
          <w:lang w:eastAsia="en-US" w:bidi="ar-SA"/>
        </w:rPr>
      </w:pPr>
      <w:r>
        <w:rPr>
          <w:rFonts w:ascii="Arial" w:eastAsia="Calibri" w:hAnsi="Arial" w:cs="Arial"/>
          <w:b/>
          <w:kern w:val="0"/>
          <w:sz w:val="22"/>
          <w:lang w:eastAsia="en-US" w:bidi="ar-SA"/>
        </w:rPr>
        <w:t>Místní koeficient pro obec</w:t>
      </w:r>
    </w:p>
    <w:p w14:paraId="441AEA3E" w14:textId="77777777" w:rsidR="00B97F2C" w:rsidRDefault="00385113">
      <w:pPr>
        <w:tabs>
          <w:tab w:val="left" w:pos="0"/>
        </w:tabs>
        <w:suppressAutoHyphens w:val="0"/>
        <w:spacing w:after="120" w:line="276" w:lineRule="auto"/>
        <w:jc w:val="both"/>
        <w:textAlignment w:val="auto"/>
      </w:pP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Město Stod</w:t>
      </w:r>
      <w:r>
        <w:rPr>
          <w:rFonts w:ascii="Arial" w:eastAsia="Calibri" w:hAnsi="Arial" w:cs="Arial"/>
          <w:color w:val="00B0F0"/>
          <w:kern w:val="0"/>
          <w:sz w:val="22"/>
          <w:szCs w:val="22"/>
          <w:lang w:eastAsia="en-US" w:bidi="ar-SA"/>
        </w:rPr>
        <w:t xml:space="preserve"> </w:t>
      </w: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stanovuje místní koeficient pro obec ve výši 1,0. Tento místní koeficient se vztahuje na všechny nemovité věci na území celého města</w:t>
      </w:r>
      <w:r>
        <w:rPr>
          <w:rFonts w:ascii="Arial" w:eastAsia="Calibri" w:hAnsi="Arial" w:cs="Arial"/>
          <w:color w:val="00B0F0"/>
          <w:kern w:val="0"/>
          <w:sz w:val="22"/>
          <w:szCs w:val="22"/>
          <w:lang w:eastAsia="en-US" w:bidi="ar-SA"/>
        </w:rPr>
        <w:t xml:space="preserve"> </w:t>
      </w: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 xml:space="preserve">Stod a obce </w:t>
      </w:r>
      <w:proofErr w:type="spellStart"/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Lelov</w:t>
      </w:r>
      <w:proofErr w:type="spellEnd"/>
      <w:r>
        <w:rPr>
          <w:rFonts w:ascii="Arial" w:eastAsia="Calibri" w:hAnsi="Arial" w:cs="Arial"/>
          <w:color w:val="00B0F0"/>
          <w:kern w:val="0"/>
          <w:sz w:val="22"/>
          <w:szCs w:val="22"/>
          <w:lang w:eastAsia="en-US" w:bidi="ar-SA"/>
        </w:rPr>
        <w:t xml:space="preserve"> </w:t>
      </w:r>
      <w:r w:rsidR="00E00BE0"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s výjimkou po</w:t>
      </w: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zemků zařazených do skupiny vybraných zemědělských pozemků, trvalých travních porostů nebo nevyužitelných ostatních ploch.</w:t>
      </w:r>
      <w:r>
        <w:rPr>
          <w:rFonts w:ascii="Arial" w:eastAsia="Calibri" w:hAnsi="Arial" w:cs="Arial"/>
          <w:kern w:val="0"/>
          <w:sz w:val="22"/>
          <w:szCs w:val="22"/>
          <w:vertAlign w:val="superscript"/>
          <w:lang w:eastAsia="en-US" w:bidi="ar-SA"/>
        </w:rPr>
        <w:footnoteReference w:id="1"/>
      </w:r>
    </w:p>
    <w:p w14:paraId="579919B3" w14:textId="77777777" w:rsidR="00B97F2C" w:rsidRDefault="00B97F2C">
      <w:pPr>
        <w:tabs>
          <w:tab w:val="left" w:pos="567"/>
        </w:tabs>
        <w:suppressAutoHyphens w:val="0"/>
        <w:spacing w:after="120" w:line="276" w:lineRule="auto"/>
        <w:jc w:val="both"/>
        <w:textAlignment w:val="auto"/>
        <w:rPr>
          <w:rFonts w:ascii="Arial" w:eastAsia="Calibri" w:hAnsi="Arial" w:cs="Arial"/>
          <w:i/>
          <w:color w:val="00B0F0"/>
          <w:kern w:val="0"/>
          <w:sz w:val="20"/>
          <w:szCs w:val="20"/>
          <w:lang w:eastAsia="en-US" w:bidi="ar-SA"/>
        </w:rPr>
      </w:pPr>
    </w:p>
    <w:p w14:paraId="277BD3B3" w14:textId="77777777" w:rsidR="00B97F2C" w:rsidRDefault="00385113">
      <w:pPr>
        <w:keepNext/>
        <w:suppressAutoHyphens w:val="0"/>
        <w:spacing w:after="120" w:line="276" w:lineRule="auto"/>
        <w:jc w:val="center"/>
        <w:textAlignment w:val="auto"/>
        <w:rPr>
          <w:rFonts w:ascii="Arial" w:eastAsia="Calibri" w:hAnsi="Arial" w:cs="Arial"/>
          <w:b/>
          <w:kern w:val="0"/>
          <w:sz w:val="22"/>
          <w:szCs w:val="22"/>
          <w:lang w:eastAsia="en-US" w:bidi="ar-SA"/>
        </w:rPr>
      </w:pPr>
      <w:r>
        <w:rPr>
          <w:rFonts w:ascii="Arial" w:eastAsia="Calibri" w:hAnsi="Arial" w:cs="Arial"/>
          <w:b/>
          <w:kern w:val="0"/>
          <w:sz w:val="22"/>
          <w:szCs w:val="22"/>
          <w:lang w:eastAsia="en-US" w:bidi="ar-SA"/>
        </w:rPr>
        <w:t>Čl. 2</w:t>
      </w:r>
    </w:p>
    <w:p w14:paraId="5475548A" w14:textId="77777777" w:rsidR="00B97F2C" w:rsidRDefault="00385113">
      <w:pPr>
        <w:keepNext/>
        <w:suppressAutoHyphens w:val="0"/>
        <w:spacing w:after="120" w:line="276" w:lineRule="auto"/>
        <w:jc w:val="center"/>
        <w:textAlignment w:val="auto"/>
        <w:rPr>
          <w:rFonts w:ascii="Arial" w:eastAsia="Calibri" w:hAnsi="Arial" w:cs="Arial"/>
          <w:b/>
          <w:kern w:val="0"/>
          <w:sz w:val="22"/>
          <w:szCs w:val="22"/>
          <w:lang w:eastAsia="en-US" w:bidi="ar-SA"/>
        </w:rPr>
      </w:pPr>
      <w:r>
        <w:rPr>
          <w:rFonts w:ascii="Arial" w:eastAsia="Calibri" w:hAnsi="Arial" w:cs="Arial"/>
          <w:b/>
          <w:kern w:val="0"/>
          <w:sz w:val="22"/>
          <w:szCs w:val="22"/>
          <w:lang w:eastAsia="en-US" w:bidi="ar-SA"/>
        </w:rPr>
        <w:t>Zrušovací ustanovení</w:t>
      </w:r>
    </w:p>
    <w:p w14:paraId="34391C28" w14:textId="77777777" w:rsidR="00B97F2C" w:rsidRDefault="00385113" w:rsidP="00E00BE0">
      <w:pPr>
        <w:suppressAutoHyphens w:val="0"/>
        <w:spacing w:after="120" w:line="276" w:lineRule="auto"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Zrušuje se obecně závazná vyhláška města Stod č.2/2008, kterou se stanoví místní koeficient pro výpočet daně z nemovitosti, ze dne 11.06.2008 a obecně závazná vyhláška města Stod č.2/2009, kterou se stanoví místní koeficient pro výpočet daně z nemovitosti, ze dne 11.11.2009.</w:t>
      </w:r>
    </w:p>
    <w:p w14:paraId="0DFA0533" w14:textId="77777777" w:rsidR="00B97F2C" w:rsidRDefault="00385113">
      <w:pPr>
        <w:keepNext/>
        <w:suppressAutoHyphens w:val="0"/>
        <w:spacing w:after="120" w:line="276" w:lineRule="auto"/>
        <w:jc w:val="center"/>
        <w:textAlignment w:val="auto"/>
        <w:rPr>
          <w:rFonts w:ascii="Arial" w:eastAsia="Calibri" w:hAnsi="Arial" w:cs="Arial"/>
          <w:b/>
          <w:kern w:val="0"/>
          <w:sz w:val="22"/>
          <w:szCs w:val="22"/>
          <w:lang w:eastAsia="en-US" w:bidi="ar-SA"/>
        </w:rPr>
      </w:pPr>
      <w:r>
        <w:rPr>
          <w:rFonts w:ascii="Arial" w:eastAsia="Calibri" w:hAnsi="Arial" w:cs="Arial"/>
          <w:b/>
          <w:kern w:val="0"/>
          <w:sz w:val="22"/>
          <w:szCs w:val="22"/>
          <w:lang w:eastAsia="en-US" w:bidi="ar-SA"/>
        </w:rPr>
        <w:t>Čl. 3</w:t>
      </w:r>
    </w:p>
    <w:p w14:paraId="4BA620C3" w14:textId="77777777" w:rsidR="00B97F2C" w:rsidRDefault="00385113">
      <w:pPr>
        <w:keepNext/>
        <w:suppressAutoHyphens w:val="0"/>
        <w:spacing w:after="120" w:line="276" w:lineRule="auto"/>
        <w:jc w:val="center"/>
        <w:textAlignment w:val="auto"/>
      </w:pPr>
      <w:r>
        <w:rPr>
          <w:rFonts w:ascii="Arial" w:eastAsia="Calibri" w:hAnsi="Arial" w:cs="Arial"/>
          <w:b/>
          <w:kern w:val="0"/>
          <w:sz w:val="22"/>
          <w:szCs w:val="22"/>
          <w:lang w:eastAsia="en-US" w:bidi="ar-SA"/>
        </w:rPr>
        <w:t>Účinnost</w:t>
      </w:r>
    </w:p>
    <w:p w14:paraId="3F43AB43" w14:textId="77777777" w:rsidR="00B97F2C" w:rsidRDefault="00385113">
      <w:pPr>
        <w:suppressAutoHyphens w:val="0"/>
        <w:spacing w:after="120" w:line="276" w:lineRule="auto"/>
        <w:ind w:firstLine="709"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Tato obecně závazná vyhláška nabývá účinnosti dnem 1. ledna 2025.</w:t>
      </w:r>
    </w:p>
    <w:p w14:paraId="220DFBB0" w14:textId="77777777" w:rsidR="00B97F2C" w:rsidRDefault="00B97F2C">
      <w:pPr>
        <w:suppressAutoHyphens w:val="0"/>
        <w:spacing w:after="120" w:line="276" w:lineRule="auto"/>
        <w:ind w:firstLine="709"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</w:p>
    <w:p w14:paraId="0D7D5A52" w14:textId="77777777" w:rsidR="00B97F2C" w:rsidRDefault="00B97F2C">
      <w:pPr>
        <w:suppressAutoHyphens w:val="0"/>
        <w:spacing w:after="120" w:line="276" w:lineRule="auto"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</w:p>
    <w:p w14:paraId="1CFEA4ED" w14:textId="77777777" w:rsidR="00275461" w:rsidRDefault="00275461">
      <w:pPr>
        <w:rPr>
          <w:rFonts w:cs="Mangal"/>
          <w:szCs w:val="21"/>
        </w:rPr>
        <w:sectPr w:rsidR="00275461">
          <w:footerReference w:type="default" r:id="rId7"/>
          <w:pgSz w:w="11906" w:h="16838"/>
          <w:pgMar w:top="1417" w:right="1417" w:bottom="1843" w:left="1417" w:header="708" w:footer="708" w:gutter="0"/>
          <w:cols w:space="708"/>
        </w:sectPr>
      </w:pPr>
    </w:p>
    <w:p w14:paraId="7009E738" w14:textId="77777777" w:rsidR="00B97F2C" w:rsidRDefault="00385113">
      <w:pPr>
        <w:keepNext/>
        <w:suppressAutoHyphens w:val="0"/>
        <w:spacing w:after="120" w:line="276" w:lineRule="auto"/>
        <w:jc w:val="center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………………………………</w:t>
      </w:r>
    </w:p>
    <w:p w14:paraId="46F8485A" w14:textId="77777777" w:rsidR="00B97F2C" w:rsidRDefault="00385113">
      <w:pPr>
        <w:keepNext/>
        <w:suppressAutoHyphens w:val="0"/>
        <w:spacing w:after="120" w:line="276" w:lineRule="auto"/>
        <w:jc w:val="center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Jiří Vlk v. r.</w:t>
      </w:r>
    </w:p>
    <w:p w14:paraId="3DFC8C06" w14:textId="77777777" w:rsidR="00B97F2C" w:rsidRDefault="00385113">
      <w:pPr>
        <w:keepNext/>
        <w:suppressAutoHyphens w:val="0"/>
        <w:spacing w:after="120" w:line="276" w:lineRule="auto"/>
        <w:jc w:val="center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starosta</w:t>
      </w:r>
    </w:p>
    <w:p w14:paraId="1C94882A" w14:textId="77777777" w:rsidR="00B97F2C" w:rsidRDefault="00385113">
      <w:pPr>
        <w:keepNext/>
        <w:suppressAutoHyphens w:val="0"/>
        <w:spacing w:after="120" w:line="276" w:lineRule="auto"/>
        <w:jc w:val="center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br w:type="column"/>
      </w: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………………………………</w:t>
      </w:r>
    </w:p>
    <w:p w14:paraId="09387FC3" w14:textId="77777777" w:rsidR="00B97F2C" w:rsidRDefault="00385113">
      <w:pPr>
        <w:suppressAutoHyphens w:val="0"/>
        <w:spacing w:after="120" w:line="276" w:lineRule="auto"/>
        <w:jc w:val="center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Miroslav Jindřich v. r.</w:t>
      </w:r>
    </w:p>
    <w:p w14:paraId="578A20C6" w14:textId="77777777" w:rsidR="00275461" w:rsidRPr="00385113" w:rsidRDefault="00385113" w:rsidP="00385113">
      <w:pPr>
        <w:suppressAutoHyphens w:val="0"/>
        <w:spacing w:after="120" w:line="276" w:lineRule="auto"/>
        <w:jc w:val="center"/>
        <w:textAlignment w:val="auto"/>
        <w:rPr>
          <w:rFonts w:ascii="Arial" w:eastAsia="Calibri" w:hAnsi="Arial" w:cs="Arial"/>
          <w:kern w:val="0"/>
          <w:sz w:val="22"/>
          <w:szCs w:val="22"/>
          <w:lang w:eastAsia="en-US" w:bidi="ar-SA"/>
        </w:rPr>
        <w:sectPr w:rsidR="00275461" w:rsidRPr="00385113">
          <w:type w:val="continuous"/>
          <w:pgSz w:w="11906" w:h="16838"/>
          <w:pgMar w:top="1417" w:right="1417" w:bottom="1843" w:left="1417" w:header="708" w:footer="708" w:gutter="0"/>
          <w:cols w:num="2" w:space="708"/>
        </w:sectPr>
      </w:pPr>
      <w:r>
        <w:rPr>
          <w:rFonts w:ascii="Arial" w:eastAsia="Calibri" w:hAnsi="Arial" w:cs="Arial"/>
          <w:kern w:val="0"/>
          <w:sz w:val="22"/>
          <w:szCs w:val="22"/>
          <w:lang w:eastAsia="en-US" w:bidi="ar-SA"/>
        </w:rPr>
        <w:t>místostarosta</w:t>
      </w:r>
    </w:p>
    <w:p w14:paraId="691829F6" w14:textId="77777777" w:rsidR="00B97F2C" w:rsidRDefault="00B97F2C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B97F2C" w14:paraId="57386BCD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F0EC0FF" w14:textId="77777777" w:rsidR="00B97F2C" w:rsidRDefault="00B97F2C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40ECF6D" w14:textId="77777777" w:rsidR="00B97F2C" w:rsidRDefault="00B97F2C">
            <w:pPr>
              <w:pStyle w:val="PodpisovePole"/>
            </w:pPr>
          </w:p>
        </w:tc>
      </w:tr>
      <w:tr w:rsidR="00B97F2C" w14:paraId="15C1D123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A8C8432" w14:textId="77777777" w:rsidR="00B97F2C" w:rsidRDefault="00B97F2C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BB83B24" w14:textId="77777777" w:rsidR="00B97F2C" w:rsidRDefault="00B97F2C">
            <w:pPr>
              <w:pStyle w:val="PodpisovePole"/>
            </w:pPr>
          </w:p>
        </w:tc>
      </w:tr>
    </w:tbl>
    <w:p w14:paraId="4780E556" w14:textId="77777777" w:rsidR="00B97F2C" w:rsidRDefault="00B97F2C"/>
    <w:sectPr w:rsidR="00B97F2C">
      <w:footerReference w:type="default" r:id="rId8"/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F98F5" w14:textId="77777777" w:rsidR="00C43F61" w:rsidRDefault="00C43F61">
      <w:r>
        <w:separator/>
      </w:r>
    </w:p>
  </w:endnote>
  <w:endnote w:type="continuationSeparator" w:id="0">
    <w:p w14:paraId="3C93589A" w14:textId="77777777" w:rsidR="00C43F61" w:rsidRDefault="00C43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61079" w14:textId="77777777" w:rsidR="00C43F61" w:rsidRDefault="00385113">
    <w:pPr>
      <w:pStyle w:val="Zpat"/>
      <w:jc w:val="center"/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6872ACEC" w14:textId="77777777" w:rsidR="00C43F61" w:rsidRDefault="00C43F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DC118" w14:textId="77777777" w:rsidR="00C43F61" w:rsidRDefault="00385113">
    <w:pPr>
      <w:pStyle w:val="Zpat"/>
      <w:jc w:val="center"/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49F5830B" w14:textId="77777777" w:rsidR="00C43F61" w:rsidRDefault="00C43F6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CAB2B" w14:textId="77777777" w:rsidR="00C43F61" w:rsidRDefault="00C43F61">
      <w:r>
        <w:rPr>
          <w:color w:val="000000"/>
        </w:rPr>
        <w:separator/>
      </w:r>
    </w:p>
  </w:footnote>
  <w:footnote w:type="continuationSeparator" w:id="0">
    <w:p w14:paraId="2F390596" w14:textId="77777777" w:rsidR="00C43F61" w:rsidRDefault="00C43F61">
      <w:r>
        <w:continuationSeparator/>
      </w:r>
    </w:p>
  </w:footnote>
  <w:footnote w:id="1">
    <w:p w14:paraId="00356F89" w14:textId="77777777" w:rsidR="00B97F2C" w:rsidRDefault="00385113">
      <w:pPr>
        <w:pStyle w:val="Textpoznpodarou"/>
      </w:pPr>
      <w:r>
        <w:rPr>
          <w:rStyle w:val="Znakapoznpodarou"/>
        </w:rPr>
        <w:footnoteRef/>
      </w:r>
      <w:r>
        <w:rPr>
          <w:rFonts w:ascii="Arial" w:hAnsi="Arial" w:cs="Arial"/>
          <w:sz w:val="18"/>
          <w:szCs w:val="18"/>
        </w:rPr>
        <w:t xml:space="preserve"> § 12ab odst. 1 a 6 zákona o dani z nemovitých věcí.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2C"/>
    <w:rsid w:val="00023D13"/>
    <w:rsid w:val="00275461"/>
    <w:rsid w:val="00385113"/>
    <w:rsid w:val="00413412"/>
    <w:rsid w:val="005C6FC6"/>
    <w:rsid w:val="00B97F2C"/>
    <w:rsid w:val="00C43F61"/>
    <w:rsid w:val="00E0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02E25"/>
  <w15:docId w15:val="{9B1AD832-E75B-4CC8-9044-4F1A1FE0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Heading"/>
    <w:next w:val="Textbody"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paragraph" w:styleId="Textpoznpodarou">
    <w:name w:val="footnote text"/>
    <w:basedOn w:val="Normln"/>
    <w:pPr>
      <w:suppressAutoHyphens w:val="0"/>
      <w:jc w:val="both"/>
      <w:textAlignment w:val="auto"/>
    </w:pPr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character" w:customStyle="1" w:styleId="TextpoznpodarouChar">
    <w:name w:val="Text pozn. pod čarou Char"/>
    <w:basedOn w:val="Standardnpsmoodstavce"/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paragraph" w:styleId="Zpat">
    <w:name w:val="footer"/>
    <w:basedOn w:val="Normln"/>
    <w:pPr>
      <w:tabs>
        <w:tab w:val="center" w:pos="4536"/>
        <w:tab w:val="right" w:pos="9072"/>
      </w:tabs>
      <w:suppressAutoHyphens w:val="0"/>
      <w:jc w:val="both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ZpatChar">
    <w:name w:val="Zápatí Char"/>
    <w:basedOn w:val="Standardnpsmoodstavce"/>
    <w:rPr>
      <w:rFonts w:ascii="Calibri" w:eastAsia="Calibri" w:hAnsi="Calibri" w:cs="Times New Roman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1162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Stod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Lukáš Turek</dc:creator>
  <cp:lastModifiedBy>Lukáš Turek</cp:lastModifiedBy>
  <cp:revision>2</cp:revision>
  <dcterms:created xsi:type="dcterms:W3CDTF">2026-09-09T10:55:00Z</dcterms:created>
  <dcterms:modified xsi:type="dcterms:W3CDTF">2026-09-09T10:55:00Z</dcterms:modified>
</cp:coreProperties>
</file>