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26" w:rsidRPr="004527DC" w:rsidRDefault="00511126" w:rsidP="00E568C1">
      <w:pPr>
        <w:spacing w:line="312" w:lineRule="auto"/>
        <w:jc w:val="both"/>
        <w:rPr>
          <w:rFonts w:ascii="Calibri" w:hAnsi="Calibri" w:cs="Calibri"/>
          <w:szCs w:val="24"/>
        </w:rPr>
      </w:pPr>
    </w:p>
    <w:p w:rsidR="00511126" w:rsidRPr="004527DC" w:rsidRDefault="00511126" w:rsidP="00511126">
      <w:pPr>
        <w:pStyle w:val="Odstavecseseznamem"/>
        <w:spacing w:after="0" w:line="240" w:lineRule="auto"/>
        <w:ind w:left="0"/>
        <w:contextualSpacing w:val="0"/>
        <w:jc w:val="center"/>
        <w:rPr>
          <w:rFonts w:cs="Calibri"/>
          <w:sz w:val="28"/>
          <w:szCs w:val="28"/>
        </w:rPr>
      </w:pPr>
      <w:r w:rsidRPr="004527DC">
        <w:rPr>
          <w:rFonts w:cs="Calibri"/>
          <w:sz w:val="28"/>
          <w:szCs w:val="28"/>
        </w:rPr>
        <w:t>Zastupitelstvo města Hořovice</w:t>
      </w:r>
    </w:p>
    <w:p w:rsidR="00511126" w:rsidRPr="004527DC" w:rsidRDefault="00511126" w:rsidP="00511126">
      <w:pPr>
        <w:pStyle w:val="Odstavecseseznamem"/>
        <w:spacing w:after="0" w:line="240" w:lineRule="auto"/>
        <w:ind w:left="0"/>
        <w:contextualSpacing w:val="0"/>
        <w:jc w:val="center"/>
        <w:rPr>
          <w:rFonts w:cs="Calibri"/>
          <w:sz w:val="24"/>
          <w:szCs w:val="24"/>
        </w:rPr>
      </w:pPr>
    </w:p>
    <w:p w:rsidR="00F3025D" w:rsidRPr="004527DC" w:rsidRDefault="00511126" w:rsidP="00F3025D">
      <w:pPr>
        <w:tabs>
          <w:tab w:val="left" w:pos="4395"/>
        </w:tabs>
        <w:ind w:left="720"/>
        <w:jc w:val="center"/>
        <w:rPr>
          <w:rFonts w:ascii="Calibri" w:hAnsi="Calibri" w:cs="Calibri"/>
          <w:b/>
          <w:sz w:val="28"/>
          <w:szCs w:val="28"/>
        </w:rPr>
      </w:pPr>
      <w:r w:rsidRPr="004527DC">
        <w:rPr>
          <w:rFonts w:ascii="Calibri" w:hAnsi="Calibri" w:cs="Calibri"/>
          <w:b/>
          <w:sz w:val="28"/>
          <w:szCs w:val="28"/>
        </w:rPr>
        <w:t>Obecně závazná vyhláška města Hořovice</w:t>
      </w:r>
      <w:r w:rsidR="00F3025D" w:rsidRPr="004527DC">
        <w:rPr>
          <w:rFonts w:ascii="Calibri" w:hAnsi="Calibri" w:cs="Calibri"/>
          <w:b/>
          <w:sz w:val="28"/>
          <w:szCs w:val="28"/>
        </w:rPr>
        <w:t>, kterou se stanoví místní koeficient pro výpočet daně z nemovitostí</w:t>
      </w:r>
    </w:p>
    <w:p w:rsidR="00511126" w:rsidRPr="004527DC" w:rsidRDefault="00511126" w:rsidP="00511126">
      <w:pPr>
        <w:pStyle w:val="Odstavecseseznamem"/>
        <w:spacing w:after="0" w:line="240" w:lineRule="auto"/>
        <w:ind w:left="0"/>
        <w:contextualSpacing w:val="0"/>
        <w:jc w:val="center"/>
        <w:rPr>
          <w:rFonts w:cs="Calibri"/>
          <w:sz w:val="28"/>
          <w:szCs w:val="28"/>
        </w:rPr>
      </w:pPr>
    </w:p>
    <w:p w:rsidR="00511126" w:rsidRPr="004527DC" w:rsidRDefault="00511126" w:rsidP="00F3025D">
      <w:pPr>
        <w:jc w:val="both"/>
        <w:rPr>
          <w:rFonts w:ascii="Calibri" w:hAnsi="Calibri" w:cs="Calibri"/>
          <w:szCs w:val="24"/>
        </w:rPr>
      </w:pPr>
    </w:p>
    <w:p w:rsidR="00E568C1" w:rsidRPr="004527DC" w:rsidRDefault="00E568C1" w:rsidP="00F3025D">
      <w:pPr>
        <w:jc w:val="both"/>
        <w:rPr>
          <w:rFonts w:ascii="Calibri" w:hAnsi="Calibri" w:cs="Calibri"/>
          <w:szCs w:val="24"/>
        </w:rPr>
      </w:pPr>
      <w:r w:rsidRPr="004527DC">
        <w:rPr>
          <w:rFonts w:ascii="Calibri" w:hAnsi="Calibri" w:cs="Calibri"/>
          <w:szCs w:val="24"/>
        </w:rPr>
        <w:t>Zastupitelstvo města Hořovice se na svém zasedání dne 21.</w:t>
      </w:r>
      <w:r w:rsidR="00F3025D" w:rsidRPr="004527DC">
        <w:rPr>
          <w:rFonts w:ascii="Calibri" w:hAnsi="Calibri" w:cs="Calibri"/>
          <w:szCs w:val="24"/>
        </w:rPr>
        <w:t>0</w:t>
      </w:r>
      <w:r w:rsidRPr="004527DC">
        <w:rPr>
          <w:rFonts w:ascii="Calibri" w:hAnsi="Calibri" w:cs="Calibri"/>
          <w:szCs w:val="24"/>
        </w:rPr>
        <w:t xml:space="preserve">9.2022 usnesením </w:t>
      </w:r>
      <w:r w:rsidRPr="004527DC">
        <w:rPr>
          <w:rFonts w:ascii="Calibri" w:hAnsi="Calibri" w:cs="Calibri"/>
          <w:szCs w:val="24"/>
        </w:rPr>
        <w:br/>
        <w:t>č. 3/2022 usneslo vydat</w:t>
      </w:r>
      <w:r w:rsidR="00F3025D" w:rsidRPr="004527DC">
        <w:rPr>
          <w:rFonts w:ascii="Calibri" w:hAnsi="Calibri" w:cs="Calibri"/>
          <w:szCs w:val="24"/>
        </w:rPr>
        <w:t xml:space="preserve"> podle</w:t>
      </w:r>
      <w:r w:rsidRPr="004527DC">
        <w:rPr>
          <w:rFonts w:ascii="Calibri" w:hAnsi="Calibri" w:cs="Calibri"/>
          <w:szCs w:val="24"/>
        </w:rPr>
        <w:t xml:space="preserve"> ustanovení § 12 zákona č. 338/1992 Sb., o dani z nemovitých věcí, ve znění pozdějších předpisů (dále jen „zákon o dani z nemovitých věcí“), a § 84 odst. 2 písm. h) zákona č. 128/2000 Sb., o obcích (obecní zřízení), ve znění pozdějších předpisů, tuto obecně závaznou vyhlášku (dále jen „tato vyhláška“):</w:t>
      </w:r>
    </w:p>
    <w:p w:rsidR="00E568C1" w:rsidRPr="004527DC" w:rsidRDefault="00E568C1" w:rsidP="00F3025D">
      <w:pPr>
        <w:tabs>
          <w:tab w:val="left" w:pos="4395"/>
        </w:tabs>
        <w:ind w:left="720"/>
        <w:rPr>
          <w:rFonts w:ascii="Calibri" w:hAnsi="Calibri" w:cs="Calibri"/>
          <w:b/>
          <w:bCs/>
          <w:szCs w:val="24"/>
        </w:rPr>
      </w:pPr>
    </w:p>
    <w:p w:rsidR="00E568C1" w:rsidRPr="004527DC" w:rsidRDefault="00E568C1" w:rsidP="00F3025D">
      <w:pPr>
        <w:tabs>
          <w:tab w:val="left" w:pos="4395"/>
        </w:tabs>
        <w:ind w:left="720"/>
        <w:rPr>
          <w:rFonts w:ascii="Calibri" w:hAnsi="Calibri" w:cs="Calibri"/>
          <w:b/>
          <w:bCs/>
          <w:szCs w:val="24"/>
        </w:rPr>
      </w:pPr>
    </w:p>
    <w:p w:rsidR="00E568C1" w:rsidRPr="004527DC" w:rsidRDefault="00E568C1" w:rsidP="00F3025D">
      <w:pPr>
        <w:pStyle w:val="slalnk"/>
        <w:tabs>
          <w:tab w:val="left" w:pos="4253"/>
        </w:tabs>
        <w:spacing w:before="0"/>
        <w:rPr>
          <w:rFonts w:ascii="Calibri" w:hAnsi="Calibri" w:cs="Calibri"/>
          <w:szCs w:val="24"/>
        </w:rPr>
      </w:pPr>
      <w:r w:rsidRPr="004527DC">
        <w:rPr>
          <w:rFonts w:ascii="Calibri" w:hAnsi="Calibri" w:cs="Calibri"/>
          <w:szCs w:val="24"/>
        </w:rPr>
        <w:t>Čl. 1</w:t>
      </w:r>
    </w:p>
    <w:p w:rsidR="00E568C1" w:rsidRPr="004527DC" w:rsidRDefault="00E568C1" w:rsidP="00F3025D">
      <w:pPr>
        <w:pStyle w:val="Nzvylnk"/>
        <w:rPr>
          <w:rFonts w:ascii="Calibri" w:hAnsi="Calibri" w:cs="Calibri"/>
          <w:szCs w:val="24"/>
        </w:rPr>
      </w:pPr>
      <w:r w:rsidRPr="004527DC">
        <w:rPr>
          <w:rFonts w:ascii="Calibri" w:hAnsi="Calibri" w:cs="Calibri"/>
          <w:szCs w:val="24"/>
        </w:rPr>
        <w:t>Místní koeficient</w:t>
      </w:r>
    </w:p>
    <w:p w:rsidR="00E568C1" w:rsidRPr="004527DC" w:rsidRDefault="00E568C1" w:rsidP="00F3025D">
      <w:pPr>
        <w:numPr>
          <w:ilvl w:val="0"/>
          <w:numId w:val="36"/>
        </w:numPr>
        <w:tabs>
          <w:tab w:val="clear" w:pos="567"/>
          <w:tab w:val="left" w:pos="284"/>
        </w:tabs>
        <w:spacing w:after="120"/>
        <w:ind w:left="0" w:firstLine="0"/>
        <w:jc w:val="both"/>
        <w:rPr>
          <w:rFonts w:ascii="Calibri" w:hAnsi="Calibri" w:cs="Calibri"/>
          <w:szCs w:val="24"/>
        </w:rPr>
      </w:pPr>
      <w:r w:rsidRPr="004527DC">
        <w:rPr>
          <w:rFonts w:ascii="Calibri" w:hAnsi="Calibri" w:cs="Calibri"/>
          <w:szCs w:val="24"/>
        </w:rPr>
        <w:t>Místní koeficient pro část území města Hořovice vymezené parc. č.:</w:t>
      </w: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00"/>
        <w:gridCol w:w="280"/>
        <w:gridCol w:w="500"/>
        <w:gridCol w:w="400"/>
        <w:gridCol w:w="700"/>
        <w:gridCol w:w="280"/>
        <w:gridCol w:w="500"/>
        <w:gridCol w:w="400"/>
        <w:gridCol w:w="700"/>
        <w:gridCol w:w="280"/>
        <w:gridCol w:w="500"/>
        <w:gridCol w:w="400"/>
        <w:gridCol w:w="700"/>
        <w:gridCol w:w="280"/>
        <w:gridCol w:w="500"/>
        <w:gridCol w:w="400"/>
        <w:gridCol w:w="700"/>
        <w:gridCol w:w="280"/>
        <w:gridCol w:w="500"/>
      </w:tblGrid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30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11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20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2064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lastRenderedPageBreak/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2064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2064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2064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2064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2065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2066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2067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12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16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13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1674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1674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1674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1679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1142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20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11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16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13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1390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20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1390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lastRenderedPageBreak/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1390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1387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1387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1382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1382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1382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1384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888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881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11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83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28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</w:tr>
      <w:tr w:rsidR="00511126" w:rsidRPr="004527DC" w:rsidTr="005111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1829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2220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2376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126" w:rsidRPr="004527DC" w:rsidRDefault="00511126" w:rsidP="00F3025D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</w:tbl>
    <w:p w:rsidR="00511126" w:rsidRPr="004527DC" w:rsidRDefault="00E568C1" w:rsidP="00F3025D">
      <w:pPr>
        <w:spacing w:before="240" w:after="240"/>
        <w:ind w:firstLine="284"/>
        <w:jc w:val="both"/>
        <w:rPr>
          <w:rFonts w:ascii="Calibri" w:hAnsi="Calibri" w:cs="Calibri"/>
          <w:szCs w:val="24"/>
        </w:rPr>
      </w:pPr>
      <w:r w:rsidRPr="004527DC">
        <w:rPr>
          <w:rFonts w:ascii="Calibri" w:hAnsi="Calibri" w:cs="Calibri"/>
          <w:szCs w:val="24"/>
        </w:rPr>
        <w:t>obec Hořovice, katastrálního území Hořovice,</w:t>
      </w:r>
    </w:p>
    <w:p w:rsidR="00F912B7" w:rsidRPr="004527DC" w:rsidRDefault="00F912B7" w:rsidP="00F3025D">
      <w:pPr>
        <w:spacing w:after="120"/>
        <w:ind w:firstLine="284"/>
        <w:jc w:val="both"/>
        <w:rPr>
          <w:rFonts w:ascii="Calibri" w:hAnsi="Calibri" w:cs="Calibri"/>
          <w:szCs w:val="24"/>
        </w:rPr>
      </w:pPr>
      <w:r w:rsidRPr="004527DC">
        <w:rPr>
          <w:rFonts w:ascii="Calibri" w:hAnsi="Calibri" w:cs="Calibri"/>
          <w:szCs w:val="24"/>
        </w:rPr>
        <w:t xml:space="preserve">a parc. č. </w:t>
      </w:r>
    </w:p>
    <w:tbl>
      <w:tblPr>
        <w:tblW w:w="81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00"/>
        <w:gridCol w:w="233"/>
        <w:gridCol w:w="280"/>
        <w:gridCol w:w="700"/>
        <w:gridCol w:w="600"/>
        <w:gridCol w:w="233"/>
        <w:gridCol w:w="384"/>
        <w:gridCol w:w="700"/>
        <w:gridCol w:w="600"/>
        <w:gridCol w:w="233"/>
        <w:gridCol w:w="384"/>
        <w:gridCol w:w="700"/>
        <w:gridCol w:w="600"/>
        <w:gridCol w:w="233"/>
        <w:gridCol w:w="384"/>
        <w:gridCol w:w="700"/>
        <w:gridCol w:w="600"/>
        <w:gridCol w:w="233"/>
        <w:gridCol w:w="384"/>
      </w:tblGrid>
      <w:tr w:rsidR="00F912B7" w:rsidRPr="004527DC" w:rsidTr="004527D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</w:t>
            </w:r>
          </w:p>
        </w:tc>
      </w:tr>
      <w:tr w:rsidR="00F912B7" w:rsidRPr="004527DC" w:rsidTr="004527D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</w:t>
            </w:r>
          </w:p>
        </w:tc>
      </w:tr>
      <w:tr w:rsidR="00F912B7" w:rsidRPr="004527DC" w:rsidTr="004527D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13</w:t>
            </w:r>
          </w:p>
        </w:tc>
      </w:tr>
      <w:tr w:rsidR="00F912B7" w:rsidRPr="004527DC" w:rsidTr="004527D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904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2B7" w:rsidRPr="004527DC" w:rsidRDefault="00F912B7" w:rsidP="00F3025D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4527DC">
              <w:rPr>
                <w:rFonts w:ascii="Calibri" w:hAnsi="Calibri" w:cs="Calibri"/>
                <w:color w:val="000000"/>
                <w:szCs w:val="24"/>
              </w:rPr>
              <w:t>14</w:t>
            </w:r>
          </w:p>
        </w:tc>
      </w:tr>
    </w:tbl>
    <w:p w:rsidR="00511126" w:rsidRPr="004527DC" w:rsidRDefault="00E568C1" w:rsidP="00F3025D">
      <w:pPr>
        <w:spacing w:before="240" w:after="240"/>
        <w:ind w:firstLine="284"/>
        <w:jc w:val="both"/>
        <w:rPr>
          <w:rFonts w:ascii="Calibri" w:hAnsi="Calibri" w:cs="Calibri"/>
          <w:szCs w:val="24"/>
        </w:rPr>
      </w:pPr>
      <w:r w:rsidRPr="004527DC">
        <w:rPr>
          <w:rFonts w:ascii="Calibri" w:hAnsi="Calibri" w:cs="Calibri"/>
          <w:szCs w:val="24"/>
        </w:rPr>
        <w:t>obec Hořovice, katastrálního území Velká Víska,</w:t>
      </w:r>
    </w:p>
    <w:p w:rsidR="00E568C1" w:rsidRPr="004527DC" w:rsidRDefault="00E568C1" w:rsidP="00F3025D">
      <w:pPr>
        <w:spacing w:after="120"/>
        <w:ind w:left="284"/>
        <w:jc w:val="both"/>
        <w:rPr>
          <w:rFonts w:ascii="Calibri" w:hAnsi="Calibri" w:cs="Calibri"/>
          <w:szCs w:val="24"/>
        </w:rPr>
      </w:pPr>
      <w:r w:rsidRPr="004527DC">
        <w:rPr>
          <w:rFonts w:ascii="Calibri" w:hAnsi="Calibri" w:cs="Calibri"/>
          <w:szCs w:val="24"/>
        </w:rPr>
        <w:t>se stanoví koeficient ve výši 4, kterým se násobí daň poplatníka za jednotlivé druhy pozemků, zdanitelných staveb nebo zdanitelných jednotek, popřípadě jejich souhrny, s výjimkou pozemků uvedených v § 5 odst. 1 zákona o dani z nemovitých věcí.</w:t>
      </w:r>
    </w:p>
    <w:p w:rsidR="00E568C1" w:rsidRPr="004527DC" w:rsidRDefault="00E568C1" w:rsidP="00F3025D">
      <w:pPr>
        <w:spacing w:after="120"/>
        <w:ind w:left="567"/>
        <w:jc w:val="both"/>
        <w:rPr>
          <w:rFonts w:ascii="Calibri" w:hAnsi="Calibri" w:cs="Calibri"/>
          <w:szCs w:val="24"/>
        </w:rPr>
      </w:pPr>
    </w:p>
    <w:p w:rsidR="00F3025D" w:rsidRPr="004527DC" w:rsidRDefault="00F3025D" w:rsidP="00F3025D">
      <w:pPr>
        <w:spacing w:after="120"/>
        <w:ind w:left="567"/>
        <w:jc w:val="both"/>
        <w:rPr>
          <w:rFonts w:ascii="Calibri" w:hAnsi="Calibri" w:cs="Calibri"/>
          <w:szCs w:val="24"/>
        </w:rPr>
      </w:pPr>
    </w:p>
    <w:p w:rsidR="00E568C1" w:rsidRPr="004527DC" w:rsidRDefault="00E568C1" w:rsidP="00F3025D">
      <w:pPr>
        <w:numPr>
          <w:ilvl w:val="0"/>
          <w:numId w:val="36"/>
        </w:numPr>
        <w:tabs>
          <w:tab w:val="clear" w:pos="567"/>
        </w:tabs>
        <w:spacing w:after="120"/>
        <w:ind w:left="284" w:hanging="284"/>
        <w:jc w:val="both"/>
        <w:rPr>
          <w:rFonts w:ascii="Calibri" w:hAnsi="Calibri" w:cs="Calibri"/>
          <w:szCs w:val="24"/>
        </w:rPr>
      </w:pPr>
      <w:r w:rsidRPr="004527DC">
        <w:rPr>
          <w:rFonts w:ascii="Calibri" w:hAnsi="Calibri" w:cs="Calibri"/>
          <w:szCs w:val="24"/>
        </w:rPr>
        <w:t xml:space="preserve">Pro zbývající území města nevymezené v odst. 1 tohoto článku se stanoví koeficient ve výši 2, kterým se násobí daň poplatníka za jednotlivé druhy pozemků, zdanitelných staveb nebo zdanitelných jednotek, popřípadě jejich souhrny, s výjimkou pozemků uvedených </w:t>
      </w:r>
      <w:r w:rsidR="00ED688C" w:rsidRPr="004527DC">
        <w:rPr>
          <w:rFonts w:ascii="Calibri" w:hAnsi="Calibri" w:cs="Calibri"/>
          <w:szCs w:val="24"/>
        </w:rPr>
        <w:br/>
      </w:r>
      <w:r w:rsidRPr="004527DC">
        <w:rPr>
          <w:rFonts w:ascii="Calibri" w:hAnsi="Calibri" w:cs="Calibri"/>
          <w:szCs w:val="24"/>
        </w:rPr>
        <w:t>v § 5 odst. 1 zákona o dani z nemovitých věcí.</w:t>
      </w:r>
      <w:r w:rsidRPr="004527DC">
        <w:rPr>
          <w:rFonts w:ascii="Calibri" w:hAnsi="Calibri" w:cs="Calibri"/>
          <w:szCs w:val="24"/>
        </w:rPr>
        <w:tab/>
      </w:r>
    </w:p>
    <w:p w:rsidR="00E568C1" w:rsidRPr="004527DC" w:rsidRDefault="00E568C1" w:rsidP="00F3025D">
      <w:pPr>
        <w:spacing w:after="120"/>
        <w:jc w:val="both"/>
        <w:rPr>
          <w:rFonts w:ascii="Calibri" w:hAnsi="Calibri" w:cs="Calibri"/>
          <w:szCs w:val="24"/>
        </w:rPr>
      </w:pPr>
    </w:p>
    <w:p w:rsidR="00E568C1" w:rsidRPr="004527DC" w:rsidRDefault="00E568C1" w:rsidP="00F3025D">
      <w:pPr>
        <w:tabs>
          <w:tab w:val="left" w:pos="4253"/>
          <w:tab w:val="left" w:pos="4536"/>
        </w:tabs>
        <w:spacing w:before="120"/>
        <w:jc w:val="center"/>
        <w:rPr>
          <w:rFonts w:ascii="Calibri" w:hAnsi="Calibri" w:cs="Calibri"/>
          <w:b/>
          <w:szCs w:val="24"/>
        </w:rPr>
      </w:pPr>
      <w:r w:rsidRPr="004527DC">
        <w:rPr>
          <w:rFonts w:ascii="Calibri" w:hAnsi="Calibri" w:cs="Calibri"/>
          <w:b/>
          <w:szCs w:val="24"/>
        </w:rPr>
        <w:t>Čl. 2</w:t>
      </w:r>
    </w:p>
    <w:p w:rsidR="00E568C1" w:rsidRPr="004527DC" w:rsidRDefault="00E568C1" w:rsidP="00F3025D">
      <w:pPr>
        <w:tabs>
          <w:tab w:val="left" w:pos="3402"/>
          <w:tab w:val="left" w:pos="4253"/>
          <w:tab w:val="left" w:pos="4536"/>
        </w:tabs>
        <w:spacing w:before="120"/>
        <w:jc w:val="center"/>
        <w:rPr>
          <w:rFonts w:ascii="Calibri" w:hAnsi="Calibri" w:cs="Calibri"/>
          <w:b/>
          <w:szCs w:val="24"/>
        </w:rPr>
      </w:pPr>
      <w:r w:rsidRPr="004527DC">
        <w:rPr>
          <w:rFonts w:ascii="Calibri" w:hAnsi="Calibri" w:cs="Calibri"/>
          <w:b/>
          <w:szCs w:val="24"/>
        </w:rPr>
        <w:t xml:space="preserve"> Zrušovací ustanovení</w:t>
      </w:r>
    </w:p>
    <w:p w:rsidR="00E568C1" w:rsidRPr="004527DC" w:rsidRDefault="00E568C1" w:rsidP="00F3025D">
      <w:pPr>
        <w:spacing w:before="120"/>
        <w:jc w:val="both"/>
        <w:rPr>
          <w:rFonts w:ascii="Calibri" w:hAnsi="Calibri" w:cs="Calibri"/>
          <w:szCs w:val="24"/>
        </w:rPr>
      </w:pPr>
      <w:r w:rsidRPr="004527DC">
        <w:rPr>
          <w:rFonts w:ascii="Calibri" w:hAnsi="Calibri" w:cs="Calibri"/>
          <w:szCs w:val="24"/>
        </w:rPr>
        <w:t>Zrušuje</w:t>
      </w:r>
      <w:r w:rsidR="00ED688C" w:rsidRPr="004527DC">
        <w:rPr>
          <w:rFonts w:ascii="Calibri" w:hAnsi="Calibri" w:cs="Calibri"/>
          <w:szCs w:val="24"/>
        </w:rPr>
        <w:t xml:space="preserve"> se obecně závazná vyhláška č. 7</w:t>
      </w:r>
      <w:r w:rsidRPr="004527DC">
        <w:rPr>
          <w:rFonts w:ascii="Calibri" w:hAnsi="Calibri" w:cs="Calibri"/>
          <w:szCs w:val="24"/>
        </w:rPr>
        <w:t>/20</w:t>
      </w:r>
      <w:r w:rsidR="00ED688C" w:rsidRPr="004527DC">
        <w:rPr>
          <w:rFonts w:ascii="Calibri" w:hAnsi="Calibri" w:cs="Calibri"/>
          <w:szCs w:val="24"/>
        </w:rPr>
        <w:t>21, kterou se stanoví místní koeficient pro výpočet daně z nemovitostí účinná</w:t>
      </w:r>
      <w:r w:rsidR="00F3025D" w:rsidRPr="004527DC">
        <w:rPr>
          <w:rFonts w:ascii="Calibri" w:hAnsi="Calibri" w:cs="Calibri"/>
          <w:szCs w:val="24"/>
        </w:rPr>
        <w:t>,</w:t>
      </w:r>
      <w:r w:rsidR="00ED688C" w:rsidRPr="004527DC">
        <w:rPr>
          <w:rFonts w:ascii="Calibri" w:hAnsi="Calibri" w:cs="Calibri"/>
          <w:szCs w:val="24"/>
        </w:rPr>
        <w:t xml:space="preserve"> od </w:t>
      </w:r>
      <w:r w:rsidR="00511126" w:rsidRPr="004527DC">
        <w:rPr>
          <w:rFonts w:ascii="Calibri" w:hAnsi="Calibri" w:cs="Calibri"/>
          <w:szCs w:val="24"/>
        </w:rPr>
        <w:t>0</w:t>
      </w:r>
      <w:r w:rsidR="00ED688C" w:rsidRPr="004527DC">
        <w:rPr>
          <w:rFonts w:ascii="Calibri" w:hAnsi="Calibri" w:cs="Calibri"/>
          <w:szCs w:val="24"/>
        </w:rPr>
        <w:t>1.</w:t>
      </w:r>
      <w:r w:rsidR="00511126" w:rsidRPr="004527DC">
        <w:rPr>
          <w:rFonts w:ascii="Calibri" w:hAnsi="Calibri" w:cs="Calibri"/>
          <w:szCs w:val="24"/>
        </w:rPr>
        <w:t>0</w:t>
      </w:r>
      <w:r w:rsidR="00ED688C" w:rsidRPr="004527DC">
        <w:rPr>
          <w:rFonts w:ascii="Calibri" w:hAnsi="Calibri" w:cs="Calibri"/>
          <w:szCs w:val="24"/>
        </w:rPr>
        <w:t>1.2022.</w:t>
      </w:r>
      <w:r w:rsidRPr="004527DC">
        <w:rPr>
          <w:rFonts w:ascii="Calibri" w:hAnsi="Calibri" w:cs="Calibri"/>
          <w:i/>
          <w:szCs w:val="24"/>
        </w:rPr>
        <w:t xml:space="preserve"> </w:t>
      </w:r>
    </w:p>
    <w:p w:rsidR="00E568C1" w:rsidRPr="004527DC" w:rsidRDefault="00E568C1" w:rsidP="00F3025D">
      <w:pPr>
        <w:spacing w:before="120"/>
        <w:ind w:left="567"/>
        <w:jc w:val="both"/>
        <w:rPr>
          <w:rFonts w:ascii="Calibri" w:hAnsi="Calibri" w:cs="Calibri"/>
          <w:szCs w:val="24"/>
        </w:rPr>
      </w:pPr>
    </w:p>
    <w:p w:rsidR="00E568C1" w:rsidRPr="004527DC" w:rsidRDefault="00E568C1" w:rsidP="00F3025D">
      <w:pPr>
        <w:spacing w:before="120"/>
        <w:ind w:left="567"/>
        <w:jc w:val="both"/>
        <w:rPr>
          <w:rFonts w:ascii="Calibri" w:hAnsi="Calibri" w:cs="Calibri"/>
          <w:szCs w:val="24"/>
        </w:rPr>
      </w:pPr>
    </w:p>
    <w:p w:rsidR="00E568C1" w:rsidRPr="004527DC" w:rsidRDefault="00E568C1" w:rsidP="00F3025D">
      <w:pPr>
        <w:spacing w:before="120"/>
        <w:ind w:left="567"/>
        <w:jc w:val="both"/>
        <w:rPr>
          <w:rFonts w:ascii="Calibri" w:hAnsi="Calibri" w:cs="Calibri"/>
          <w:szCs w:val="24"/>
        </w:rPr>
      </w:pPr>
    </w:p>
    <w:p w:rsidR="00E568C1" w:rsidRPr="004527DC" w:rsidRDefault="00E568C1" w:rsidP="00F3025D">
      <w:pPr>
        <w:tabs>
          <w:tab w:val="left" w:pos="4253"/>
        </w:tabs>
        <w:spacing w:before="120"/>
        <w:jc w:val="center"/>
        <w:rPr>
          <w:rFonts w:ascii="Calibri" w:hAnsi="Calibri" w:cs="Calibri"/>
          <w:b/>
          <w:szCs w:val="24"/>
        </w:rPr>
      </w:pPr>
      <w:r w:rsidRPr="004527DC">
        <w:rPr>
          <w:rFonts w:ascii="Calibri" w:hAnsi="Calibri" w:cs="Calibri"/>
          <w:b/>
          <w:szCs w:val="24"/>
        </w:rPr>
        <w:t xml:space="preserve">Čl. </w:t>
      </w:r>
      <w:r w:rsidR="00F3025D" w:rsidRPr="004527DC">
        <w:rPr>
          <w:rFonts w:ascii="Calibri" w:hAnsi="Calibri" w:cs="Calibri"/>
          <w:b/>
          <w:szCs w:val="24"/>
        </w:rPr>
        <w:t>3</w:t>
      </w:r>
    </w:p>
    <w:p w:rsidR="00E568C1" w:rsidRPr="004527DC" w:rsidRDefault="00E568C1" w:rsidP="00F3025D">
      <w:pPr>
        <w:spacing w:before="120"/>
        <w:jc w:val="center"/>
        <w:rPr>
          <w:rFonts w:ascii="Calibri" w:hAnsi="Calibri" w:cs="Calibri"/>
          <w:b/>
          <w:szCs w:val="24"/>
        </w:rPr>
      </w:pPr>
      <w:r w:rsidRPr="004527DC">
        <w:rPr>
          <w:rFonts w:ascii="Calibri" w:hAnsi="Calibri" w:cs="Calibri"/>
          <w:b/>
          <w:szCs w:val="24"/>
        </w:rPr>
        <w:t>Účinnost</w:t>
      </w:r>
    </w:p>
    <w:p w:rsidR="00E568C1" w:rsidRPr="004527DC" w:rsidRDefault="00E568C1" w:rsidP="00F3025D">
      <w:pPr>
        <w:spacing w:before="120"/>
        <w:jc w:val="both"/>
        <w:rPr>
          <w:rFonts w:ascii="Calibri" w:hAnsi="Calibri" w:cs="Calibri"/>
          <w:szCs w:val="24"/>
        </w:rPr>
      </w:pPr>
      <w:r w:rsidRPr="004527DC">
        <w:rPr>
          <w:rFonts w:ascii="Calibri" w:hAnsi="Calibri" w:cs="Calibri"/>
          <w:szCs w:val="24"/>
        </w:rPr>
        <w:t xml:space="preserve">Tato obecně závazná vyhláška </w:t>
      </w:r>
      <w:r w:rsidR="00ED688C" w:rsidRPr="004527DC">
        <w:rPr>
          <w:rFonts w:ascii="Calibri" w:hAnsi="Calibri" w:cs="Calibri"/>
          <w:szCs w:val="24"/>
        </w:rPr>
        <w:t>nabývá účinnosti dnem 1. 1. 2023</w:t>
      </w:r>
      <w:r w:rsidRPr="004527DC">
        <w:rPr>
          <w:rFonts w:ascii="Calibri" w:hAnsi="Calibri" w:cs="Calibri"/>
          <w:szCs w:val="24"/>
        </w:rPr>
        <w:t>.</w:t>
      </w:r>
    </w:p>
    <w:p w:rsidR="00E568C1" w:rsidRPr="004527DC" w:rsidRDefault="00E568C1" w:rsidP="00F3025D">
      <w:pPr>
        <w:pStyle w:val="Zkladntext"/>
        <w:tabs>
          <w:tab w:val="left" w:pos="1440"/>
          <w:tab w:val="left" w:pos="7020"/>
        </w:tabs>
        <w:rPr>
          <w:rFonts w:ascii="Calibri" w:hAnsi="Calibri" w:cs="Calibri"/>
          <w:i/>
        </w:rPr>
      </w:pPr>
    </w:p>
    <w:p w:rsidR="00E568C1" w:rsidRPr="004527DC" w:rsidRDefault="00E568C1" w:rsidP="00F3025D">
      <w:pPr>
        <w:pStyle w:val="Zkladntext"/>
        <w:tabs>
          <w:tab w:val="left" w:pos="1440"/>
          <w:tab w:val="left" w:pos="7020"/>
        </w:tabs>
        <w:rPr>
          <w:rFonts w:ascii="Calibri" w:hAnsi="Calibri" w:cs="Calibri"/>
          <w:i/>
        </w:rPr>
      </w:pPr>
    </w:p>
    <w:p w:rsidR="00F3025D" w:rsidRDefault="00F3025D" w:rsidP="00F3025D">
      <w:pPr>
        <w:jc w:val="both"/>
        <w:rPr>
          <w:rFonts w:ascii="Calibri" w:hAnsi="Calibri" w:cs="Calibri"/>
          <w:szCs w:val="24"/>
        </w:rPr>
      </w:pPr>
    </w:p>
    <w:p w:rsidR="00F3025D" w:rsidRDefault="00F3025D" w:rsidP="00F3025D">
      <w:pPr>
        <w:jc w:val="both"/>
        <w:rPr>
          <w:rFonts w:ascii="Calibri" w:hAnsi="Calibri" w:cs="Calibri"/>
          <w:szCs w:val="24"/>
        </w:rPr>
      </w:pPr>
    </w:p>
    <w:p w:rsidR="00F3025D" w:rsidRPr="00183B27" w:rsidRDefault="00F3025D" w:rsidP="00F3025D">
      <w:pPr>
        <w:jc w:val="both"/>
        <w:rPr>
          <w:rFonts w:ascii="Calibri" w:hAnsi="Calibri" w:cs="Calibri"/>
          <w:szCs w:val="24"/>
        </w:rPr>
      </w:pPr>
    </w:p>
    <w:p w:rsidR="00F3025D" w:rsidRPr="00183B27" w:rsidRDefault="00F3025D" w:rsidP="00F3025D">
      <w:pPr>
        <w:jc w:val="both"/>
        <w:rPr>
          <w:rFonts w:ascii="Calibri" w:hAnsi="Calibri" w:cs="Calibri"/>
          <w:szCs w:val="24"/>
        </w:rPr>
      </w:pPr>
      <w:r w:rsidRPr="00183B27">
        <w:rPr>
          <w:rFonts w:ascii="Calibri" w:hAnsi="Calibri" w:cs="Calibri"/>
          <w:szCs w:val="24"/>
        </w:rPr>
        <w:t>Ondřej Vaculík</w:t>
      </w:r>
      <w:r w:rsidR="00DD2C5D">
        <w:rPr>
          <w:rFonts w:ascii="Calibri" w:hAnsi="Calibri" w:cs="Calibri"/>
          <w:szCs w:val="24"/>
        </w:rPr>
        <w:t xml:space="preserve"> v.r.</w:t>
      </w:r>
      <w:r w:rsidR="00DD2C5D">
        <w:rPr>
          <w:rFonts w:ascii="Calibri" w:hAnsi="Calibri" w:cs="Calibri"/>
          <w:szCs w:val="24"/>
        </w:rPr>
        <w:tab/>
      </w:r>
      <w:r w:rsidR="00DD2C5D">
        <w:rPr>
          <w:rFonts w:ascii="Calibri" w:hAnsi="Calibri" w:cs="Calibri"/>
          <w:szCs w:val="24"/>
        </w:rPr>
        <w:tab/>
      </w:r>
      <w:r w:rsidR="00DD2C5D">
        <w:rPr>
          <w:rFonts w:ascii="Calibri" w:hAnsi="Calibri" w:cs="Calibri"/>
          <w:szCs w:val="24"/>
        </w:rPr>
        <w:tab/>
      </w:r>
      <w:r w:rsidR="00DD2C5D">
        <w:rPr>
          <w:rFonts w:ascii="Calibri" w:hAnsi="Calibri" w:cs="Calibri"/>
          <w:szCs w:val="24"/>
        </w:rPr>
        <w:tab/>
      </w:r>
      <w:r w:rsidR="00DD2C5D">
        <w:rPr>
          <w:rFonts w:ascii="Calibri" w:hAnsi="Calibri" w:cs="Calibri"/>
          <w:szCs w:val="24"/>
        </w:rPr>
        <w:tab/>
      </w:r>
      <w:r w:rsidR="00DD2C5D">
        <w:rPr>
          <w:rFonts w:ascii="Calibri" w:hAnsi="Calibri" w:cs="Calibri"/>
          <w:szCs w:val="24"/>
        </w:rPr>
        <w:tab/>
      </w:r>
      <w:r w:rsidR="00DD2C5D">
        <w:rPr>
          <w:rFonts w:ascii="Calibri" w:hAnsi="Calibri" w:cs="Calibri"/>
          <w:szCs w:val="24"/>
        </w:rPr>
        <w:tab/>
      </w:r>
      <w:r w:rsidR="00DD2C5D">
        <w:rPr>
          <w:rFonts w:ascii="Calibri" w:hAnsi="Calibri" w:cs="Calibri"/>
          <w:szCs w:val="24"/>
        </w:rPr>
        <w:tab/>
      </w:r>
      <w:r w:rsidR="00DD2C5D">
        <w:rPr>
          <w:rFonts w:ascii="Calibri" w:hAnsi="Calibri" w:cs="Calibri"/>
          <w:szCs w:val="24"/>
        </w:rPr>
        <w:tab/>
      </w:r>
      <w:r w:rsidR="00DD2C5D">
        <w:rPr>
          <w:rFonts w:ascii="Calibri" w:hAnsi="Calibri" w:cs="Calibri"/>
          <w:szCs w:val="24"/>
        </w:rPr>
        <w:tab/>
      </w:r>
      <w:r w:rsidR="00DD2C5D">
        <w:rPr>
          <w:rFonts w:ascii="Calibri" w:hAnsi="Calibri" w:cs="Calibri"/>
          <w:szCs w:val="24"/>
        </w:rPr>
        <w:tab/>
      </w:r>
      <w:r w:rsidR="00DD2C5D">
        <w:rPr>
          <w:rFonts w:ascii="Calibri" w:hAnsi="Calibri" w:cs="Calibri"/>
          <w:szCs w:val="24"/>
        </w:rPr>
        <w:tab/>
      </w:r>
      <w:r w:rsidRPr="00183B27">
        <w:rPr>
          <w:rFonts w:ascii="Calibri" w:hAnsi="Calibri" w:cs="Calibri"/>
          <w:szCs w:val="24"/>
        </w:rPr>
        <w:t>Dr. Ing. Jiří Peřina</w:t>
      </w:r>
      <w:r w:rsidR="00DD2C5D">
        <w:rPr>
          <w:rFonts w:ascii="Calibri" w:hAnsi="Calibri" w:cs="Calibri"/>
          <w:szCs w:val="24"/>
        </w:rPr>
        <w:t xml:space="preserve"> v.r.</w:t>
      </w:r>
    </w:p>
    <w:p w:rsidR="00F3025D" w:rsidRPr="00183B27" w:rsidRDefault="00F3025D" w:rsidP="00F3025D">
      <w:pPr>
        <w:jc w:val="both"/>
        <w:rPr>
          <w:rFonts w:ascii="Calibri" w:hAnsi="Calibri" w:cs="Calibri"/>
          <w:szCs w:val="24"/>
        </w:rPr>
      </w:pPr>
      <w:r w:rsidRPr="00183B27">
        <w:rPr>
          <w:rFonts w:ascii="Calibri" w:hAnsi="Calibri" w:cs="Calibri"/>
          <w:szCs w:val="24"/>
        </w:rPr>
        <w:t>místostarosta</w:t>
      </w:r>
      <w:r w:rsidRPr="00183B27">
        <w:rPr>
          <w:rFonts w:ascii="Calibri" w:hAnsi="Calibri" w:cs="Calibri"/>
          <w:szCs w:val="24"/>
        </w:rPr>
        <w:tab/>
      </w:r>
      <w:r w:rsidRPr="00183B27">
        <w:rPr>
          <w:rFonts w:ascii="Calibri" w:hAnsi="Calibri" w:cs="Calibri"/>
          <w:szCs w:val="24"/>
        </w:rPr>
        <w:tab/>
      </w:r>
      <w:r w:rsidRPr="00183B27">
        <w:rPr>
          <w:rFonts w:ascii="Calibri" w:hAnsi="Calibri" w:cs="Calibri"/>
          <w:szCs w:val="24"/>
        </w:rPr>
        <w:tab/>
      </w:r>
      <w:r w:rsidRPr="00183B27">
        <w:rPr>
          <w:rFonts w:ascii="Calibri" w:hAnsi="Calibri" w:cs="Calibri"/>
          <w:szCs w:val="24"/>
        </w:rPr>
        <w:tab/>
      </w:r>
      <w:r w:rsidRPr="00183B27">
        <w:rPr>
          <w:rFonts w:ascii="Calibri" w:hAnsi="Calibri" w:cs="Calibri"/>
          <w:szCs w:val="24"/>
        </w:rPr>
        <w:tab/>
      </w:r>
      <w:r w:rsidRPr="00183B27">
        <w:rPr>
          <w:rFonts w:ascii="Calibri" w:hAnsi="Calibri" w:cs="Calibri"/>
          <w:szCs w:val="24"/>
        </w:rPr>
        <w:tab/>
      </w:r>
      <w:r w:rsidRPr="00183B27">
        <w:rPr>
          <w:rFonts w:ascii="Calibri" w:hAnsi="Calibri" w:cs="Calibri"/>
          <w:szCs w:val="24"/>
        </w:rPr>
        <w:tab/>
      </w:r>
      <w:r w:rsidRPr="00183B27">
        <w:rPr>
          <w:rFonts w:ascii="Calibri" w:hAnsi="Calibri" w:cs="Calibri"/>
          <w:szCs w:val="24"/>
        </w:rPr>
        <w:tab/>
      </w:r>
      <w:r w:rsidRPr="00183B27">
        <w:rPr>
          <w:rFonts w:ascii="Calibri" w:hAnsi="Calibri" w:cs="Calibri"/>
          <w:szCs w:val="24"/>
        </w:rPr>
        <w:tab/>
      </w:r>
      <w:r w:rsidRPr="00183B27">
        <w:rPr>
          <w:rFonts w:ascii="Calibri" w:hAnsi="Calibri" w:cs="Calibri"/>
          <w:szCs w:val="24"/>
        </w:rPr>
        <w:tab/>
      </w:r>
      <w:r w:rsidRPr="00183B27">
        <w:rPr>
          <w:rFonts w:ascii="Calibri" w:hAnsi="Calibri" w:cs="Calibri"/>
          <w:szCs w:val="24"/>
        </w:rPr>
        <w:tab/>
      </w:r>
      <w:r w:rsidRPr="00183B27">
        <w:rPr>
          <w:rFonts w:ascii="Calibri" w:hAnsi="Calibri" w:cs="Calibri"/>
          <w:szCs w:val="24"/>
        </w:rPr>
        <w:tab/>
      </w:r>
      <w:r w:rsidRPr="00183B27">
        <w:rPr>
          <w:rFonts w:ascii="Calibri" w:hAnsi="Calibri" w:cs="Calibri"/>
          <w:szCs w:val="24"/>
        </w:rPr>
        <w:tab/>
      </w:r>
      <w:r w:rsidRPr="00183B27">
        <w:rPr>
          <w:rFonts w:ascii="Calibri" w:hAnsi="Calibri" w:cs="Calibri"/>
          <w:szCs w:val="24"/>
        </w:rPr>
        <w:tab/>
        <w:t>starosta</w:t>
      </w:r>
    </w:p>
    <w:p w:rsidR="00E568C1" w:rsidRPr="004527DC" w:rsidRDefault="00E568C1" w:rsidP="00F3025D">
      <w:pPr>
        <w:pStyle w:val="Zkladntext"/>
        <w:tabs>
          <w:tab w:val="left" w:pos="1440"/>
          <w:tab w:val="left" w:pos="7020"/>
        </w:tabs>
        <w:rPr>
          <w:rFonts w:ascii="Calibri" w:hAnsi="Calibri" w:cs="Calibri"/>
          <w:b/>
          <w:bCs/>
        </w:rPr>
      </w:pPr>
    </w:p>
    <w:sectPr w:rsidR="00E568C1" w:rsidRPr="004527DC" w:rsidSect="00BD6029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13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B6F" w:rsidRDefault="00380B6F">
      <w:r>
        <w:separator/>
      </w:r>
    </w:p>
  </w:endnote>
  <w:endnote w:type="continuationSeparator" w:id="0">
    <w:p w:rsidR="00380B6F" w:rsidRDefault="00380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3A" w:rsidRDefault="00BE6D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6D3A" w:rsidRDefault="00BE6D3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61" w:rsidRPr="00184E61" w:rsidRDefault="00184E61">
    <w:pPr>
      <w:pStyle w:val="Zpat"/>
      <w:jc w:val="right"/>
      <w:rPr>
        <w:rFonts w:ascii="Calibri" w:hAnsi="Calibri" w:cs="Calibri"/>
        <w:sz w:val="20"/>
      </w:rPr>
    </w:pPr>
    <w:r w:rsidRPr="00184E61">
      <w:rPr>
        <w:rFonts w:ascii="Calibri" w:hAnsi="Calibri" w:cs="Calibri"/>
        <w:sz w:val="20"/>
      </w:rPr>
      <w:fldChar w:fldCharType="begin"/>
    </w:r>
    <w:r w:rsidRPr="00184E61">
      <w:rPr>
        <w:rFonts w:ascii="Calibri" w:hAnsi="Calibri" w:cs="Calibri"/>
        <w:sz w:val="20"/>
      </w:rPr>
      <w:instrText>PAGE   \* MERGEFORMAT</w:instrText>
    </w:r>
    <w:r w:rsidRPr="00184E61">
      <w:rPr>
        <w:rFonts w:ascii="Calibri" w:hAnsi="Calibri" w:cs="Calibri"/>
        <w:sz w:val="20"/>
      </w:rPr>
      <w:fldChar w:fldCharType="separate"/>
    </w:r>
    <w:r w:rsidR="00471411">
      <w:rPr>
        <w:rFonts w:ascii="Calibri" w:hAnsi="Calibri" w:cs="Calibri"/>
        <w:noProof/>
        <w:sz w:val="20"/>
      </w:rPr>
      <w:t>2</w:t>
    </w:r>
    <w:r w:rsidRPr="00184E61">
      <w:rPr>
        <w:rFonts w:ascii="Calibri" w:hAnsi="Calibri" w:cs="Calibri"/>
        <w:sz w:val="20"/>
      </w:rPr>
      <w:fldChar w:fldCharType="end"/>
    </w:r>
  </w:p>
  <w:p w:rsidR="00616361" w:rsidRDefault="00616361" w:rsidP="00616361">
    <w:pPr>
      <w:pStyle w:val="Zpat"/>
      <w:tabs>
        <w:tab w:val="clear" w:pos="4536"/>
        <w:tab w:val="clear" w:pos="9072"/>
        <w:tab w:val="left" w:pos="417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B6F" w:rsidRDefault="00380B6F">
      <w:r>
        <w:separator/>
      </w:r>
    </w:p>
  </w:footnote>
  <w:footnote w:type="continuationSeparator" w:id="0">
    <w:p w:rsidR="00380B6F" w:rsidRDefault="00380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53" w:type="dxa"/>
      <w:jc w:val="center"/>
      <w:tblBorders>
        <w:bottom w:val="single" w:sz="4" w:space="0" w:color="auto"/>
      </w:tblBorders>
      <w:tblLayout w:type="fixed"/>
      <w:tblLook w:val="04A0"/>
    </w:tblPr>
    <w:tblGrid>
      <w:gridCol w:w="1668"/>
      <w:gridCol w:w="7885"/>
    </w:tblGrid>
    <w:tr w:rsidR="00413B71" w:rsidRPr="00D1268A" w:rsidTr="00E8666B">
      <w:trPr>
        <w:trHeight w:val="1270"/>
        <w:jc w:val="center"/>
      </w:trPr>
      <w:tc>
        <w:tcPr>
          <w:tcW w:w="1668" w:type="dxa"/>
          <w:shd w:val="clear" w:color="auto" w:fill="auto"/>
        </w:tcPr>
        <w:p w:rsidR="00413B71" w:rsidRPr="00D1268A" w:rsidRDefault="00471411" w:rsidP="00413B71">
          <w:pPr>
            <w:tabs>
              <w:tab w:val="left" w:pos="1206"/>
            </w:tabs>
            <w:jc w:val="center"/>
            <w:rPr>
              <w:rFonts w:ascii="Cambria" w:hAnsi="Cambria" w:cs="Arial"/>
              <w:sz w:val="44"/>
              <w:szCs w:val="40"/>
            </w:rPr>
          </w:pPr>
          <w:r>
            <w:rPr>
              <w:noProof/>
            </w:rPr>
            <w:drawing>
              <wp:inline distT="0" distB="0" distL="0" distR="0">
                <wp:extent cx="552450" cy="733425"/>
                <wp:effectExtent l="19050" t="0" r="0" b="0"/>
                <wp:docPr id="1" name="obrázek 1" descr="Znak mě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 mě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shd w:val="clear" w:color="auto" w:fill="auto"/>
          <w:vAlign w:val="center"/>
        </w:tcPr>
        <w:p w:rsidR="00413B71" w:rsidRPr="00903C52" w:rsidRDefault="00B414B7" w:rsidP="00B414B7">
          <w:pPr>
            <w:pStyle w:val="Zhlav"/>
            <w:tabs>
              <w:tab w:val="clear" w:pos="9072"/>
            </w:tabs>
            <w:jc w:val="center"/>
            <w:rPr>
              <w:rFonts w:ascii="Calibri" w:hAnsi="Calibri" w:cs="Calibri"/>
              <w:b/>
              <w:color w:val="002060"/>
              <w:sz w:val="40"/>
              <w:szCs w:val="40"/>
              <w:lang w:val="cs-CZ" w:eastAsia="cs-CZ"/>
            </w:rPr>
          </w:pPr>
          <w:r w:rsidRPr="00903C52">
            <w:rPr>
              <w:rFonts w:ascii="Calibri" w:hAnsi="Calibri" w:cs="Calibri"/>
              <w:b/>
              <w:caps/>
              <w:color w:val="002060"/>
              <w:sz w:val="40"/>
              <w:szCs w:val="40"/>
              <w:lang w:val="cs-CZ" w:eastAsia="cs-CZ"/>
            </w:rPr>
            <w:t>Město</w:t>
          </w:r>
          <w:r w:rsidR="00413B71" w:rsidRPr="00903C52">
            <w:rPr>
              <w:rFonts w:ascii="Calibri" w:hAnsi="Calibri" w:cs="Calibri"/>
              <w:b/>
              <w:caps/>
              <w:color w:val="002060"/>
              <w:sz w:val="40"/>
              <w:szCs w:val="40"/>
              <w:lang w:val="cs-CZ" w:eastAsia="cs-CZ"/>
            </w:rPr>
            <w:t xml:space="preserve"> Hořovice</w:t>
          </w:r>
        </w:p>
      </w:tc>
    </w:tr>
  </w:tbl>
  <w:p w:rsidR="00413B71" w:rsidRDefault="00413B71" w:rsidP="009A17A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A36"/>
    <w:multiLevelType w:val="hybridMultilevel"/>
    <w:tmpl w:val="7F602710"/>
    <w:lvl w:ilvl="0" w:tplc="096CC8EE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965EA"/>
    <w:multiLevelType w:val="hybridMultilevel"/>
    <w:tmpl w:val="4F7A90B2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1390E8C"/>
    <w:multiLevelType w:val="hybridMultilevel"/>
    <w:tmpl w:val="FDC640D2"/>
    <w:lvl w:ilvl="0" w:tplc="39607B9E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8035B8"/>
    <w:multiLevelType w:val="hybridMultilevel"/>
    <w:tmpl w:val="61DE0092"/>
    <w:lvl w:ilvl="0" w:tplc="4468A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11217"/>
    <w:multiLevelType w:val="hybridMultilevel"/>
    <w:tmpl w:val="B15ED988"/>
    <w:lvl w:ilvl="0" w:tplc="AEFEE610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AA74BCC"/>
    <w:multiLevelType w:val="singleLevel"/>
    <w:tmpl w:val="0B5876D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120FAA"/>
    <w:multiLevelType w:val="hybridMultilevel"/>
    <w:tmpl w:val="3C3080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4034DB"/>
    <w:multiLevelType w:val="hybridMultilevel"/>
    <w:tmpl w:val="52C84092"/>
    <w:lvl w:ilvl="0" w:tplc="BAD87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834163"/>
    <w:multiLevelType w:val="hybridMultilevel"/>
    <w:tmpl w:val="8084E94C"/>
    <w:lvl w:ilvl="0" w:tplc="B76C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C9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F8C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22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408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968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61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2B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6B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43584"/>
    <w:multiLevelType w:val="hybridMultilevel"/>
    <w:tmpl w:val="F49CBC72"/>
    <w:lvl w:ilvl="0" w:tplc="1562C6E2">
      <w:start w:val="1"/>
      <w:numFmt w:val="lowerLetter"/>
      <w:lvlText w:val="%1)"/>
      <w:lvlJc w:val="left"/>
      <w:rPr>
        <w:rFonts w:ascii="Calibri" w:eastAsia="Times New Roman" w:hAnsi="Calibri" w:cs="Calibri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B3F9F"/>
    <w:multiLevelType w:val="hybridMultilevel"/>
    <w:tmpl w:val="AF0AC2DC"/>
    <w:lvl w:ilvl="0" w:tplc="21EA8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6366B"/>
    <w:multiLevelType w:val="hybridMultilevel"/>
    <w:tmpl w:val="93A82DE2"/>
    <w:lvl w:ilvl="0" w:tplc="C13CCAD0">
      <w:start w:val="1"/>
      <w:numFmt w:val="decimal"/>
      <w:lvlText w:val="%1."/>
      <w:lvlJc w:val="left"/>
      <w:pPr>
        <w:ind w:left="360" w:hanging="360"/>
      </w:pPr>
      <w:rPr>
        <w:rFonts w:ascii="Calibri" w:eastAsia="NSimSu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9B2819"/>
    <w:multiLevelType w:val="hybridMultilevel"/>
    <w:tmpl w:val="C6DA2D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9B08AB"/>
    <w:multiLevelType w:val="hybridMultilevel"/>
    <w:tmpl w:val="D070EE72"/>
    <w:lvl w:ilvl="0" w:tplc="4D7044C6">
      <w:start w:val="1"/>
      <w:numFmt w:val="decimal"/>
      <w:lvlText w:val="%1."/>
      <w:lvlJc w:val="left"/>
      <w:pPr>
        <w:ind w:left="-212" w:hanging="360"/>
      </w:pPr>
      <w:rPr>
        <w:rFonts w:hint="default"/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5">
    <w:nsid w:val="3548432B"/>
    <w:multiLevelType w:val="hybridMultilevel"/>
    <w:tmpl w:val="EDD47586"/>
    <w:lvl w:ilvl="0" w:tplc="242E5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F6C6B"/>
    <w:multiLevelType w:val="hybridMultilevel"/>
    <w:tmpl w:val="4386DE7C"/>
    <w:lvl w:ilvl="0" w:tplc="D4E4CF3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4A5A1A"/>
    <w:multiLevelType w:val="hybridMultilevel"/>
    <w:tmpl w:val="7258F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150AA"/>
    <w:multiLevelType w:val="hybridMultilevel"/>
    <w:tmpl w:val="E0746768"/>
    <w:lvl w:ilvl="0" w:tplc="9FD2D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C69AA"/>
    <w:multiLevelType w:val="hybridMultilevel"/>
    <w:tmpl w:val="53043B5E"/>
    <w:lvl w:ilvl="0" w:tplc="CD4A3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E096B"/>
    <w:multiLevelType w:val="hybridMultilevel"/>
    <w:tmpl w:val="C57240AC"/>
    <w:lvl w:ilvl="0" w:tplc="56E85F90">
      <w:start w:val="1"/>
      <w:numFmt w:val="decimal"/>
      <w:lvlText w:val="%1."/>
      <w:lvlJc w:val="left"/>
      <w:rPr>
        <w:rFonts w:ascii="Calibri" w:eastAsia="Times New Roman" w:hAnsi="Calibri"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FA704D"/>
    <w:multiLevelType w:val="hybridMultilevel"/>
    <w:tmpl w:val="86C6FB7C"/>
    <w:lvl w:ilvl="0" w:tplc="73D8B216">
      <w:start w:val="1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80475F"/>
    <w:multiLevelType w:val="hybridMultilevel"/>
    <w:tmpl w:val="128E1060"/>
    <w:lvl w:ilvl="0" w:tplc="A05EE3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38B203C"/>
    <w:multiLevelType w:val="hybridMultilevel"/>
    <w:tmpl w:val="B2168F16"/>
    <w:lvl w:ilvl="0" w:tplc="E6D2A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46D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4E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69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4DF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A0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0E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C0A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406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367C3"/>
    <w:multiLevelType w:val="hybridMultilevel"/>
    <w:tmpl w:val="B8842AFA"/>
    <w:lvl w:ilvl="0" w:tplc="2AC8C300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65070CA9"/>
    <w:multiLevelType w:val="hybridMultilevel"/>
    <w:tmpl w:val="E2821D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B8D3F34"/>
    <w:multiLevelType w:val="hybridMultilevel"/>
    <w:tmpl w:val="580EA692"/>
    <w:lvl w:ilvl="0" w:tplc="290E5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122243"/>
    <w:multiLevelType w:val="hybridMultilevel"/>
    <w:tmpl w:val="0B90E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C66BE"/>
    <w:multiLevelType w:val="hybridMultilevel"/>
    <w:tmpl w:val="3822D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0200C"/>
    <w:multiLevelType w:val="hybridMultilevel"/>
    <w:tmpl w:val="E14CA224"/>
    <w:lvl w:ilvl="0" w:tplc="543290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CEA02C5"/>
    <w:multiLevelType w:val="multilevel"/>
    <w:tmpl w:val="53AAF6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 w:hint="default"/>
        <w:b w:val="0"/>
        <w:i w:val="0"/>
        <w:strike w:val="0"/>
        <w:dstrik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EC80352"/>
    <w:multiLevelType w:val="hybridMultilevel"/>
    <w:tmpl w:val="9C2A984A"/>
    <w:lvl w:ilvl="0" w:tplc="EB0E2A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F3B4F2D"/>
    <w:multiLevelType w:val="hybridMultilevel"/>
    <w:tmpl w:val="121637E2"/>
    <w:lvl w:ilvl="0" w:tplc="0246972C">
      <w:start w:val="1"/>
      <w:numFmt w:val="decimal"/>
      <w:lvlText w:val="%1."/>
      <w:lvlJc w:val="left"/>
      <w:pPr>
        <w:ind w:left="360" w:hanging="360"/>
      </w:pPr>
      <w:rPr>
        <w:rFonts w:ascii="Calibri" w:eastAsia="NSimSu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/>
  </w:num>
  <w:num w:numId="2">
    <w:abstractNumId w:val="27"/>
  </w:num>
  <w:num w:numId="3">
    <w:abstractNumId w:val="7"/>
  </w:num>
  <w:num w:numId="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</w:num>
  <w:num w:numId="7">
    <w:abstractNumId w:val="16"/>
  </w:num>
  <w:num w:numId="8">
    <w:abstractNumId w:val="22"/>
  </w:num>
  <w:num w:numId="9">
    <w:abstractNumId w:val="34"/>
  </w:num>
  <w:num w:numId="10">
    <w:abstractNumId w:val="4"/>
  </w:num>
  <w:num w:numId="11">
    <w:abstractNumId w:val="10"/>
  </w:num>
  <w:num w:numId="12">
    <w:abstractNumId w:val="14"/>
  </w:num>
  <w:num w:numId="13">
    <w:abstractNumId w:val="26"/>
  </w:num>
  <w:num w:numId="14">
    <w:abstractNumId w:val="30"/>
  </w:num>
  <w:num w:numId="15">
    <w:abstractNumId w:val="0"/>
  </w:num>
  <w:num w:numId="16">
    <w:abstractNumId w:val="2"/>
  </w:num>
  <w:num w:numId="17">
    <w:abstractNumId w:val="11"/>
  </w:num>
  <w:num w:numId="18">
    <w:abstractNumId w:val="8"/>
  </w:num>
  <w:num w:numId="19">
    <w:abstractNumId w:val="32"/>
  </w:num>
  <w:num w:numId="20">
    <w:abstractNumId w:val="19"/>
  </w:num>
  <w:num w:numId="21">
    <w:abstractNumId w:val="35"/>
  </w:num>
  <w:num w:numId="22">
    <w:abstractNumId w:val="31"/>
  </w:num>
  <w:num w:numId="23">
    <w:abstractNumId w:val="17"/>
  </w:num>
  <w:num w:numId="24">
    <w:abstractNumId w:val="21"/>
  </w:num>
  <w:num w:numId="25">
    <w:abstractNumId w:val="13"/>
  </w:num>
  <w:num w:numId="26">
    <w:abstractNumId w:val="12"/>
  </w:num>
  <w:num w:numId="27">
    <w:abstractNumId w:val="18"/>
  </w:num>
  <w:num w:numId="28">
    <w:abstractNumId w:val="1"/>
  </w:num>
  <w:num w:numId="29">
    <w:abstractNumId w:val="28"/>
  </w:num>
  <w:num w:numId="30">
    <w:abstractNumId w:val="6"/>
  </w:num>
  <w:num w:numId="31">
    <w:abstractNumId w:val="29"/>
  </w:num>
  <w:num w:numId="32">
    <w:abstractNumId w:val="23"/>
  </w:num>
  <w:num w:numId="33">
    <w:abstractNumId w:val="24"/>
  </w:num>
  <w:num w:numId="34">
    <w:abstractNumId w:val="3"/>
  </w:num>
  <w:num w:numId="35">
    <w:abstractNumId w:val="15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28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52EA"/>
    <w:rsid w:val="0001767D"/>
    <w:rsid w:val="00031CB5"/>
    <w:rsid w:val="00041ADE"/>
    <w:rsid w:val="000426AA"/>
    <w:rsid w:val="000B71B5"/>
    <w:rsid w:val="000C1CFF"/>
    <w:rsid w:val="000C4350"/>
    <w:rsid w:val="000E3BBB"/>
    <w:rsid w:val="000E5273"/>
    <w:rsid w:val="000E7083"/>
    <w:rsid w:val="000F1C74"/>
    <w:rsid w:val="000F5782"/>
    <w:rsid w:val="000F661D"/>
    <w:rsid w:val="00116AE2"/>
    <w:rsid w:val="001356C6"/>
    <w:rsid w:val="00166451"/>
    <w:rsid w:val="001756C1"/>
    <w:rsid w:val="00184E61"/>
    <w:rsid w:val="001912A3"/>
    <w:rsid w:val="001A14E9"/>
    <w:rsid w:val="001C007A"/>
    <w:rsid w:val="001C54F5"/>
    <w:rsid w:val="00202C21"/>
    <w:rsid w:val="00212339"/>
    <w:rsid w:val="00226D58"/>
    <w:rsid w:val="00254B69"/>
    <w:rsid w:val="00256E1E"/>
    <w:rsid w:val="00262980"/>
    <w:rsid w:val="00274DA4"/>
    <w:rsid w:val="0029207A"/>
    <w:rsid w:val="002A3DCF"/>
    <w:rsid w:val="002D40F0"/>
    <w:rsid w:val="002F3B86"/>
    <w:rsid w:val="00302BD6"/>
    <w:rsid w:val="00303951"/>
    <w:rsid w:val="00317793"/>
    <w:rsid w:val="00323D43"/>
    <w:rsid w:val="00326001"/>
    <w:rsid w:val="0033314F"/>
    <w:rsid w:val="00354155"/>
    <w:rsid w:val="00360D54"/>
    <w:rsid w:val="00380B6F"/>
    <w:rsid w:val="00393135"/>
    <w:rsid w:val="00397E81"/>
    <w:rsid w:val="003A270C"/>
    <w:rsid w:val="003C5639"/>
    <w:rsid w:val="003C6A3F"/>
    <w:rsid w:val="003E3519"/>
    <w:rsid w:val="003E525A"/>
    <w:rsid w:val="00413B71"/>
    <w:rsid w:val="00415542"/>
    <w:rsid w:val="00444305"/>
    <w:rsid w:val="004527DC"/>
    <w:rsid w:val="00471411"/>
    <w:rsid w:val="00472554"/>
    <w:rsid w:val="00483F6A"/>
    <w:rsid w:val="00485684"/>
    <w:rsid w:val="004B509B"/>
    <w:rsid w:val="004C4CBE"/>
    <w:rsid w:val="004C5327"/>
    <w:rsid w:val="004E1955"/>
    <w:rsid w:val="004E3E29"/>
    <w:rsid w:val="004F2A51"/>
    <w:rsid w:val="00500ECA"/>
    <w:rsid w:val="0050109B"/>
    <w:rsid w:val="00503C58"/>
    <w:rsid w:val="00507D7B"/>
    <w:rsid w:val="00511126"/>
    <w:rsid w:val="00520FBB"/>
    <w:rsid w:val="00536F1A"/>
    <w:rsid w:val="00540C16"/>
    <w:rsid w:val="005612D4"/>
    <w:rsid w:val="00565EC8"/>
    <w:rsid w:val="00572E7F"/>
    <w:rsid w:val="005A2A05"/>
    <w:rsid w:val="005A47F8"/>
    <w:rsid w:val="005A62DC"/>
    <w:rsid w:val="005C013D"/>
    <w:rsid w:val="005E1B51"/>
    <w:rsid w:val="005E26BF"/>
    <w:rsid w:val="005E6D91"/>
    <w:rsid w:val="005E702E"/>
    <w:rsid w:val="005E7CCD"/>
    <w:rsid w:val="005F4FF3"/>
    <w:rsid w:val="006007E4"/>
    <w:rsid w:val="006126F4"/>
    <w:rsid w:val="00616361"/>
    <w:rsid w:val="00626202"/>
    <w:rsid w:val="00665618"/>
    <w:rsid w:val="0067065E"/>
    <w:rsid w:val="00692C7F"/>
    <w:rsid w:val="00696143"/>
    <w:rsid w:val="006C06B3"/>
    <w:rsid w:val="006C3676"/>
    <w:rsid w:val="006F6802"/>
    <w:rsid w:val="00701418"/>
    <w:rsid w:val="0073048C"/>
    <w:rsid w:val="00757CC4"/>
    <w:rsid w:val="007744A3"/>
    <w:rsid w:val="00783799"/>
    <w:rsid w:val="007A173E"/>
    <w:rsid w:val="007B5589"/>
    <w:rsid w:val="007E136B"/>
    <w:rsid w:val="007F0C27"/>
    <w:rsid w:val="0081762E"/>
    <w:rsid w:val="00845E8C"/>
    <w:rsid w:val="00846796"/>
    <w:rsid w:val="0085188D"/>
    <w:rsid w:val="0086652A"/>
    <w:rsid w:val="008746ED"/>
    <w:rsid w:val="00885A03"/>
    <w:rsid w:val="00894FF2"/>
    <w:rsid w:val="008A5903"/>
    <w:rsid w:val="008A5D89"/>
    <w:rsid w:val="008B2A0F"/>
    <w:rsid w:val="008E73EE"/>
    <w:rsid w:val="00900FE4"/>
    <w:rsid w:val="00903C52"/>
    <w:rsid w:val="009110E2"/>
    <w:rsid w:val="00932FA3"/>
    <w:rsid w:val="009502DF"/>
    <w:rsid w:val="00961A6C"/>
    <w:rsid w:val="00967838"/>
    <w:rsid w:val="00983B5F"/>
    <w:rsid w:val="00991036"/>
    <w:rsid w:val="0099587B"/>
    <w:rsid w:val="009A01CD"/>
    <w:rsid w:val="009A17A6"/>
    <w:rsid w:val="009E52AA"/>
    <w:rsid w:val="00A36210"/>
    <w:rsid w:val="00A36A62"/>
    <w:rsid w:val="00A85664"/>
    <w:rsid w:val="00A974F8"/>
    <w:rsid w:val="00AA6BF7"/>
    <w:rsid w:val="00AD1E9B"/>
    <w:rsid w:val="00AD306B"/>
    <w:rsid w:val="00AE4B9A"/>
    <w:rsid w:val="00B011A8"/>
    <w:rsid w:val="00B04664"/>
    <w:rsid w:val="00B0469A"/>
    <w:rsid w:val="00B110B7"/>
    <w:rsid w:val="00B16587"/>
    <w:rsid w:val="00B17837"/>
    <w:rsid w:val="00B33158"/>
    <w:rsid w:val="00B414B7"/>
    <w:rsid w:val="00B41CAC"/>
    <w:rsid w:val="00B424FC"/>
    <w:rsid w:val="00B7298B"/>
    <w:rsid w:val="00B77CBD"/>
    <w:rsid w:val="00B81762"/>
    <w:rsid w:val="00B870DB"/>
    <w:rsid w:val="00B95621"/>
    <w:rsid w:val="00B970EB"/>
    <w:rsid w:val="00BC31DD"/>
    <w:rsid w:val="00BD6029"/>
    <w:rsid w:val="00BE1D25"/>
    <w:rsid w:val="00BE48DC"/>
    <w:rsid w:val="00BE6D3A"/>
    <w:rsid w:val="00C23573"/>
    <w:rsid w:val="00C55606"/>
    <w:rsid w:val="00C7017D"/>
    <w:rsid w:val="00C81D86"/>
    <w:rsid w:val="00C850C9"/>
    <w:rsid w:val="00C93A8D"/>
    <w:rsid w:val="00CA3966"/>
    <w:rsid w:val="00CA3B4C"/>
    <w:rsid w:val="00CD7936"/>
    <w:rsid w:val="00D03355"/>
    <w:rsid w:val="00D17BAD"/>
    <w:rsid w:val="00D208E0"/>
    <w:rsid w:val="00D43553"/>
    <w:rsid w:val="00D44B24"/>
    <w:rsid w:val="00D5179C"/>
    <w:rsid w:val="00D60395"/>
    <w:rsid w:val="00D84B6B"/>
    <w:rsid w:val="00D852EA"/>
    <w:rsid w:val="00D96D06"/>
    <w:rsid w:val="00DA321B"/>
    <w:rsid w:val="00DB35A1"/>
    <w:rsid w:val="00DB5644"/>
    <w:rsid w:val="00DD2C5D"/>
    <w:rsid w:val="00DD641C"/>
    <w:rsid w:val="00DE5B10"/>
    <w:rsid w:val="00DF1017"/>
    <w:rsid w:val="00DF2BBF"/>
    <w:rsid w:val="00DF6B4C"/>
    <w:rsid w:val="00E24276"/>
    <w:rsid w:val="00E41756"/>
    <w:rsid w:val="00E4196C"/>
    <w:rsid w:val="00E568C1"/>
    <w:rsid w:val="00E6586C"/>
    <w:rsid w:val="00E83A48"/>
    <w:rsid w:val="00E8666B"/>
    <w:rsid w:val="00E9287D"/>
    <w:rsid w:val="00EB1251"/>
    <w:rsid w:val="00EB1ABC"/>
    <w:rsid w:val="00EC5900"/>
    <w:rsid w:val="00ED688C"/>
    <w:rsid w:val="00EE026F"/>
    <w:rsid w:val="00EF004F"/>
    <w:rsid w:val="00EF2622"/>
    <w:rsid w:val="00EF3D36"/>
    <w:rsid w:val="00EF485B"/>
    <w:rsid w:val="00F04ACD"/>
    <w:rsid w:val="00F10433"/>
    <w:rsid w:val="00F17837"/>
    <w:rsid w:val="00F254F9"/>
    <w:rsid w:val="00F3025D"/>
    <w:rsid w:val="00F52217"/>
    <w:rsid w:val="00F63FDC"/>
    <w:rsid w:val="00F66850"/>
    <w:rsid w:val="00F7460C"/>
    <w:rsid w:val="00F81D24"/>
    <w:rsid w:val="00F912B7"/>
    <w:rsid w:val="00F97309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ind w:left="-142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imes New Roman" w:hAnsi="Times New Roman"/>
      <w:bCs/>
      <w:noProof/>
      <w:szCs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Nzevspolenosti">
    <w:name w:val="Název společnosti"/>
    <w:basedOn w:val="Normln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customStyle="1" w:styleId="Zptenadresa">
    <w:name w:val="Zpáteční adresa"/>
    <w:basedOn w:val="Normln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lang w:eastAsia="en-US"/>
    </w:rPr>
  </w:style>
  <w:style w:type="paragraph" w:styleId="Titulek">
    <w:name w:val="caption"/>
    <w:basedOn w:val="Normln"/>
    <w:next w:val="Normln"/>
    <w:qFormat/>
    <w:pPr>
      <w:ind w:left="-284"/>
    </w:pPr>
    <w:rPr>
      <w:b/>
      <w:bCs/>
      <w:u w:val="single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Rozlo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Cs w:val="24"/>
    </w:rPr>
  </w:style>
  <w:style w:type="paragraph" w:styleId="Zkladntext2">
    <w:name w:val="Body Text 2"/>
    <w:basedOn w:val="Normln"/>
    <w:pPr>
      <w:ind w:right="724"/>
    </w:pPr>
    <w:rPr>
      <w:rFonts w:ascii="Times New Roman" w:hAnsi="Times New Roman"/>
      <w:color w:val="808080"/>
      <w:sz w:val="18"/>
    </w:rPr>
  </w:style>
  <w:style w:type="paragraph" w:styleId="Zkladntext3">
    <w:name w:val="Body Text 3"/>
    <w:basedOn w:val="Normln"/>
    <w:pPr>
      <w:ind w:right="-76"/>
    </w:pPr>
    <w:rPr>
      <w:color w:val="0000FF"/>
      <w:sz w:val="16"/>
      <w:szCs w:val="16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/>
    </w:rPr>
  </w:style>
  <w:style w:type="character" w:styleId="slostrnky">
    <w:name w:val="page number"/>
    <w:basedOn w:val="Standardnpsmoodstavce"/>
  </w:style>
  <w:style w:type="paragraph" w:styleId="Zptenadresanaoblku">
    <w:name w:val="envelope return"/>
    <w:basedOn w:val="Normln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rsid w:val="00E83A48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E83A48"/>
    <w:rPr>
      <w:rFonts w:ascii="Tahoma" w:hAnsi="Tahoma" w:cs="Tahoma"/>
      <w:sz w:val="16"/>
      <w:szCs w:val="16"/>
    </w:rPr>
  </w:style>
  <w:style w:type="character" w:customStyle="1" w:styleId="Nevyeenzmnka">
    <w:name w:val="Nevyřešená zmínka"/>
    <w:uiPriority w:val="99"/>
    <w:semiHidden/>
    <w:unhideWhenUsed/>
    <w:rsid w:val="000F1C7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rsid w:val="00413B71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413B71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413B71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1A1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B33158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rsid w:val="00B33158"/>
    <w:rPr>
      <w:rFonts w:ascii="Arial" w:hAnsi="Arial"/>
      <w:sz w:val="24"/>
    </w:rPr>
  </w:style>
  <w:style w:type="paragraph" w:customStyle="1" w:styleId="Nadpis">
    <w:name w:val="Nadpis"/>
    <w:basedOn w:val="Normln"/>
    <w:next w:val="Zkladntext"/>
    <w:rsid w:val="00B33158"/>
    <w:pPr>
      <w:suppressAutoHyphens/>
      <w:jc w:val="center"/>
    </w:pPr>
    <w:rPr>
      <w:rFonts w:ascii="Times New Roman" w:hAnsi="Times New Roman"/>
      <w:b/>
      <w:bCs/>
      <w:sz w:val="28"/>
      <w:lang w:eastAsia="zh-CN"/>
    </w:rPr>
  </w:style>
  <w:style w:type="paragraph" w:customStyle="1" w:styleId="Zkladntextodsazen21">
    <w:name w:val="Základní text odsazený 21"/>
    <w:basedOn w:val="Normln"/>
    <w:rsid w:val="00B33158"/>
    <w:pPr>
      <w:suppressAutoHyphens/>
      <w:ind w:firstLine="708"/>
    </w:pPr>
    <w:rPr>
      <w:rFonts w:ascii="Times New Roman" w:hAnsi="Times New Roman"/>
      <w:lang w:eastAsia="zh-CN"/>
    </w:rPr>
  </w:style>
  <w:style w:type="paragraph" w:customStyle="1" w:styleId="Default">
    <w:name w:val="Default"/>
    <w:rsid w:val="00B331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7CCD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zvylnk">
    <w:name w:val="Názvy článků"/>
    <w:basedOn w:val="Normln"/>
    <w:rsid w:val="00D03355"/>
    <w:pPr>
      <w:keepNext/>
      <w:keepLines/>
      <w:spacing w:before="60" w:after="160"/>
      <w:jc w:val="center"/>
    </w:pPr>
    <w:rPr>
      <w:rFonts w:ascii="Times New Roman" w:hAnsi="Times New Roman"/>
      <w:b/>
      <w:bCs/>
    </w:rPr>
  </w:style>
  <w:style w:type="paragraph" w:customStyle="1" w:styleId="slalnk">
    <w:name w:val="Čísla článků"/>
    <w:basedOn w:val="Normln"/>
    <w:rsid w:val="00E568C1"/>
    <w:pPr>
      <w:keepNext/>
      <w:keepLines/>
      <w:spacing w:before="360" w:after="60"/>
      <w:jc w:val="center"/>
    </w:pPr>
    <w:rPr>
      <w:rFonts w:ascii="Times New Roman" w:hAnsi="Times New Roman"/>
      <w:b/>
      <w:bCs/>
    </w:rPr>
  </w:style>
  <w:style w:type="paragraph" w:customStyle="1" w:styleId="msonormal0">
    <w:name w:val="msonormal"/>
    <w:basedOn w:val="Normln"/>
    <w:rsid w:val="005111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ln"/>
    <w:rsid w:val="00511126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FDDF-44B2-44B9-9364-CAA4421A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1017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</vt:lpstr>
    </vt:vector>
  </TitlesOfParts>
  <Company>MěÚ Hořovice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</dc:title>
  <dc:creator>Ladislav Kazda</dc:creator>
  <cp:lastModifiedBy>Soňa Matějková</cp:lastModifiedBy>
  <cp:revision>2</cp:revision>
  <cp:lastPrinted>2022-03-16T10:54:00Z</cp:lastPrinted>
  <dcterms:created xsi:type="dcterms:W3CDTF">2022-09-29T11:13:00Z</dcterms:created>
  <dcterms:modified xsi:type="dcterms:W3CDTF">2022-09-29T11:13:00Z</dcterms:modified>
</cp:coreProperties>
</file>