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16C991D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271ED">
        <w:rPr>
          <w:rFonts w:ascii="Arial" w:hAnsi="Arial" w:cs="Arial"/>
          <w:b/>
        </w:rPr>
        <w:t>LUDVÍKOV</w:t>
      </w:r>
    </w:p>
    <w:p w14:paraId="0423D40B" w14:textId="72BBEEE6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71ED">
        <w:rPr>
          <w:rFonts w:ascii="Arial" w:hAnsi="Arial" w:cs="Arial"/>
          <w:b/>
        </w:rPr>
        <w:t>Ludvíkov</w:t>
      </w:r>
    </w:p>
    <w:p w14:paraId="2EC8E418" w14:textId="77777777" w:rsidR="008D0387" w:rsidRPr="002E0EAD" w:rsidRDefault="008D038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C10FAF" w14:textId="5448AD2B" w:rsidR="0024722A" w:rsidRPr="008D0387" w:rsidRDefault="00D51D24" w:rsidP="008D038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</w:t>
      </w:r>
      <w:r w:rsidR="00C271ED">
        <w:rPr>
          <w:rFonts w:ascii="Arial" w:hAnsi="Arial" w:cs="Arial"/>
          <w:b/>
        </w:rPr>
        <w:t>e Ludvíkov</w:t>
      </w: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205514D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271ED">
        <w:rPr>
          <w:rFonts w:ascii="Arial" w:hAnsi="Arial" w:cs="Arial"/>
          <w:sz w:val="22"/>
          <w:szCs w:val="22"/>
        </w:rPr>
        <w:t xml:space="preserve"> Ludvíkov </w:t>
      </w:r>
      <w:r w:rsidR="0022777B">
        <w:rPr>
          <w:rFonts w:ascii="Arial" w:hAnsi="Arial" w:cs="Arial"/>
          <w:sz w:val="22"/>
          <w:szCs w:val="22"/>
        </w:rPr>
        <w:t xml:space="preserve">se na svém 13. zasedání dne 4.12.2024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14ED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D538AE">
        <w:rPr>
          <w:rFonts w:ascii="Arial" w:hAnsi="Arial" w:cs="Arial"/>
          <w:sz w:val="22"/>
          <w:szCs w:val="22"/>
        </w:rPr>
        <w:t xml:space="preserve"> (dále jen „vyhláška“</w:t>
      </w:r>
      <w:r w:rsidR="000840C9">
        <w:rPr>
          <w:rFonts w:ascii="Arial" w:hAnsi="Arial" w:cs="Arial"/>
          <w:sz w:val="22"/>
          <w:szCs w:val="22"/>
        </w:rPr>
        <w:t>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061CAE" w14:textId="77777777" w:rsidR="004A09A5" w:rsidRPr="00FB6AE5" w:rsidRDefault="004A09A5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10B16ED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271ED">
        <w:rPr>
          <w:rFonts w:ascii="Arial" w:hAnsi="Arial" w:cs="Arial"/>
          <w:sz w:val="22"/>
          <w:szCs w:val="22"/>
        </w:rPr>
        <w:t>Ludvíkov</w:t>
      </w:r>
      <w:r w:rsidR="00614747">
        <w:rPr>
          <w:rFonts w:ascii="Arial" w:hAnsi="Arial" w:cs="Arial"/>
          <w:sz w:val="22"/>
          <w:szCs w:val="22"/>
        </w:rPr>
        <w:t>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570062B6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3143AF"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6CA8AC1D" w:rsidR="00E66B2E" w:rsidRPr="002D64B8" w:rsidRDefault="006F432E" w:rsidP="0061474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14ED1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B25D74" w14:textId="1DDFC3F5" w:rsidR="0024722A" w:rsidRPr="00614747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14ED1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263503" w14:textId="484662ED" w:rsidR="00262D62" w:rsidRPr="003143AF" w:rsidRDefault="00614ED1" w:rsidP="003143AF">
      <w:pPr>
        <w:pStyle w:val="Odstavecseseznamem"/>
        <w:numPr>
          <w:ilvl w:val="0"/>
          <w:numId w:val="17"/>
        </w:numPr>
        <w:tabs>
          <w:tab w:val="num" w:pos="540"/>
        </w:tabs>
        <w:jc w:val="both"/>
        <w:rPr>
          <w:rFonts w:ascii="Arial" w:hAnsi="Arial" w:cs="Arial"/>
        </w:rPr>
      </w:pPr>
      <w:r w:rsidRPr="00614ED1">
        <w:rPr>
          <w:rFonts w:ascii="Arial" w:hAnsi="Arial" w:cs="Arial"/>
        </w:rPr>
        <w:t>Objemný odpad je takový odpad, který vzhledem ke svým rozměrům nemůže být umístěn do sběrných nádob (</w:t>
      </w:r>
      <w:r w:rsidRPr="00614ED1">
        <w:rPr>
          <w:rFonts w:ascii="Arial" w:hAnsi="Arial" w:cs="Arial"/>
          <w:iCs/>
        </w:rPr>
        <w:t>např. koberce, matrace, nábytek</w:t>
      </w:r>
      <w:r w:rsidRPr="00614ED1">
        <w:rPr>
          <w:rFonts w:ascii="Arial" w:hAnsi="Arial" w:cs="Arial"/>
        </w:rPr>
        <w:t>).</w:t>
      </w: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148274" w14:textId="4CCAC074" w:rsidR="007E6BE6" w:rsidRPr="007E6BE6" w:rsidRDefault="007E6BE6" w:rsidP="007E6BE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  <w:r w:rsidR="00496CA1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plasty</w:t>
      </w:r>
      <w:r w:rsidR="00496CA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kovy, biologické odpady, jedlé oleje a tuky</w:t>
      </w:r>
      <w:r w:rsidR="00496CA1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7E6BE6">
        <w:rPr>
          <w:rFonts w:ascii="Arial" w:hAnsi="Arial" w:cs="Arial"/>
          <w:iCs/>
          <w:sz w:val="22"/>
          <w:szCs w:val="22"/>
        </w:rPr>
        <w:t>sběrné nádoby, pytle a kontejnery.</w:t>
      </w:r>
    </w:p>
    <w:p w14:paraId="74DD84F6" w14:textId="77777777" w:rsidR="007E6BE6" w:rsidRPr="007E6BE6" w:rsidRDefault="007E6BE6" w:rsidP="007E6BE6">
      <w:pPr>
        <w:rPr>
          <w:rFonts w:ascii="Arial" w:hAnsi="Arial" w:cs="Arial"/>
          <w:iCs/>
          <w:sz w:val="22"/>
          <w:szCs w:val="22"/>
        </w:rPr>
      </w:pPr>
    </w:p>
    <w:p w14:paraId="589641FA" w14:textId="453067AB" w:rsidR="003143AF" w:rsidRDefault="007E6BE6" w:rsidP="007E6BE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FA72A2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8" w:history="1">
        <w:r w:rsidR="00FA72A2" w:rsidRPr="005A6AE9">
          <w:rPr>
            <w:rStyle w:val="Hypertextovodkaz"/>
            <w:rFonts w:ascii="Arial" w:hAnsi="Arial" w:cs="Arial"/>
            <w:sz w:val="22"/>
            <w:szCs w:val="22"/>
          </w:rPr>
          <w:t>www.ludvikov.cz</w:t>
        </w:r>
      </w:hyperlink>
      <w:r w:rsidR="00FA72A2">
        <w:rPr>
          <w:rFonts w:ascii="Arial" w:hAnsi="Arial" w:cs="Arial"/>
          <w:sz w:val="22"/>
          <w:szCs w:val="22"/>
        </w:rPr>
        <w:t>. Pytle</w:t>
      </w:r>
      <w:r w:rsidR="003143AF">
        <w:rPr>
          <w:rFonts w:ascii="Arial" w:hAnsi="Arial" w:cs="Arial"/>
          <w:sz w:val="22"/>
          <w:szCs w:val="22"/>
        </w:rPr>
        <w:t xml:space="preserve"> na papír, nápojové kartony, plast včetně PET lahví a sklo</w:t>
      </w:r>
      <w:r w:rsidR="00FA72A2">
        <w:rPr>
          <w:rFonts w:ascii="Arial" w:hAnsi="Arial" w:cs="Arial"/>
          <w:sz w:val="22"/>
          <w:szCs w:val="22"/>
        </w:rPr>
        <w:t xml:space="preserve"> jsou odkládány před jednotlivými nemovitostmi</w:t>
      </w:r>
      <w:r w:rsidR="003143AF">
        <w:rPr>
          <w:rFonts w:ascii="Arial" w:hAnsi="Arial" w:cs="Arial"/>
          <w:sz w:val="22"/>
          <w:szCs w:val="22"/>
        </w:rPr>
        <w:t xml:space="preserve"> v den svozu dle harmonogramu svozu zveřejněného na webových stránkách obce </w:t>
      </w:r>
      <w:hyperlink r:id="rId9" w:history="1">
        <w:r w:rsidR="003143AF" w:rsidRPr="005A6AE9">
          <w:rPr>
            <w:rStyle w:val="Hypertextovodkaz"/>
            <w:rFonts w:ascii="Arial" w:hAnsi="Arial" w:cs="Arial"/>
            <w:sz w:val="22"/>
            <w:szCs w:val="22"/>
          </w:rPr>
          <w:t>www.ludvikov.cz</w:t>
        </w:r>
      </w:hyperlink>
      <w:r w:rsidR="003143AF">
        <w:rPr>
          <w:rFonts w:ascii="Arial" w:hAnsi="Arial" w:cs="Arial"/>
          <w:sz w:val="22"/>
          <w:szCs w:val="22"/>
        </w:rPr>
        <w:t>.</w:t>
      </w:r>
    </w:p>
    <w:p w14:paraId="7142D610" w14:textId="607FC445" w:rsidR="007E6BE6" w:rsidRDefault="007E6BE6" w:rsidP="003143A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65E430B" w14:textId="31C06ECD" w:rsidR="007E6BE6" w:rsidRPr="004547F8" w:rsidRDefault="007E6BE6" w:rsidP="004547F8">
      <w:pPr>
        <w:jc w:val="both"/>
        <w:rPr>
          <w:rFonts w:ascii="Arial" w:hAnsi="Arial" w:cs="Arial"/>
        </w:rPr>
      </w:pPr>
    </w:p>
    <w:p w14:paraId="493EF6D4" w14:textId="77777777" w:rsidR="007E6BE6" w:rsidRPr="00FB6AE5" w:rsidRDefault="007E6BE6" w:rsidP="007E6BE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F900A32" w14:textId="77777777" w:rsidR="007E6BE6" w:rsidRDefault="007E6BE6" w:rsidP="007E6BE6">
      <w:pPr>
        <w:jc w:val="both"/>
        <w:rPr>
          <w:rFonts w:ascii="Arial" w:hAnsi="Arial" w:cs="Arial"/>
          <w:sz w:val="22"/>
          <w:szCs w:val="22"/>
        </w:rPr>
      </w:pPr>
    </w:p>
    <w:p w14:paraId="23E3D836" w14:textId="6F4DC165" w:rsidR="007E6BE6" w:rsidRPr="00AC2295" w:rsidRDefault="007E6BE6" w:rsidP="007E6B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 barva</w:t>
      </w:r>
      <w:r w:rsidR="003143AF">
        <w:rPr>
          <w:rFonts w:ascii="Arial" w:hAnsi="Arial" w:cs="Arial"/>
          <w:bCs/>
          <w:i/>
          <w:color w:val="000000"/>
        </w:rPr>
        <w:t xml:space="preserve"> hnědá,</w:t>
      </w:r>
    </w:p>
    <w:p w14:paraId="76EA645C" w14:textId="15012991" w:rsidR="007E6BE6" w:rsidRPr="00AC2295" w:rsidRDefault="007E6BE6" w:rsidP="007E6B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</w:t>
      </w:r>
      <w:r w:rsidR="003143AF">
        <w:rPr>
          <w:rFonts w:ascii="Arial" w:hAnsi="Arial" w:cs="Arial"/>
          <w:bCs/>
          <w:i/>
          <w:color w:val="000000"/>
        </w:rPr>
        <w:t xml:space="preserve">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3143AF"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3143AF">
        <w:rPr>
          <w:rFonts w:ascii="Arial" w:hAnsi="Arial" w:cs="Arial"/>
          <w:bCs/>
          <w:i/>
          <w:color w:val="000000"/>
        </w:rPr>
        <w:t xml:space="preserve"> pytle modré,</w:t>
      </w:r>
    </w:p>
    <w:p w14:paraId="191907F9" w14:textId="72923D7C" w:rsidR="007E6BE6" w:rsidRPr="00AC2295" w:rsidRDefault="007E6BE6" w:rsidP="007E6B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3143AF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3143AF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3143AF">
        <w:rPr>
          <w:rFonts w:ascii="Arial" w:hAnsi="Arial" w:cs="Arial"/>
          <w:bCs/>
          <w:i/>
        </w:rPr>
        <w:t>žlutá, pytle žluté,</w:t>
      </w:r>
    </w:p>
    <w:p w14:paraId="70539A52" w14:textId="5B947F3B" w:rsidR="007E6BE6" w:rsidRPr="00AC2295" w:rsidRDefault="007E6BE6" w:rsidP="007E6B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 w:rsidR="003143AF"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3143AF">
        <w:rPr>
          <w:rFonts w:ascii="Arial" w:hAnsi="Arial" w:cs="Arial"/>
          <w:bCs/>
          <w:i/>
          <w:color w:val="000000"/>
        </w:rPr>
        <w:t xml:space="preserve"> pytle zelené,</w:t>
      </w:r>
    </w:p>
    <w:p w14:paraId="525424D6" w14:textId="0E88B836" w:rsidR="007E6BE6" w:rsidRDefault="007E6BE6" w:rsidP="007E6B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 w:rsidR="003143AF">
        <w:rPr>
          <w:rFonts w:ascii="Arial" w:hAnsi="Arial" w:cs="Arial"/>
          <w:bCs/>
          <w:i/>
          <w:color w:val="000000"/>
        </w:rPr>
        <w:t>šedá, kontejner označen nápisem KOVY,</w:t>
      </w:r>
    </w:p>
    <w:p w14:paraId="01161910" w14:textId="3B5C2AFC" w:rsidR="007E6BE6" w:rsidRDefault="007E6BE6" w:rsidP="007E6BE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tuky, </w:t>
      </w:r>
      <w:r w:rsidR="003143AF">
        <w:rPr>
          <w:rFonts w:ascii="Arial" w:hAnsi="Arial" w:cs="Arial"/>
          <w:i/>
          <w:iCs/>
          <w:sz w:val="22"/>
          <w:szCs w:val="22"/>
        </w:rPr>
        <w:t>černý kontejner s růžovým víkem,</w:t>
      </w:r>
    </w:p>
    <w:p w14:paraId="47CC1CD4" w14:textId="1A39266A" w:rsidR="007E6BE6" w:rsidRPr="00F534BD" w:rsidRDefault="007E6BE6" w:rsidP="007E6BE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143AF">
        <w:rPr>
          <w:rFonts w:ascii="Arial" w:hAnsi="Arial" w:cs="Arial"/>
          <w:i/>
          <w:iCs/>
          <w:sz w:val="22"/>
          <w:szCs w:val="22"/>
        </w:rPr>
        <w:t>kontejner šedý s nápisem TEXTIL.</w:t>
      </w:r>
    </w:p>
    <w:p w14:paraId="1946D3DF" w14:textId="77777777" w:rsidR="005D6CDB" w:rsidRDefault="005D6CDB" w:rsidP="005D6CD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6DD62E" w14:textId="77777777" w:rsidR="003143AF" w:rsidRDefault="003143AF" w:rsidP="003143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8BE955A" w14:textId="77777777" w:rsidR="003143AF" w:rsidRDefault="003143AF" w:rsidP="003143AF">
      <w:pPr>
        <w:jc w:val="both"/>
        <w:rPr>
          <w:rFonts w:ascii="Arial" w:hAnsi="Arial" w:cs="Arial"/>
          <w:sz w:val="22"/>
          <w:szCs w:val="22"/>
        </w:rPr>
      </w:pPr>
    </w:p>
    <w:p w14:paraId="22747417" w14:textId="77777777" w:rsidR="003143AF" w:rsidRPr="009007DD" w:rsidRDefault="003143AF" w:rsidP="003143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6B36E94" w14:textId="77777777" w:rsidR="005D6CDB" w:rsidRDefault="005D6CDB" w:rsidP="005D6CDB">
      <w:pPr>
        <w:jc w:val="both"/>
        <w:rPr>
          <w:rFonts w:ascii="Arial" w:hAnsi="Arial" w:cs="Arial"/>
          <w:sz w:val="22"/>
          <w:szCs w:val="22"/>
        </w:rPr>
      </w:pPr>
    </w:p>
    <w:p w14:paraId="020DFEF1" w14:textId="2F4205B1" w:rsidR="002E6D13" w:rsidRDefault="003143AF" w:rsidP="002E6D1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D6CDB">
        <w:rPr>
          <w:rFonts w:ascii="Arial" w:hAnsi="Arial" w:cs="Arial"/>
          <w:sz w:val="22"/>
          <w:szCs w:val="22"/>
        </w:rPr>
        <w:t>říděn</w:t>
      </w:r>
      <w:r w:rsidR="005D6CDB" w:rsidRPr="00641107">
        <w:rPr>
          <w:rFonts w:ascii="Arial" w:hAnsi="Arial" w:cs="Arial"/>
          <w:sz w:val="22"/>
          <w:szCs w:val="22"/>
        </w:rPr>
        <w:t>ý odpad lze také odevzdávat ve sběr</w:t>
      </w:r>
      <w:r w:rsidR="005D6CDB">
        <w:rPr>
          <w:rFonts w:ascii="Arial" w:hAnsi="Arial" w:cs="Arial"/>
          <w:sz w:val="22"/>
          <w:szCs w:val="22"/>
        </w:rPr>
        <w:t>ném a recyklačním dvoře, který je umístěn ve Vrbně pod Pradědem - Mnichově.</w:t>
      </w:r>
    </w:p>
    <w:p w14:paraId="2B52FEEA" w14:textId="2A0A20F7" w:rsidR="003143AF" w:rsidRDefault="003143AF" w:rsidP="003143AF">
      <w:pPr>
        <w:pStyle w:val="Default"/>
      </w:pPr>
    </w:p>
    <w:p w14:paraId="69BDE7B7" w14:textId="77777777" w:rsidR="002E6D13" w:rsidRDefault="002E6D13" w:rsidP="003143AF">
      <w:pPr>
        <w:pStyle w:val="Default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2B6FE442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3143AF">
        <w:rPr>
          <w:rFonts w:ascii="Arial" w:hAnsi="Arial" w:cs="Arial"/>
          <w:b/>
          <w:bCs/>
          <w:sz w:val="22"/>
          <w:szCs w:val="22"/>
          <w:u w:val="none"/>
        </w:rPr>
        <w:t xml:space="preserve"> a shromažďování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D1E30A5" w14:textId="51D79ED3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7C943FF7" w14:textId="5750494F" w:rsidR="003143AF" w:rsidRPr="00BA624F" w:rsidRDefault="003143AF" w:rsidP="003143AF">
      <w:pPr>
        <w:numPr>
          <w:ilvl w:val="0"/>
          <w:numId w:val="3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Sběr a svoz </w:t>
      </w:r>
      <w:r w:rsidR="000840C9">
        <w:rPr>
          <w:rFonts w:ascii="Arial" w:hAnsi="Arial" w:cs="Arial"/>
          <w:sz w:val="22"/>
          <w:szCs w:val="22"/>
        </w:rPr>
        <w:t>nebezpečného</w:t>
      </w:r>
      <w:r>
        <w:rPr>
          <w:rFonts w:ascii="Arial" w:hAnsi="Arial" w:cs="Arial"/>
          <w:sz w:val="22"/>
          <w:szCs w:val="22"/>
        </w:rPr>
        <w:t xml:space="preserve"> odpadu je zajišťován </w:t>
      </w:r>
      <w:r w:rsidRPr="00BA624F">
        <w:rPr>
          <w:rFonts w:ascii="Arial" w:hAnsi="Arial" w:cs="Arial"/>
          <w:iCs/>
          <w:sz w:val="22"/>
          <w:szCs w:val="22"/>
        </w:rPr>
        <w:t>dvakrát ročně</w:t>
      </w:r>
      <w:r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</w:t>
      </w:r>
      <w:r>
        <w:rPr>
          <w:rFonts w:ascii="Arial" w:hAnsi="Arial" w:cs="Arial"/>
          <w:sz w:val="22"/>
          <w:szCs w:val="22"/>
        </w:rPr>
        <w:t xml:space="preserve">– kontejnerů </w:t>
      </w:r>
      <w:r w:rsidRPr="00641107">
        <w:rPr>
          <w:rFonts w:ascii="Arial" w:hAnsi="Arial" w:cs="Arial"/>
          <w:sz w:val="22"/>
          <w:szCs w:val="22"/>
        </w:rPr>
        <w:t xml:space="preserve">k tomuto účelu určených. </w:t>
      </w:r>
    </w:p>
    <w:p w14:paraId="5E66E4FC" w14:textId="77777777" w:rsidR="003143AF" w:rsidRPr="00BA624F" w:rsidRDefault="003143AF" w:rsidP="003143A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Pr="00641107">
        <w:rPr>
          <w:rFonts w:ascii="Arial" w:hAnsi="Arial" w:cs="Arial"/>
          <w:sz w:val="22"/>
          <w:szCs w:val="22"/>
        </w:rPr>
        <w:t>Informace o sbě</w:t>
      </w:r>
      <w:r>
        <w:rPr>
          <w:rFonts w:ascii="Arial" w:hAnsi="Arial" w:cs="Arial"/>
          <w:sz w:val="22"/>
          <w:szCs w:val="22"/>
        </w:rPr>
        <w:t xml:space="preserve">ru jsou zveřejňovány </w:t>
      </w:r>
      <w:r w:rsidRPr="00BA624F">
        <w:rPr>
          <w:rFonts w:ascii="Arial" w:hAnsi="Arial" w:cs="Arial"/>
          <w:iCs/>
          <w:sz w:val="22"/>
          <w:szCs w:val="22"/>
        </w:rPr>
        <w:t>na úřední desce obecního úřadu,</w:t>
      </w:r>
      <w:r w:rsidRPr="00BA624F">
        <w:rPr>
          <w:rFonts w:ascii="Arial" w:hAnsi="Arial" w:cs="Arial"/>
          <w:sz w:val="22"/>
          <w:szCs w:val="22"/>
        </w:rPr>
        <w:t xml:space="preserve"> </w:t>
      </w:r>
      <w:r w:rsidRPr="00BA624F">
        <w:rPr>
          <w:rFonts w:ascii="Arial" w:hAnsi="Arial" w:cs="Arial"/>
          <w:iCs/>
          <w:sz w:val="22"/>
          <w:szCs w:val="22"/>
        </w:rPr>
        <w:t xml:space="preserve">výlepových </w:t>
      </w:r>
    </w:p>
    <w:p w14:paraId="2C6B73EF" w14:textId="71DA21E6" w:rsidR="003143AF" w:rsidRPr="00BA624F" w:rsidRDefault="003143AF" w:rsidP="003143AF">
      <w:pPr>
        <w:jc w:val="both"/>
        <w:rPr>
          <w:rFonts w:ascii="Arial" w:hAnsi="Arial" w:cs="Arial"/>
          <w:iCs/>
          <w:sz w:val="22"/>
          <w:szCs w:val="22"/>
        </w:rPr>
      </w:pPr>
      <w:r w:rsidRPr="00BA624F">
        <w:rPr>
          <w:rFonts w:ascii="Arial" w:hAnsi="Arial" w:cs="Arial"/>
          <w:iCs/>
          <w:sz w:val="22"/>
          <w:szCs w:val="22"/>
        </w:rPr>
        <w:t xml:space="preserve">      p</w:t>
      </w:r>
      <w:r>
        <w:rPr>
          <w:rFonts w:ascii="Arial" w:hAnsi="Arial" w:cs="Arial"/>
          <w:iCs/>
          <w:sz w:val="22"/>
          <w:szCs w:val="22"/>
        </w:rPr>
        <w:t xml:space="preserve">lochách, místním tisku, v mobilním </w:t>
      </w:r>
      <w:r w:rsidRPr="00BA624F">
        <w:rPr>
          <w:rFonts w:ascii="Arial" w:hAnsi="Arial" w:cs="Arial"/>
          <w:iCs/>
          <w:sz w:val="22"/>
          <w:szCs w:val="22"/>
        </w:rPr>
        <w:t>rozhlase</w:t>
      </w:r>
      <w:r>
        <w:rPr>
          <w:rFonts w:ascii="Arial" w:hAnsi="Arial" w:cs="Arial"/>
          <w:iCs/>
          <w:sz w:val="22"/>
          <w:szCs w:val="22"/>
        </w:rPr>
        <w:t xml:space="preserve"> a na webových stránkách obce</w:t>
      </w:r>
      <w:r w:rsidR="000840C9">
        <w:rPr>
          <w:rFonts w:ascii="Arial" w:hAnsi="Arial" w:cs="Arial"/>
          <w:iCs/>
          <w:sz w:val="22"/>
          <w:szCs w:val="22"/>
        </w:rPr>
        <w:t xml:space="preserve">   </w:t>
      </w:r>
      <w:hyperlink r:id="rId10" w:history="1">
        <w:r w:rsidR="000840C9" w:rsidRPr="005A6AE9">
          <w:rPr>
            <w:rStyle w:val="Hypertextovodkaz"/>
            <w:rFonts w:ascii="Arial" w:hAnsi="Arial" w:cs="Arial"/>
            <w:iCs/>
            <w:sz w:val="22"/>
            <w:szCs w:val="22"/>
          </w:rPr>
          <w:t>www.ludvikov.cz</w:t>
        </w:r>
      </w:hyperlink>
      <w:r w:rsidR="000840C9">
        <w:rPr>
          <w:rFonts w:ascii="Arial" w:hAnsi="Arial" w:cs="Arial"/>
          <w:iCs/>
          <w:sz w:val="22"/>
          <w:szCs w:val="22"/>
        </w:rPr>
        <w:t xml:space="preserve">. </w:t>
      </w:r>
    </w:p>
    <w:p w14:paraId="314B703E" w14:textId="77777777" w:rsidR="003143AF" w:rsidRPr="00560DED" w:rsidRDefault="003143AF" w:rsidP="003143A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61DBAE3" w14:textId="5EC2E0DA" w:rsidR="003143AF" w:rsidRPr="008F0B15" w:rsidRDefault="000840C9" w:rsidP="003143A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Nebezpečný</w:t>
      </w:r>
      <w:r w:rsidR="003143AF" w:rsidRPr="008F0B15">
        <w:rPr>
          <w:rFonts w:ascii="Arial" w:hAnsi="Arial" w:cs="Arial"/>
        </w:rPr>
        <w:t xml:space="preserve"> odpad lze také odevzdávat ve sběrném a recyklačním dvoře, který je umístěn ve Vrbně pod Pradědem – Mnichově.</w:t>
      </w:r>
    </w:p>
    <w:p w14:paraId="2D97716E" w14:textId="77777777" w:rsidR="003143AF" w:rsidRPr="001476FD" w:rsidRDefault="003143AF" w:rsidP="003143A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E75012" w14:textId="33A4B940" w:rsidR="003143AF" w:rsidRPr="00553B78" w:rsidRDefault="003143AF" w:rsidP="003143AF">
      <w:pPr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0840C9">
        <w:rPr>
          <w:rFonts w:ascii="Arial" w:hAnsi="Arial" w:cs="Arial"/>
          <w:sz w:val="22"/>
          <w:szCs w:val="22"/>
        </w:rPr>
        <w:t>nebezpečného</w:t>
      </w:r>
      <w:r>
        <w:rPr>
          <w:rFonts w:ascii="Arial" w:hAnsi="Arial" w:cs="Arial"/>
          <w:sz w:val="22"/>
          <w:szCs w:val="22"/>
        </w:rPr>
        <w:t xml:space="preserve">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</w:t>
      </w:r>
      <w:r w:rsidR="000840C9">
        <w:rPr>
          <w:rFonts w:ascii="Arial" w:hAnsi="Arial" w:cs="Arial"/>
          <w:sz w:val="22"/>
          <w:szCs w:val="22"/>
        </w:rPr>
        <w:t xml:space="preserve"> 4 a</w:t>
      </w:r>
      <w:r>
        <w:rPr>
          <w:rFonts w:ascii="Arial" w:hAnsi="Arial" w:cs="Arial"/>
          <w:sz w:val="22"/>
          <w:szCs w:val="22"/>
        </w:rPr>
        <w:t xml:space="preserve"> 5. </w:t>
      </w:r>
    </w:p>
    <w:p w14:paraId="35F7847A" w14:textId="77777777" w:rsidR="003143AF" w:rsidRDefault="003143AF" w:rsidP="003143AF">
      <w:pPr>
        <w:rPr>
          <w:rFonts w:ascii="Arial" w:hAnsi="Arial" w:cs="Arial"/>
          <w:b/>
          <w:sz w:val="22"/>
          <w:szCs w:val="22"/>
        </w:rPr>
      </w:pP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1CFD6635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3143AF">
        <w:rPr>
          <w:rFonts w:ascii="Arial" w:hAnsi="Arial" w:cs="Arial"/>
          <w:b/>
          <w:sz w:val="22"/>
          <w:szCs w:val="22"/>
        </w:rPr>
        <w:t xml:space="preserve"> a shromažďování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0E0DEA" w14:textId="77777777" w:rsidR="008F0B15" w:rsidRPr="00BA624F" w:rsidRDefault="008F0B15" w:rsidP="000840C9">
      <w:pPr>
        <w:numPr>
          <w:ilvl w:val="0"/>
          <w:numId w:val="4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Sběr a svoz objemného</w:t>
      </w:r>
      <w:r>
        <w:rPr>
          <w:rFonts w:ascii="Arial" w:hAnsi="Arial" w:cs="Arial"/>
          <w:sz w:val="22"/>
          <w:szCs w:val="22"/>
        </w:rPr>
        <w:t xml:space="preserve"> odpadu je zajišťován </w:t>
      </w:r>
      <w:r w:rsidRPr="00BA624F">
        <w:rPr>
          <w:rFonts w:ascii="Arial" w:hAnsi="Arial" w:cs="Arial"/>
          <w:iCs/>
          <w:sz w:val="22"/>
          <w:szCs w:val="22"/>
        </w:rPr>
        <w:t>dvakrát ročně</w:t>
      </w:r>
      <w:r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</w:t>
      </w:r>
      <w:r>
        <w:rPr>
          <w:rFonts w:ascii="Arial" w:hAnsi="Arial" w:cs="Arial"/>
          <w:sz w:val="22"/>
          <w:szCs w:val="22"/>
        </w:rPr>
        <w:t xml:space="preserve">– kontejnerů </w:t>
      </w:r>
      <w:r w:rsidRPr="00641107">
        <w:rPr>
          <w:rFonts w:ascii="Arial" w:hAnsi="Arial" w:cs="Arial"/>
          <w:sz w:val="22"/>
          <w:szCs w:val="22"/>
        </w:rPr>
        <w:t xml:space="preserve">k tomuto účelu určených. </w:t>
      </w:r>
    </w:p>
    <w:p w14:paraId="5B38AB90" w14:textId="77777777" w:rsidR="008F0B15" w:rsidRPr="00BA624F" w:rsidRDefault="008F0B15" w:rsidP="008F0B1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Pr="00641107">
        <w:rPr>
          <w:rFonts w:ascii="Arial" w:hAnsi="Arial" w:cs="Arial"/>
          <w:sz w:val="22"/>
          <w:szCs w:val="22"/>
        </w:rPr>
        <w:t>Informace o sbě</w:t>
      </w:r>
      <w:r>
        <w:rPr>
          <w:rFonts w:ascii="Arial" w:hAnsi="Arial" w:cs="Arial"/>
          <w:sz w:val="22"/>
          <w:szCs w:val="22"/>
        </w:rPr>
        <w:t xml:space="preserve">ru jsou zveřejňovány </w:t>
      </w:r>
      <w:r w:rsidRPr="00BA624F">
        <w:rPr>
          <w:rFonts w:ascii="Arial" w:hAnsi="Arial" w:cs="Arial"/>
          <w:iCs/>
          <w:sz w:val="22"/>
          <w:szCs w:val="22"/>
        </w:rPr>
        <w:t>na úřední desce obecního úřadu,</w:t>
      </w:r>
      <w:r w:rsidRPr="00BA624F">
        <w:rPr>
          <w:rFonts w:ascii="Arial" w:hAnsi="Arial" w:cs="Arial"/>
          <w:sz w:val="22"/>
          <w:szCs w:val="22"/>
        </w:rPr>
        <w:t xml:space="preserve"> </w:t>
      </w:r>
      <w:r w:rsidRPr="00BA624F">
        <w:rPr>
          <w:rFonts w:ascii="Arial" w:hAnsi="Arial" w:cs="Arial"/>
          <w:iCs/>
          <w:sz w:val="22"/>
          <w:szCs w:val="22"/>
        </w:rPr>
        <w:t xml:space="preserve">výlepových </w:t>
      </w:r>
    </w:p>
    <w:p w14:paraId="281AA02F" w14:textId="2618694D" w:rsidR="008F0B15" w:rsidRPr="00BA624F" w:rsidRDefault="008F0B15" w:rsidP="008F0B15">
      <w:pPr>
        <w:jc w:val="both"/>
        <w:rPr>
          <w:rFonts w:ascii="Arial" w:hAnsi="Arial" w:cs="Arial"/>
          <w:iCs/>
          <w:sz w:val="22"/>
          <w:szCs w:val="22"/>
        </w:rPr>
      </w:pPr>
      <w:r w:rsidRPr="00BA624F">
        <w:rPr>
          <w:rFonts w:ascii="Arial" w:hAnsi="Arial" w:cs="Arial"/>
          <w:iCs/>
          <w:sz w:val="22"/>
          <w:szCs w:val="22"/>
        </w:rPr>
        <w:t xml:space="preserve">      p</w:t>
      </w:r>
      <w:r>
        <w:rPr>
          <w:rFonts w:ascii="Arial" w:hAnsi="Arial" w:cs="Arial"/>
          <w:iCs/>
          <w:sz w:val="22"/>
          <w:szCs w:val="22"/>
        </w:rPr>
        <w:t xml:space="preserve">lochách, místním tisku, v mobilním </w:t>
      </w:r>
      <w:r w:rsidRPr="00BA624F">
        <w:rPr>
          <w:rFonts w:ascii="Arial" w:hAnsi="Arial" w:cs="Arial"/>
          <w:iCs/>
          <w:sz w:val="22"/>
          <w:szCs w:val="22"/>
        </w:rPr>
        <w:t>rozhlase</w:t>
      </w:r>
      <w:r>
        <w:rPr>
          <w:rFonts w:ascii="Arial" w:hAnsi="Arial" w:cs="Arial"/>
          <w:iCs/>
          <w:sz w:val="22"/>
          <w:szCs w:val="22"/>
        </w:rPr>
        <w:t xml:space="preserve"> a na webových stránkách obce</w:t>
      </w:r>
      <w:r w:rsidR="000840C9">
        <w:rPr>
          <w:rFonts w:ascii="Arial" w:hAnsi="Arial" w:cs="Arial"/>
          <w:iCs/>
          <w:sz w:val="22"/>
          <w:szCs w:val="22"/>
        </w:rPr>
        <w:t xml:space="preserve"> </w:t>
      </w:r>
      <w:hyperlink r:id="rId11" w:history="1">
        <w:r w:rsidR="000840C9" w:rsidRPr="005A6AE9">
          <w:rPr>
            <w:rStyle w:val="Hypertextovodkaz"/>
            <w:rFonts w:ascii="Arial" w:hAnsi="Arial" w:cs="Arial"/>
            <w:iCs/>
            <w:sz w:val="22"/>
            <w:szCs w:val="22"/>
          </w:rPr>
          <w:t>www.ludvikov.cz</w:t>
        </w:r>
      </w:hyperlink>
      <w:r w:rsidR="000840C9">
        <w:rPr>
          <w:rFonts w:ascii="Arial" w:hAnsi="Arial" w:cs="Arial"/>
          <w:iCs/>
          <w:sz w:val="22"/>
          <w:szCs w:val="22"/>
        </w:rPr>
        <w:t xml:space="preserve">. </w:t>
      </w:r>
    </w:p>
    <w:p w14:paraId="208001FE" w14:textId="77777777" w:rsidR="008F0B15" w:rsidRPr="00560DED" w:rsidRDefault="008F0B15" w:rsidP="008F0B1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9D93BB9" w14:textId="571EC7B0" w:rsidR="008F0B15" w:rsidRPr="008F0B15" w:rsidRDefault="008F0B15" w:rsidP="000840C9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F0B15">
        <w:rPr>
          <w:rFonts w:ascii="Arial" w:hAnsi="Arial" w:cs="Arial"/>
        </w:rPr>
        <w:t>Objemný odpad lze také odevzdávat ve sběrném a recyklačním dvoře, který je umístěn ve Vrbně pod Pradědem – Mnichově.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12789259" w:rsidR="00D25BA7" w:rsidRPr="00553B78" w:rsidRDefault="00D25BA7" w:rsidP="000840C9">
      <w:pPr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302EE5">
        <w:rPr>
          <w:rFonts w:ascii="Arial" w:hAnsi="Arial" w:cs="Arial"/>
          <w:sz w:val="22"/>
          <w:szCs w:val="22"/>
        </w:rPr>
        <w:t>3 odst.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0840C9">
        <w:rPr>
          <w:rFonts w:ascii="Arial" w:hAnsi="Arial" w:cs="Arial"/>
          <w:sz w:val="22"/>
          <w:szCs w:val="22"/>
        </w:rPr>
        <w:t xml:space="preserve">4 a </w:t>
      </w:r>
      <w:r w:rsidR="003A0DB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893D04" w14:textId="77777777" w:rsidR="008F0B15" w:rsidRDefault="008F0B15" w:rsidP="008F0B15">
      <w:pPr>
        <w:rPr>
          <w:rFonts w:ascii="Arial" w:hAnsi="Arial" w:cs="Arial"/>
          <w:b/>
          <w:sz w:val="22"/>
          <w:szCs w:val="22"/>
        </w:rPr>
      </w:pPr>
    </w:p>
    <w:p w14:paraId="367B6D19" w14:textId="77777777" w:rsidR="008F0B15" w:rsidRPr="00FB6AE5" w:rsidRDefault="008F0B15" w:rsidP="008F0B15">
      <w:pPr>
        <w:jc w:val="center"/>
        <w:rPr>
          <w:rFonts w:ascii="Arial" w:hAnsi="Arial" w:cs="Arial"/>
          <w:b/>
          <w:sz w:val="22"/>
          <w:szCs w:val="22"/>
        </w:rPr>
      </w:pPr>
    </w:p>
    <w:p w14:paraId="3815252F" w14:textId="77777777" w:rsidR="008F0B15" w:rsidRDefault="008F0B15" w:rsidP="008F0B1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>
        <w:rPr>
          <w:rFonts w:ascii="Arial" w:hAnsi="Arial" w:cs="Arial"/>
          <w:sz w:val="22"/>
          <w:szCs w:val="22"/>
        </w:rPr>
        <w:t>rozumějí:</w:t>
      </w:r>
    </w:p>
    <w:p w14:paraId="1E405265" w14:textId="77777777" w:rsidR="008F0B15" w:rsidRPr="00FB6AE5" w:rsidRDefault="008F0B15" w:rsidP="008F0B1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A5A9C3" w14:textId="77777777" w:rsidR="008F0B15" w:rsidRPr="00FB6AE5" w:rsidRDefault="008F0B15" w:rsidP="008F0B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>
        <w:rPr>
          <w:rFonts w:ascii="Arial" w:hAnsi="Arial" w:cs="Arial"/>
          <w:sz w:val="22"/>
          <w:szCs w:val="22"/>
        </w:rPr>
        <w:t xml:space="preserve"> nádoby </w:t>
      </w:r>
      <w:r w:rsidRPr="00AE1573">
        <w:rPr>
          <w:rFonts w:ascii="Arial" w:hAnsi="Arial" w:cs="Arial"/>
          <w:sz w:val="22"/>
          <w:szCs w:val="22"/>
        </w:rPr>
        <w:t xml:space="preserve">- </w:t>
      </w:r>
      <w:r w:rsidRPr="00AE1573">
        <w:rPr>
          <w:rFonts w:ascii="Arial" w:hAnsi="Arial" w:cs="Arial"/>
          <w:iCs/>
          <w:sz w:val="22"/>
          <w:szCs w:val="22"/>
        </w:rPr>
        <w:t>popelnice</w:t>
      </w:r>
      <w:r w:rsidRPr="00FB6AE5"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14:paraId="026E52BE" w14:textId="77777777" w:rsidR="008F0B15" w:rsidRDefault="008F0B15" w:rsidP="008F0B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D68FFA4" w14:textId="77777777" w:rsidR="008F0B15" w:rsidRPr="00FB6AE5" w:rsidRDefault="008F0B15" w:rsidP="008F0B15">
      <w:pPr>
        <w:jc w:val="both"/>
        <w:rPr>
          <w:rFonts w:ascii="Arial" w:hAnsi="Arial" w:cs="Arial"/>
          <w:sz w:val="22"/>
          <w:szCs w:val="22"/>
        </w:rPr>
      </w:pPr>
    </w:p>
    <w:p w14:paraId="20240E66" w14:textId="77777777" w:rsidR="008F0B15" w:rsidRDefault="008F0B15" w:rsidP="008F0B15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27F67F39" w14:textId="77777777" w:rsidR="008F0B15" w:rsidRPr="00FB6AE5" w:rsidRDefault="008F0B15">
      <w:pPr>
        <w:jc w:val="center"/>
        <w:rPr>
          <w:rFonts w:ascii="Arial" w:hAnsi="Arial" w:cs="Arial"/>
          <w:b/>
          <w:sz w:val="22"/>
          <w:szCs w:val="22"/>
        </w:rPr>
      </w:pPr>
    </w:p>
    <w:p w14:paraId="07E58707" w14:textId="77777777" w:rsidR="000F4568" w:rsidRDefault="000F4568" w:rsidP="00911CAF">
      <w:pPr>
        <w:pStyle w:val="Default"/>
        <w:jc w:val="both"/>
        <w:rPr>
          <w:color w:val="00B0F0"/>
          <w:sz w:val="22"/>
          <w:szCs w:val="22"/>
        </w:rPr>
      </w:pP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3BA65" w14:textId="038C56C2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538AE">
        <w:rPr>
          <w:rFonts w:ascii="Arial" w:hAnsi="Arial" w:cs="Arial"/>
          <w:b/>
          <w:sz w:val="22"/>
          <w:szCs w:val="22"/>
        </w:rPr>
        <w:t>7</w:t>
      </w:r>
    </w:p>
    <w:p w14:paraId="4F229A7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59DDC6F" w14:textId="77777777" w:rsidR="00302EE5" w:rsidRPr="00302EE5" w:rsidRDefault="00302EE5" w:rsidP="00302EE5"/>
    <w:p w14:paraId="7864A244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7B2147F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0FC36E7" w14:textId="7FFB0478" w:rsidR="00543342" w:rsidRPr="005F6FA3" w:rsidRDefault="00BE347C" w:rsidP="005F6FA3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5F6FA3">
        <w:rPr>
          <w:rFonts w:ascii="Arial" w:hAnsi="Arial" w:cs="Arial"/>
        </w:rPr>
        <w:t>oděvy a textil</w:t>
      </w:r>
      <w:r w:rsidR="00614ED1">
        <w:rPr>
          <w:rFonts w:ascii="Arial" w:hAnsi="Arial" w:cs="Arial"/>
        </w:rPr>
        <w:t>,</w:t>
      </w:r>
    </w:p>
    <w:p w14:paraId="3DCEB509" w14:textId="5BE76A2D" w:rsidR="005F6FA3" w:rsidRDefault="005F6FA3" w:rsidP="005F6FA3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sklo, keramika</w:t>
      </w:r>
      <w:r w:rsidR="00614ED1">
        <w:rPr>
          <w:rFonts w:ascii="Arial" w:hAnsi="Arial" w:cs="Arial"/>
        </w:rPr>
        <w:t>,</w:t>
      </w:r>
    </w:p>
    <w:p w14:paraId="30816E46" w14:textId="57E1207B" w:rsidR="005F6FA3" w:rsidRDefault="005F6FA3" w:rsidP="005F6FA3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knihy</w:t>
      </w:r>
      <w:r w:rsidR="00614E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1AAB1748" w14:textId="72A7EA3E" w:rsidR="005F6FA3" w:rsidRDefault="005F6FA3" w:rsidP="005F6FA3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  <w:r w:rsidR="00614ED1">
        <w:rPr>
          <w:rFonts w:ascii="Arial" w:hAnsi="Arial" w:cs="Arial"/>
        </w:rPr>
        <w:t>,</w:t>
      </w:r>
    </w:p>
    <w:p w14:paraId="5B31F200" w14:textId="2ED24B61" w:rsidR="005F6FA3" w:rsidRDefault="005F6FA3" w:rsidP="005F6FA3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kuchyňské vybavení</w:t>
      </w:r>
      <w:r w:rsidR="00614ED1">
        <w:rPr>
          <w:rFonts w:ascii="Arial" w:hAnsi="Arial" w:cs="Arial"/>
        </w:rPr>
        <w:t>,</w:t>
      </w:r>
    </w:p>
    <w:p w14:paraId="7ADCE409" w14:textId="54A28FA5" w:rsidR="005F6FA3" w:rsidRDefault="005F6FA3" w:rsidP="005F6FA3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  <w:r w:rsidR="00614ED1">
        <w:rPr>
          <w:rFonts w:ascii="Arial" w:hAnsi="Arial" w:cs="Arial"/>
        </w:rPr>
        <w:t>.</w:t>
      </w:r>
    </w:p>
    <w:p w14:paraId="379EF4AB" w14:textId="6B73CEC9" w:rsidR="005F6FA3" w:rsidRPr="00614ED1" w:rsidRDefault="005F6FA3" w:rsidP="000840C9">
      <w:pPr>
        <w:jc w:val="both"/>
        <w:rPr>
          <w:rFonts w:ascii="Arial" w:hAnsi="Arial" w:cs="Arial"/>
        </w:rPr>
      </w:pPr>
    </w:p>
    <w:p w14:paraId="08A4B92F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260EF94" w14:textId="4BCDD260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5F6FA3">
        <w:rPr>
          <w:rFonts w:ascii="Arial" w:hAnsi="Arial" w:cs="Arial"/>
          <w:sz w:val="22"/>
          <w:szCs w:val="22"/>
        </w:rPr>
        <w:t xml:space="preserve">odevzdávat celoročně na </w:t>
      </w:r>
      <w:r w:rsidR="00614ED1">
        <w:rPr>
          <w:rFonts w:ascii="Arial" w:hAnsi="Arial" w:cs="Arial"/>
          <w:sz w:val="22"/>
          <w:szCs w:val="22"/>
        </w:rPr>
        <w:t>o</w:t>
      </w:r>
      <w:r w:rsidR="005F6FA3">
        <w:rPr>
          <w:rFonts w:ascii="Arial" w:hAnsi="Arial" w:cs="Arial"/>
          <w:sz w:val="22"/>
          <w:szCs w:val="22"/>
        </w:rPr>
        <w:t>becním úřadě v Ludvíkově.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BD3E0C0" w14:textId="22E9D058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EEA7FF4" w14:textId="77777777" w:rsidR="000840C9" w:rsidRDefault="000840C9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3A74C2E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538AE">
        <w:rPr>
          <w:rFonts w:ascii="Arial" w:hAnsi="Arial" w:cs="Arial"/>
          <w:b/>
          <w:sz w:val="22"/>
          <w:szCs w:val="22"/>
        </w:rPr>
        <w:t>8</w:t>
      </w:r>
    </w:p>
    <w:p w14:paraId="0E8DA909" w14:textId="125C85AB" w:rsidR="00AF5FC3" w:rsidRPr="00614ED1" w:rsidRDefault="00F771CC" w:rsidP="00614ED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0280B4EF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EA9F710" w14:textId="77777777" w:rsidR="00614ED1" w:rsidRPr="00614ED1" w:rsidRDefault="00614ED1" w:rsidP="00614ED1"/>
    <w:p w14:paraId="462298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7977EA2B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614ED1">
        <w:rPr>
          <w:rFonts w:ascii="Arial" w:hAnsi="Arial" w:cs="Arial"/>
          <w:sz w:val="22"/>
          <w:szCs w:val="22"/>
        </w:rPr>
        <w:t>,</w:t>
      </w:r>
    </w:p>
    <w:p w14:paraId="715EA353" w14:textId="4D9E1D6C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614ED1">
        <w:rPr>
          <w:rFonts w:ascii="Arial" w:hAnsi="Arial" w:cs="Arial"/>
          <w:sz w:val="22"/>
          <w:szCs w:val="22"/>
        </w:rPr>
        <w:t>.</w:t>
      </w:r>
    </w:p>
    <w:p w14:paraId="56AC9958" w14:textId="7050BCAD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614ED1">
        <w:rPr>
          <w:rFonts w:ascii="Arial" w:hAnsi="Arial" w:cs="Arial"/>
          <w:sz w:val="22"/>
          <w:szCs w:val="22"/>
        </w:rPr>
        <w:t>.</w:t>
      </w:r>
    </w:p>
    <w:p w14:paraId="368397EA" w14:textId="2800D7CD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839697D" w14:textId="2D133323" w:rsidR="00D538AE" w:rsidRPr="000840C9" w:rsidRDefault="00F771CC" w:rsidP="00D538A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934DB0">
        <w:rPr>
          <w:rFonts w:ascii="Arial" w:hAnsi="Arial" w:cs="Arial"/>
          <w:sz w:val="22"/>
          <w:szCs w:val="22"/>
        </w:rPr>
        <w:t xml:space="preserve"> </w:t>
      </w:r>
      <w:r w:rsidR="00934DB0" w:rsidRPr="008F0B15">
        <w:rPr>
          <w:rFonts w:ascii="Arial" w:hAnsi="Arial" w:cs="Arial"/>
        </w:rPr>
        <w:t>ve sběrném a recyklačním dvoře, který je umístěn ve Vrbně pod Pradědem – Mnichově.</w:t>
      </w:r>
    </w:p>
    <w:p w14:paraId="549D9C08" w14:textId="77777777" w:rsidR="000840C9" w:rsidRPr="00D538AE" w:rsidRDefault="000840C9" w:rsidP="000840C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683107A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538AE">
        <w:rPr>
          <w:rFonts w:ascii="Arial" w:hAnsi="Arial" w:cs="Arial"/>
          <w:b/>
          <w:sz w:val="22"/>
          <w:szCs w:val="22"/>
        </w:rPr>
        <w:t>9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43E08E2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14ED1">
        <w:rPr>
          <w:rFonts w:ascii="Arial" w:hAnsi="Arial" w:cs="Arial"/>
          <w:sz w:val="22"/>
          <w:szCs w:val="22"/>
        </w:rPr>
        <w:t>Zrušuje se obecně závazná vyhláška</w:t>
      </w:r>
      <w:r w:rsidR="00614ED1">
        <w:rPr>
          <w:rFonts w:ascii="Arial" w:hAnsi="Arial" w:cs="Arial"/>
          <w:sz w:val="22"/>
          <w:szCs w:val="22"/>
        </w:rPr>
        <w:t xml:space="preserve"> obce Ludvíkov</w:t>
      </w:r>
      <w:r w:rsidRPr="00614ED1">
        <w:rPr>
          <w:rFonts w:ascii="Arial" w:hAnsi="Arial" w:cs="Arial"/>
          <w:sz w:val="22"/>
          <w:szCs w:val="22"/>
        </w:rPr>
        <w:t xml:space="preserve"> </w:t>
      </w:r>
      <w:bookmarkEnd w:id="1"/>
      <w:r w:rsidRPr="00614ED1">
        <w:rPr>
          <w:rFonts w:ascii="Arial" w:hAnsi="Arial" w:cs="Arial"/>
          <w:sz w:val="22"/>
          <w:szCs w:val="22"/>
        </w:rPr>
        <w:t>č.</w:t>
      </w:r>
      <w:r w:rsidR="00AF5FC3" w:rsidRPr="00614ED1">
        <w:rPr>
          <w:rFonts w:ascii="Arial" w:hAnsi="Arial" w:cs="Arial"/>
          <w:sz w:val="22"/>
          <w:szCs w:val="22"/>
        </w:rPr>
        <w:t>1/2019</w:t>
      </w:r>
      <w:r w:rsidR="00614ED1">
        <w:rPr>
          <w:rFonts w:ascii="Arial" w:hAnsi="Arial" w:cs="Arial"/>
          <w:sz w:val="22"/>
          <w:szCs w:val="22"/>
        </w:rPr>
        <w:t>,</w:t>
      </w:r>
      <w:r w:rsidR="00AF5FC3" w:rsidRPr="00614ED1">
        <w:rPr>
          <w:rFonts w:ascii="Arial" w:hAnsi="Arial" w:cs="Arial"/>
          <w:sz w:val="22"/>
          <w:szCs w:val="22"/>
        </w:rPr>
        <w:t xml:space="preserve"> o stanovení systému shromažďování, sběru přepravy, třídění, využívání a odstraňování komunálních odpadů a nakládání se stavebním odpadem na území obce Ludvíkov, </w:t>
      </w:r>
      <w:r w:rsidR="00614ED1">
        <w:rPr>
          <w:rFonts w:ascii="Arial" w:hAnsi="Arial" w:cs="Arial"/>
          <w:sz w:val="22"/>
          <w:szCs w:val="22"/>
        </w:rPr>
        <w:t>ze</w:t>
      </w:r>
      <w:r w:rsidR="00AF5FC3" w:rsidRPr="00614ED1">
        <w:rPr>
          <w:rFonts w:ascii="Arial" w:hAnsi="Arial" w:cs="Arial"/>
          <w:sz w:val="22"/>
          <w:szCs w:val="22"/>
        </w:rPr>
        <w:t xml:space="preserve"> dne 9.12.</w:t>
      </w:r>
      <w:r w:rsidR="00614ED1">
        <w:rPr>
          <w:rFonts w:ascii="Arial" w:hAnsi="Arial" w:cs="Arial"/>
          <w:sz w:val="22"/>
          <w:szCs w:val="22"/>
        </w:rPr>
        <w:t xml:space="preserve"> </w:t>
      </w:r>
      <w:r w:rsidR="00AF5FC3" w:rsidRPr="00614ED1">
        <w:rPr>
          <w:rFonts w:ascii="Arial" w:hAnsi="Arial" w:cs="Arial"/>
          <w:sz w:val="22"/>
          <w:szCs w:val="22"/>
        </w:rPr>
        <w:t>2019.</w:t>
      </w:r>
      <w:r w:rsidRPr="00614ED1">
        <w:rPr>
          <w:rFonts w:ascii="Arial" w:hAnsi="Arial" w:cs="Arial"/>
          <w:sz w:val="22"/>
          <w:szCs w:val="22"/>
        </w:rPr>
        <w:t xml:space="preserve"> </w:t>
      </w:r>
    </w:p>
    <w:p w14:paraId="18BA59C5" w14:textId="77777777" w:rsidR="004547F8" w:rsidRPr="00614ED1" w:rsidRDefault="004547F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38D04024" w:rsidR="00730253" w:rsidRPr="001D113B" w:rsidRDefault="00D538A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7EC97E" w14:textId="77E60D9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104D0DF" w14:textId="4E9A593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AF5FC3">
        <w:rPr>
          <w:rFonts w:ascii="Arial" w:hAnsi="Arial" w:cs="Arial"/>
          <w:sz w:val="22"/>
          <w:szCs w:val="22"/>
        </w:rPr>
        <w:t>činnosti dnem 1.1.</w:t>
      </w:r>
      <w:r w:rsidR="00614ED1">
        <w:rPr>
          <w:rFonts w:ascii="Arial" w:hAnsi="Arial" w:cs="Arial"/>
          <w:sz w:val="22"/>
          <w:szCs w:val="22"/>
        </w:rPr>
        <w:t xml:space="preserve"> </w:t>
      </w:r>
      <w:r w:rsidR="00AF5FC3">
        <w:rPr>
          <w:rFonts w:ascii="Arial" w:hAnsi="Arial" w:cs="Arial"/>
          <w:sz w:val="22"/>
          <w:szCs w:val="22"/>
        </w:rPr>
        <w:t>2025</w:t>
      </w:r>
      <w:r w:rsidR="00614ED1">
        <w:rPr>
          <w:rFonts w:ascii="Arial" w:hAnsi="Arial" w:cs="Arial"/>
          <w:sz w:val="22"/>
          <w:szCs w:val="22"/>
        </w:rPr>
        <w:t>.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90E178" w14:textId="6FBF93D7" w:rsidR="0024722A" w:rsidRPr="001D113B" w:rsidRDefault="0009197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3269330" w14:textId="6F27A3C6" w:rsidR="0024722A" w:rsidRPr="001D113B" w:rsidRDefault="0009197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Petr Pravda v.</w:t>
      </w:r>
      <w:r w:rsidR="00614ED1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Ing. Dana Selilngerová v.</w:t>
      </w:r>
      <w:r w:rsidR="00614ED1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</w:p>
    <w:p w14:paraId="79E93CB3" w14:textId="3D77C25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91976">
        <w:rPr>
          <w:rFonts w:ascii="Arial" w:hAnsi="Arial" w:cs="Arial"/>
          <w:bCs/>
          <w:sz w:val="22"/>
          <w:szCs w:val="22"/>
        </w:rPr>
        <w:tab/>
      </w:r>
      <w:r w:rsidR="00091976">
        <w:rPr>
          <w:rFonts w:ascii="Arial" w:hAnsi="Arial" w:cs="Arial"/>
          <w:bCs/>
          <w:sz w:val="22"/>
          <w:szCs w:val="22"/>
        </w:rPr>
        <w:tab/>
      </w:r>
      <w:r w:rsidR="00091976">
        <w:rPr>
          <w:rFonts w:ascii="Arial" w:hAnsi="Arial" w:cs="Arial"/>
          <w:bCs/>
          <w:sz w:val="22"/>
          <w:szCs w:val="22"/>
        </w:rPr>
        <w:tab/>
      </w:r>
      <w:r w:rsidR="00091976">
        <w:rPr>
          <w:rFonts w:ascii="Arial" w:hAnsi="Arial" w:cs="Arial"/>
          <w:bCs/>
          <w:sz w:val="22"/>
          <w:szCs w:val="22"/>
        </w:rPr>
        <w:tab/>
      </w:r>
      <w:r w:rsidR="00091976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0840C9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FA58A44" w14:textId="77777777" w:rsidR="00AF5FC3" w:rsidRDefault="00AF5FC3">
      <w:pPr>
        <w:rPr>
          <w:rFonts w:ascii="Arial" w:hAnsi="Arial" w:cs="Arial"/>
          <w:sz w:val="22"/>
          <w:szCs w:val="22"/>
        </w:rPr>
      </w:pPr>
    </w:p>
    <w:p w14:paraId="1CB63623" w14:textId="77777777" w:rsidR="00AF5FC3" w:rsidRDefault="00AF5FC3">
      <w:pPr>
        <w:rPr>
          <w:rFonts w:ascii="Arial" w:hAnsi="Arial" w:cs="Arial"/>
          <w:sz w:val="22"/>
          <w:szCs w:val="22"/>
        </w:rPr>
      </w:pPr>
    </w:p>
    <w:p w14:paraId="1547919E" w14:textId="77777777" w:rsidR="00AF5FC3" w:rsidRDefault="00AF5FC3">
      <w:pPr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E9E06" w14:textId="77777777" w:rsidR="00830DE3" w:rsidRDefault="00830DE3">
      <w:r>
        <w:separator/>
      </w:r>
    </w:p>
  </w:endnote>
  <w:endnote w:type="continuationSeparator" w:id="0">
    <w:p w14:paraId="2684563A" w14:textId="77777777" w:rsidR="00830DE3" w:rsidRDefault="0083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777B">
      <w:rPr>
        <w:noProof/>
      </w:rPr>
      <w:t>2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08AE4" w14:textId="77777777" w:rsidR="00830DE3" w:rsidRDefault="00830DE3">
      <w:r>
        <w:separator/>
      </w:r>
    </w:p>
  </w:footnote>
  <w:footnote w:type="continuationSeparator" w:id="0">
    <w:p w14:paraId="25B1D721" w14:textId="77777777" w:rsidR="00830DE3" w:rsidRDefault="00830DE3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1151D"/>
    <w:multiLevelType w:val="hybridMultilevel"/>
    <w:tmpl w:val="0EB20CBC"/>
    <w:lvl w:ilvl="0" w:tplc="0D8AABB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C56FB"/>
    <w:multiLevelType w:val="hybridMultilevel"/>
    <w:tmpl w:val="0EB20CBC"/>
    <w:lvl w:ilvl="0" w:tplc="0D8AABB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054F9E"/>
    <w:multiLevelType w:val="hybridMultilevel"/>
    <w:tmpl w:val="ECF28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128AD"/>
    <w:multiLevelType w:val="hybridMultilevel"/>
    <w:tmpl w:val="220689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3AB7"/>
    <w:multiLevelType w:val="hybridMultilevel"/>
    <w:tmpl w:val="9F527C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35161B"/>
    <w:multiLevelType w:val="hybridMultilevel"/>
    <w:tmpl w:val="9E3252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04059"/>
    <w:multiLevelType w:val="hybridMultilevel"/>
    <w:tmpl w:val="587E4854"/>
    <w:lvl w:ilvl="0" w:tplc="74229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C0541"/>
    <w:multiLevelType w:val="hybridMultilevel"/>
    <w:tmpl w:val="430C7E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9"/>
  </w:num>
  <w:num w:numId="3">
    <w:abstractNumId w:val="6"/>
  </w:num>
  <w:num w:numId="4">
    <w:abstractNumId w:val="30"/>
  </w:num>
  <w:num w:numId="5">
    <w:abstractNumId w:val="27"/>
  </w:num>
  <w:num w:numId="6">
    <w:abstractNumId w:val="35"/>
  </w:num>
  <w:num w:numId="7">
    <w:abstractNumId w:val="13"/>
  </w:num>
  <w:num w:numId="8">
    <w:abstractNumId w:val="1"/>
  </w:num>
  <w:num w:numId="9">
    <w:abstractNumId w:val="34"/>
  </w:num>
  <w:num w:numId="10">
    <w:abstractNumId w:val="29"/>
  </w:num>
  <w:num w:numId="11">
    <w:abstractNumId w:val="28"/>
  </w:num>
  <w:num w:numId="12">
    <w:abstractNumId w:val="15"/>
  </w:num>
  <w:num w:numId="13">
    <w:abstractNumId w:val="31"/>
  </w:num>
  <w:num w:numId="14">
    <w:abstractNumId w:val="38"/>
  </w:num>
  <w:num w:numId="15">
    <w:abstractNumId w:val="20"/>
  </w:num>
  <w:num w:numId="16">
    <w:abstractNumId w:val="37"/>
  </w:num>
  <w:num w:numId="17">
    <w:abstractNumId w:val="8"/>
  </w:num>
  <w:num w:numId="18">
    <w:abstractNumId w:val="0"/>
  </w:num>
  <w:num w:numId="19">
    <w:abstractNumId w:val="23"/>
  </w:num>
  <w:num w:numId="20">
    <w:abstractNumId w:val="32"/>
  </w:num>
  <w:num w:numId="21">
    <w:abstractNumId w:val="24"/>
  </w:num>
  <w:num w:numId="22">
    <w:abstractNumId w:val="25"/>
  </w:num>
  <w:num w:numId="23">
    <w:abstractNumId w:val="17"/>
  </w:num>
  <w:num w:numId="24">
    <w:abstractNumId w:val="9"/>
  </w:num>
  <w:num w:numId="25">
    <w:abstractNumId w:val="3"/>
  </w:num>
  <w:num w:numId="26">
    <w:abstractNumId w:val="22"/>
  </w:num>
  <w:num w:numId="27">
    <w:abstractNumId w:val="4"/>
  </w:num>
  <w:num w:numId="28">
    <w:abstractNumId w:val="21"/>
  </w:num>
  <w:num w:numId="29">
    <w:abstractNumId w:val="14"/>
  </w:num>
  <w:num w:numId="30">
    <w:abstractNumId w:val="16"/>
  </w:num>
  <w:num w:numId="31">
    <w:abstractNumId w:val="36"/>
  </w:num>
  <w:num w:numId="32">
    <w:abstractNumId w:val="26"/>
  </w:num>
  <w:num w:numId="33">
    <w:abstractNumId w:val="19"/>
  </w:num>
  <w:num w:numId="34">
    <w:abstractNumId w:val="11"/>
  </w:num>
  <w:num w:numId="35">
    <w:abstractNumId w:val="33"/>
  </w:num>
  <w:num w:numId="36">
    <w:abstractNumId w:val="18"/>
  </w:num>
  <w:num w:numId="37">
    <w:abstractNumId w:val="10"/>
  </w:num>
  <w:num w:numId="38">
    <w:abstractNumId w:val="2"/>
  </w:num>
  <w:num w:numId="39">
    <w:abstractNumId w:val="7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0C9"/>
    <w:rsid w:val="0008576A"/>
    <w:rsid w:val="00091976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172"/>
    <w:rsid w:val="001C6E05"/>
    <w:rsid w:val="001D113B"/>
    <w:rsid w:val="001D4213"/>
    <w:rsid w:val="001E0DF7"/>
    <w:rsid w:val="001E5FBF"/>
    <w:rsid w:val="00200839"/>
    <w:rsid w:val="00202C4A"/>
    <w:rsid w:val="00206275"/>
    <w:rsid w:val="00211D36"/>
    <w:rsid w:val="002217C9"/>
    <w:rsid w:val="00223F72"/>
    <w:rsid w:val="0022777B"/>
    <w:rsid w:val="00232642"/>
    <w:rsid w:val="0023379E"/>
    <w:rsid w:val="00242D06"/>
    <w:rsid w:val="002439E9"/>
    <w:rsid w:val="00244C59"/>
    <w:rsid w:val="00245B24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D13"/>
    <w:rsid w:val="002F4026"/>
    <w:rsid w:val="002F6A6E"/>
    <w:rsid w:val="002F6C9F"/>
    <w:rsid w:val="00302EE5"/>
    <w:rsid w:val="0031415A"/>
    <w:rsid w:val="003143AF"/>
    <w:rsid w:val="00320CF7"/>
    <w:rsid w:val="0032634F"/>
    <w:rsid w:val="00332A01"/>
    <w:rsid w:val="0034317B"/>
    <w:rsid w:val="00343C2D"/>
    <w:rsid w:val="00344369"/>
    <w:rsid w:val="00346D6E"/>
    <w:rsid w:val="00352DD8"/>
    <w:rsid w:val="003558A3"/>
    <w:rsid w:val="00362DF8"/>
    <w:rsid w:val="00373576"/>
    <w:rsid w:val="0037455E"/>
    <w:rsid w:val="003746ED"/>
    <w:rsid w:val="00383C5D"/>
    <w:rsid w:val="003934B6"/>
    <w:rsid w:val="003A0DB1"/>
    <w:rsid w:val="003A7FC0"/>
    <w:rsid w:val="003B47D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7F8"/>
    <w:rsid w:val="00471DDC"/>
    <w:rsid w:val="004761AD"/>
    <w:rsid w:val="00476A0B"/>
    <w:rsid w:val="00492D2F"/>
    <w:rsid w:val="004966EB"/>
    <w:rsid w:val="00496CA1"/>
    <w:rsid w:val="004A09A5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6CDB"/>
    <w:rsid w:val="005D78B7"/>
    <w:rsid w:val="005E114F"/>
    <w:rsid w:val="005E2539"/>
    <w:rsid w:val="005E3069"/>
    <w:rsid w:val="005F0210"/>
    <w:rsid w:val="005F1D1F"/>
    <w:rsid w:val="005F6FA3"/>
    <w:rsid w:val="006025AC"/>
    <w:rsid w:val="006101FB"/>
    <w:rsid w:val="00614747"/>
    <w:rsid w:val="00614ED1"/>
    <w:rsid w:val="00617D61"/>
    <w:rsid w:val="00617FE8"/>
    <w:rsid w:val="00620481"/>
    <w:rsid w:val="006269E2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3F7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CFD"/>
    <w:rsid w:val="007E6BE6"/>
    <w:rsid w:val="007E7071"/>
    <w:rsid w:val="007F1D2E"/>
    <w:rsid w:val="007F3823"/>
    <w:rsid w:val="008015C8"/>
    <w:rsid w:val="008041C3"/>
    <w:rsid w:val="00806A9C"/>
    <w:rsid w:val="008078D2"/>
    <w:rsid w:val="00811FB6"/>
    <w:rsid w:val="008120EE"/>
    <w:rsid w:val="00823562"/>
    <w:rsid w:val="00830DE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387"/>
    <w:rsid w:val="008D2025"/>
    <w:rsid w:val="008D3350"/>
    <w:rsid w:val="008E10CD"/>
    <w:rsid w:val="008E4005"/>
    <w:rsid w:val="008F0B15"/>
    <w:rsid w:val="008F1E1D"/>
    <w:rsid w:val="009007DD"/>
    <w:rsid w:val="009034E3"/>
    <w:rsid w:val="00911CAF"/>
    <w:rsid w:val="0091283B"/>
    <w:rsid w:val="00912D28"/>
    <w:rsid w:val="009146F3"/>
    <w:rsid w:val="00915FF6"/>
    <w:rsid w:val="00916185"/>
    <w:rsid w:val="009175D0"/>
    <w:rsid w:val="00923300"/>
    <w:rsid w:val="00934DB0"/>
    <w:rsid w:val="009401A1"/>
    <w:rsid w:val="00940656"/>
    <w:rsid w:val="0094179C"/>
    <w:rsid w:val="00942DB1"/>
    <w:rsid w:val="00951700"/>
    <w:rsid w:val="00963A13"/>
    <w:rsid w:val="009722E1"/>
    <w:rsid w:val="00973C0E"/>
    <w:rsid w:val="009743BA"/>
    <w:rsid w:val="009774F4"/>
    <w:rsid w:val="009859B0"/>
    <w:rsid w:val="0099441B"/>
    <w:rsid w:val="00997D8E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FC3"/>
    <w:rsid w:val="00AF72CD"/>
    <w:rsid w:val="00B11B51"/>
    <w:rsid w:val="00B321B9"/>
    <w:rsid w:val="00B3452E"/>
    <w:rsid w:val="00B42462"/>
    <w:rsid w:val="00B556A5"/>
    <w:rsid w:val="00B70B53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1ED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3EE"/>
    <w:rsid w:val="00D4132C"/>
    <w:rsid w:val="00D44ECF"/>
    <w:rsid w:val="00D51D24"/>
    <w:rsid w:val="00D52D96"/>
    <w:rsid w:val="00D538AE"/>
    <w:rsid w:val="00D546F5"/>
    <w:rsid w:val="00D62F8B"/>
    <w:rsid w:val="00D7341B"/>
    <w:rsid w:val="00D736CB"/>
    <w:rsid w:val="00D832B7"/>
    <w:rsid w:val="00D91A41"/>
    <w:rsid w:val="00DA16DE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32E"/>
    <w:rsid w:val="00E2491F"/>
    <w:rsid w:val="00E318DB"/>
    <w:rsid w:val="00E42543"/>
    <w:rsid w:val="00E428C5"/>
    <w:rsid w:val="00E555A1"/>
    <w:rsid w:val="00E5685C"/>
    <w:rsid w:val="00E5725E"/>
    <w:rsid w:val="00E65F86"/>
    <w:rsid w:val="00E66B2E"/>
    <w:rsid w:val="00E72053"/>
    <w:rsid w:val="00E8031C"/>
    <w:rsid w:val="00E827D4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52B"/>
    <w:rsid w:val="00F20DEA"/>
    <w:rsid w:val="00F25DA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2A2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A09A5"/>
    <w:rPr>
      <w:bCs/>
      <w:sz w:val="24"/>
    </w:rPr>
  </w:style>
  <w:style w:type="character" w:styleId="Hypertextovodkaz">
    <w:name w:val="Hyperlink"/>
    <w:basedOn w:val="Standardnpsmoodstavce"/>
    <w:uiPriority w:val="99"/>
    <w:unhideWhenUsed/>
    <w:rsid w:val="00FA72A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A7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vik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dvik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udvik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dvik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1DF7-FED9-4B02-A8E6-8462CA03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Dana Selinderová</cp:lastModifiedBy>
  <cp:revision>4</cp:revision>
  <cp:lastPrinted>2024-11-21T06:09:00Z</cp:lastPrinted>
  <dcterms:created xsi:type="dcterms:W3CDTF">2024-11-22T06:26:00Z</dcterms:created>
  <dcterms:modified xsi:type="dcterms:W3CDTF">2024-11-25T06:54:00Z</dcterms:modified>
</cp:coreProperties>
</file>