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99E0" w14:textId="77777777" w:rsidR="009562F4" w:rsidRPr="009562F4" w:rsidRDefault="009562F4" w:rsidP="009562F4">
      <w:pPr>
        <w:jc w:val="center"/>
      </w:pPr>
      <w:r w:rsidRPr="009562F4">
        <w:rPr>
          <w:b/>
          <w:noProof/>
        </w:rPr>
        <w:drawing>
          <wp:inline distT="0" distB="0" distL="0" distR="0" wp14:anchorId="36B9AE61" wp14:editId="0C63853A">
            <wp:extent cx="742950" cy="800100"/>
            <wp:effectExtent l="0" t="0" r="0" b="0"/>
            <wp:docPr id="1864429969"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742950" cy="800100"/>
                    </a:xfrm>
                    <a:prstGeom prst="rect">
                      <a:avLst/>
                    </a:prstGeom>
                    <a:noFill/>
                    <a:ln>
                      <a:noFill/>
                      <a:prstDash/>
                    </a:ln>
                  </pic:spPr>
                </pic:pic>
              </a:graphicData>
            </a:graphic>
          </wp:inline>
        </w:drawing>
      </w:r>
    </w:p>
    <w:p w14:paraId="1710E1CC" w14:textId="77777777" w:rsidR="009562F4" w:rsidRPr="009562F4" w:rsidRDefault="009562F4" w:rsidP="009562F4">
      <w:pPr>
        <w:jc w:val="center"/>
        <w:rPr>
          <w:b/>
        </w:rPr>
      </w:pPr>
    </w:p>
    <w:p w14:paraId="7DB30428" w14:textId="77777777" w:rsidR="009562F4" w:rsidRPr="009562F4" w:rsidRDefault="009562F4" w:rsidP="009562F4">
      <w:pPr>
        <w:jc w:val="center"/>
        <w:rPr>
          <w:b/>
          <w:sz w:val="40"/>
          <w:szCs w:val="40"/>
        </w:rPr>
      </w:pPr>
      <w:r w:rsidRPr="009562F4">
        <w:rPr>
          <w:b/>
          <w:sz w:val="40"/>
          <w:szCs w:val="40"/>
        </w:rPr>
        <w:t>M Ě S T Y S   B R O Z A N Y   N A D   O H Ř Í</w:t>
      </w:r>
    </w:p>
    <w:p w14:paraId="17FB026E" w14:textId="77777777" w:rsidR="009562F4" w:rsidRPr="009562F4" w:rsidRDefault="009562F4" w:rsidP="009562F4">
      <w:pPr>
        <w:jc w:val="center"/>
        <w:rPr>
          <w:b/>
          <w:sz w:val="32"/>
          <w:szCs w:val="32"/>
        </w:rPr>
      </w:pPr>
      <w:r w:rsidRPr="009562F4">
        <w:rPr>
          <w:b/>
          <w:sz w:val="32"/>
          <w:szCs w:val="32"/>
        </w:rPr>
        <w:t>ZASTUPITELSTVO MĚSTYSE BROZANY NAD OHŘÍ</w:t>
      </w:r>
    </w:p>
    <w:p w14:paraId="6CBBD9CC" w14:textId="08091359" w:rsidR="009562F4" w:rsidRPr="009562F4" w:rsidRDefault="009562F4" w:rsidP="009562F4">
      <w:pPr>
        <w:jc w:val="center"/>
        <w:rPr>
          <w:b/>
          <w:bCs/>
          <w:sz w:val="32"/>
          <w:szCs w:val="32"/>
        </w:rPr>
      </w:pPr>
      <w:r w:rsidRPr="009562F4">
        <w:rPr>
          <w:b/>
          <w:bCs/>
          <w:sz w:val="32"/>
          <w:szCs w:val="32"/>
        </w:rPr>
        <w:t xml:space="preserve">Obecně závazná vyhláška č. </w:t>
      </w:r>
      <w:r w:rsidR="00CC39C2">
        <w:rPr>
          <w:b/>
          <w:bCs/>
          <w:sz w:val="32"/>
          <w:szCs w:val="32"/>
        </w:rPr>
        <w:t>2</w:t>
      </w:r>
      <w:r w:rsidRPr="009562F4">
        <w:rPr>
          <w:b/>
          <w:bCs/>
          <w:sz w:val="32"/>
          <w:szCs w:val="32"/>
        </w:rPr>
        <w:t>/202</w:t>
      </w:r>
      <w:r w:rsidR="00CC39C2">
        <w:rPr>
          <w:b/>
          <w:bCs/>
          <w:sz w:val="32"/>
          <w:szCs w:val="32"/>
        </w:rPr>
        <w:t>5</w:t>
      </w:r>
      <w:r w:rsidRPr="009562F4">
        <w:rPr>
          <w:b/>
          <w:bCs/>
          <w:sz w:val="32"/>
          <w:szCs w:val="32"/>
        </w:rPr>
        <w:t>,</w:t>
      </w:r>
    </w:p>
    <w:p w14:paraId="63AAC381" w14:textId="0BACEF38" w:rsidR="009562F4" w:rsidRPr="009562F4" w:rsidRDefault="009562F4" w:rsidP="009562F4">
      <w:pPr>
        <w:jc w:val="center"/>
        <w:rPr>
          <w:sz w:val="28"/>
          <w:szCs w:val="28"/>
        </w:rPr>
      </w:pPr>
      <w:r w:rsidRPr="009562F4">
        <w:rPr>
          <w:b/>
          <w:bCs/>
          <w:sz w:val="28"/>
          <w:szCs w:val="28"/>
        </w:rPr>
        <w:t>kterou se stanoví obecní systém odpadového hospodářství</w:t>
      </w:r>
    </w:p>
    <w:p w14:paraId="10AA6E8B" w14:textId="1D3BAF74" w:rsidR="009562F4" w:rsidRPr="009562F4" w:rsidRDefault="009562F4" w:rsidP="009562F4">
      <w:pPr>
        <w:jc w:val="both"/>
        <w:rPr>
          <w:i/>
          <w:sz w:val="24"/>
          <w:szCs w:val="24"/>
        </w:rPr>
      </w:pPr>
      <w:r w:rsidRPr="009562F4">
        <w:rPr>
          <w:i/>
          <w:sz w:val="24"/>
          <w:szCs w:val="24"/>
        </w:rPr>
        <w:t xml:space="preserve">Zastupitelstvo městyse Brozany nad Ohří se na svém zasedání konaném dne </w:t>
      </w:r>
      <w:r w:rsidR="00650458">
        <w:rPr>
          <w:i/>
          <w:sz w:val="24"/>
          <w:szCs w:val="24"/>
        </w:rPr>
        <w:t xml:space="preserve">15. října </w:t>
      </w:r>
      <w:r w:rsidRPr="009216BF">
        <w:rPr>
          <w:i/>
          <w:sz w:val="24"/>
          <w:szCs w:val="24"/>
        </w:rPr>
        <w:t>202</w:t>
      </w:r>
      <w:r w:rsidR="00CC39C2" w:rsidRPr="009216BF">
        <w:rPr>
          <w:i/>
          <w:sz w:val="24"/>
          <w:szCs w:val="24"/>
        </w:rPr>
        <w:t>5</w:t>
      </w:r>
      <w:r w:rsidRPr="00CC39C2">
        <w:rPr>
          <w:i/>
          <w:sz w:val="24"/>
          <w:szCs w:val="24"/>
          <w:highlight w:val="yellow"/>
        </w:rPr>
        <w:t xml:space="preserve"> </w:t>
      </w:r>
      <w:r w:rsidRPr="009216BF">
        <w:rPr>
          <w:i/>
          <w:sz w:val="24"/>
          <w:szCs w:val="24"/>
        </w:rPr>
        <w:t>usneslo usnesením č.</w:t>
      </w:r>
      <w:r w:rsidR="009216BF" w:rsidRPr="009216BF">
        <w:rPr>
          <w:i/>
          <w:sz w:val="24"/>
          <w:szCs w:val="24"/>
        </w:rPr>
        <w:t xml:space="preserve"> 11 </w:t>
      </w:r>
      <w:r w:rsidRPr="009216BF">
        <w:rPr>
          <w:i/>
          <w:sz w:val="24"/>
          <w:szCs w:val="24"/>
        </w:rPr>
        <w:t>vydat</w:t>
      </w:r>
      <w:r w:rsidRPr="009562F4">
        <w:rPr>
          <w:i/>
          <w:sz w:val="24"/>
          <w:szCs w:val="24"/>
        </w:rPr>
        <w:t xml:space="preserve"> na základě § 59 odst. 4 a 5 zákona č. 541/2020 Sb., o odpadech (dále jen „zákon o odpadech“), a podle § 10 písm. d) a § 84 odst. 2 písm. h) zákona č. 128/2000 Sb., o obcích (obecní zřízení), ve znění pozdějších předpisů, tuto obecně závaznou vyhlášku (dále jen „vyhláška“): </w:t>
      </w:r>
    </w:p>
    <w:p w14:paraId="6C733F7D" w14:textId="77777777" w:rsidR="009562F4" w:rsidRPr="009562F4" w:rsidRDefault="009562F4" w:rsidP="009562F4">
      <w:pPr>
        <w:spacing w:after="0" w:line="240" w:lineRule="auto"/>
        <w:jc w:val="center"/>
        <w:rPr>
          <w:rFonts w:cstheme="minorHAnsi"/>
          <w:b/>
          <w:sz w:val="24"/>
          <w:szCs w:val="24"/>
        </w:rPr>
      </w:pPr>
      <w:r w:rsidRPr="009562F4">
        <w:rPr>
          <w:rFonts w:cstheme="minorHAnsi"/>
          <w:b/>
          <w:sz w:val="24"/>
          <w:szCs w:val="24"/>
        </w:rPr>
        <w:t>Článek 1</w:t>
      </w:r>
    </w:p>
    <w:p w14:paraId="1C57848A" w14:textId="77777777" w:rsidR="009562F4" w:rsidRPr="009562F4" w:rsidRDefault="009562F4" w:rsidP="009562F4">
      <w:pPr>
        <w:spacing w:line="240" w:lineRule="auto"/>
        <w:jc w:val="center"/>
        <w:rPr>
          <w:rFonts w:cstheme="minorHAnsi"/>
          <w:b/>
          <w:sz w:val="24"/>
          <w:szCs w:val="24"/>
        </w:rPr>
      </w:pPr>
      <w:r w:rsidRPr="009562F4">
        <w:rPr>
          <w:rFonts w:cstheme="minorHAnsi"/>
          <w:b/>
          <w:sz w:val="24"/>
          <w:szCs w:val="24"/>
        </w:rPr>
        <w:t>Předmět a působnost vyhlášky</w:t>
      </w:r>
    </w:p>
    <w:p w14:paraId="4727ED10" w14:textId="77777777" w:rsidR="009562F4" w:rsidRPr="009562F4" w:rsidRDefault="009562F4" w:rsidP="009562F4">
      <w:pPr>
        <w:numPr>
          <w:ilvl w:val="0"/>
          <w:numId w:val="2"/>
        </w:numPr>
        <w:spacing w:line="240" w:lineRule="auto"/>
        <w:jc w:val="both"/>
        <w:rPr>
          <w:rFonts w:cstheme="minorHAnsi"/>
          <w:sz w:val="24"/>
          <w:szCs w:val="24"/>
        </w:rPr>
      </w:pPr>
      <w:r w:rsidRPr="009562F4">
        <w:rPr>
          <w:rFonts w:cstheme="minorHAnsi"/>
          <w:sz w:val="24"/>
          <w:szCs w:val="24"/>
        </w:rPr>
        <w:t>Tato vyhláška stanoví obecní systém odpadového hospodářství na území městyse Brozany nad Ohří</w:t>
      </w:r>
      <w:r w:rsidRPr="009562F4">
        <w:rPr>
          <w:rFonts w:cstheme="minorHAnsi"/>
          <w:i/>
          <w:sz w:val="24"/>
          <w:szCs w:val="24"/>
        </w:rPr>
        <w:t xml:space="preserve"> </w:t>
      </w:r>
      <w:r w:rsidRPr="009562F4">
        <w:rPr>
          <w:rFonts w:cstheme="minorHAnsi"/>
          <w:sz w:val="24"/>
          <w:szCs w:val="24"/>
        </w:rPr>
        <w:t>(dále jen „obecní systém odpadového hospodářství“).</w:t>
      </w:r>
    </w:p>
    <w:p w14:paraId="61BE5FFE" w14:textId="77777777" w:rsidR="009562F4" w:rsidRPr="009562F4" w:rsidRDefault="009562F4" w:rsidP="009562F4">
      <w:pPr>
        <w:numPr>
          <w:ilvl w:val="0"/>
          <w:numId w:val="1"/>
        </w:numPr>
        <w:spacing w:line="240" w:lineRule="auto"/>
        <w:jc w:val="both"/>
        <w:rPr>
          <w:rFonts w:cstheme="minorHAnsi"/>
          <w:sz w:val="24"/>
          <w:szCs w:val="24"/>
        </w:rPr>
      </w:pPr>
      <w:r w:rsidRPr="009562F4">
        <w:rPr>
          <w:rFonts w:cstheme="minorHAnsi"/>
          <w:sz w:val="24"/>
          <w:szCs w:val="24"/>
        </w:rPr>
        <w:t>Tato vyhláška rovněž stanoví místa, kde městys Brozany nad Ohří (dále jen „městys“) přebírá:</w:t>
      </w:r>
    </w:p>
    <w:p w14:paraId="5F7583AA" w14:textId="77777777" w:rsidR="009562F4" w:rsidRPr="009562F4" w:rsidRDefault="009562F4" w:rsidP="009562F4">
      <w:pPr>
        <w:numPr>
          <w:ilvl w:val="0"/>
          <w:numId w:val="3"/>
        </w:numPr>
        <w:spacing w:line="240" w:lineRule="auto"/>
        <w:jc w:val="both"/>
        <w:rPr>
          <w:rFonts w:cstheme="minorHAnsi"/>
          <w:sz w:val="24"/>
          <w:szCs w:val="24"/>
        </w:rPr>
      </w:pPr>
      <w:r w:rsidRPr="009562F4">
        <w:rPr>
          <w:rFonts w:cstheme="minorHAnsi"/>
          <w:sz w:val="24"/>
          <w:szCs w:val="24"/>
        </w:rPr>
        <w:t>stavební a demoliční odpad vznikající na území městyse při činnosti nepodnikajících fyzických osob,</w:t>
      </w:r>
    </w:p>
    <w:p w14:paraId="3A48FC48" w14:textId="77777777" w:rsidR="009562F4" w:rsidRPr="009562F4" w:rsidRDefault="009562F4" w:rsidP="009562F4">
      <w:pPr>
        <w:numPr>
          <w:ilvl w:val="0"/>
          <w:numId w:val="3"/>
        </w:numPr>
        <w:spacing w:line="240" w:lineRule="auto"/>
        <w:jc w:val="both"/>
        <w:rPr>
          <w:rFonts w:cstheme="minorHAnsi"/>
          <w:sz w:val="24"/>
          <w:szCs w:val="24"/>
        </w:rPr>
      </w:pPr>
      <w:r w:rsidRPr="009562F4">
        <w:rPr>
          <w:rFonts w:cstheme="minorHAnsi"/>
          <w:sz w:val="24"/>
          <w:szCs w:val="24"/>
        </w:rPr>
        <w:t>výrobky s ukončenou životností v rámci služby pro výrobce podle zákona o výrobcích s ukončenou životností.</w:t>
      </w:r>
    </w:p>
    <w:p w14:paraId="1D0322BC" w14:textId="77777777" w:rsidR="009562F4" w:rsidRPr="009562F4" w:rsidRDefault="009562F4" w:rsidP="009562F4">
      <w:pPr>
        <w:spacing w:line="240" w:lineRule="auto"/>
        <w:jc w:val="both"/>
        <w:rPr>
          <w:rFonts w:cstheme="minorHAnsi"/>
          <w:sz w:val="24"/>
          <w:szCs w:val="24"/>
        </w:rPr>
      </w:pPr>
    </w:p>
    <w:p w14:paraId="1C585234" w14:textId="39182A2B" w:rsidR="009562F4" w:rsidRPr="009562F4" w:rsidRDefault="009562F4" w:rsidP="009562F4">
      <w:pPr>
        <w:spacing w:after="0" w:line="240" w:lineRule="auto"/>
        <w:jc w:val="center"/>
        <w:rPr>
          <w:rFonts w:cstheme="minorHAnsi"/>
          <w:b/>
          <w:sz w:val="24"/>
          <w:szCs w:val="24"/>
        </w:rPr>
      </w:pPr>
      <w:r w:rsidRPr="009562F4">
        <w:rPr>
          <w:rFonts w:cstheme="minorHAnsi"/>
          <w:b/>
          <w:sz w:val="24"/>
          <w:szCs w:val="24"/>
        </w:rPr>
        <w:t>Článek 2</w:t>
      </w:r>
    </w:p>
    <w:p w14:paraId="03564872" w14:textId="77777777" w:rsidR="009562F4" w:rsidRPr="009562F4" w:rsidRDefault="009562F4" w:rsidP="009562F4">
      <w:pPr>
        <w:spacing w:line="240" w:lineRule="auto"/>
        <w:jc w:val="center"/>
        <w:rPr>
          <w:rFonts w:cstheme="minorHAnsi"/>
          <w:b/>
          <w:sz w:val="24"/>
          <w:szCs w:val="24"/>
        </w:rPr>
      </w:pPr>
      <w:r w:rsidRPr="009562F4">
        <w:rPr>
          <w:rFonts w:cstheme="minorHAnsi"/>
          <w:b/>
          <w:sz w:val="24"/>
          <w:szCs w:val="24"/>
        </w:rPr>
        <w:t>Základní pojmy</w:t>
      </w:r>
    </w:p>
    <w:p w14:paraId="6A692E91" w14:textId="77777777" w:rsidR="009562F4" w:rsidRPr="009562F4" w:rsidRDefault="009562F4" w:rsidP="009562F4">
      <w:pPr>
        <w:numPr>
          <w:ilvl w:val="0"/>
          <w:numId w:val="4"/>
        </w:numPr>
        <w:spacing w:line="240" w:lineRule="auto"/>
        <w:jc w:val="both"/>
        <w:rPr>
          <w:rFonts w:cstheme="minorHAnsi"/>
          <w:sz w:val="24"/>
          <w:szCs w:val="24"/>
        </w:rPr>
      </w:pPr>
      <w:r w:rsidRPr="009562F4">
        <w:rPr>
          <w:rFonts w:cstheme="minorHAnsi"/>
          <w:b/>
          <w:sz w:val="24"/>
          <w:szCs w:val="24"/>
        </w:rPr>
        <w:t>Nápojovými kartony</w:t>
      </w:r>
      <w:r w:rsidRPr="009562F4">
        <w:rPr>
          <w:rFonts w:cstheme="minorHAnsi"/>
          <w:sz w:val="24"/>
          <w:szCs w:val="24"/>
        </w:rPr>
        <w:t xml:space="preserve"> se pro účely této vyhlášky rozumí kompozitní (vícesložkové) obaly (např. od mléka, vína, džusů a jiných poživatin).</w:t>
      </w:r>
    </w:p>
    <w:p w14:paraId="602C65A3" w14:textId="77777777" w:rsidR="009562F4" w:rsidRPr="009562F4" w:rsidRDefault="009562F4" w:rsidP="009562F4">
      <w:pPr>
        <w:numPr>
          <w:ilvl w:val="0"/>
          <w:numId w:val="4"/>
        </w:numPr>
        <w:spacing w:line="240" w:lineRule="auto"/>
        <w:jc w:val="both"/>
        <w:rPr>
          <w:rFonts w:cstheme="minorHAnsi"/>
          <w:sz w:val="24"/>
          <w:szCs w:val="24"/>
        </w:rPr>
      </w:pPr>
      <w:r w:rsidRPr="009562F4">
        <w:rPr>
          <w:rFonts w:cstheme="minorHAnsi"/>
          <w:b/>
          <w:sz w:val="24"/>
          <w:szCs w:val="24"/>
        </w:rPr>
        <w:t>Biologicky rozložitelným odpadem</w:t>
      </w:r>
      <w:r w:rsidRPr="009562F4">
        <w:rPr>
          <w:rFonts w:cstheme="minorHAnsi"/>
          <w:sz w:val="24"/>
          <w:szCs w:val="24"/>
        </w:rPr>
        <w:t xml:space="preserve"> se pro účely této vyhlášky rozumí odpad rostlinného původu podléhající aerobnímu nebo anaerobnímu rozkladu (např. ze zahrad, veřejné zeleně, domácností) s výjimkou jedlých olejů a tuků.</w:t>
      </w:r>
    </w:p>
    <w:p w14:paraId="22440CD0" w14:textId="77777777" w:rsidR="009562F4" w:rsidRPr="009562F4" w:rsidRDefault="009562F4" w:rsidP="009562F4">
      <w:pPr>
        <w:numPr>
          <w:ilvl w:val="0"/>
          <w:numId w:val="4"/>
        </w:numPr>
        <w:spacing w:line="240" w:lineRule="auto"/>
        <w:jc w:val="both"/>
        <w:rPr>
          <w:rFonts w:cstheme="minorHAnsi"/>
          <w:sz w:val="24"/>
          <w:szCs w:val="24"/>
        </w:rPr>
      </w:pPr>
      <w:r w:rsidRPr="009562F4">
        <w:rPr>
          <w:rFonts w:cstheme="minorHAnsi"/>
          <w:b/>
          <w:sz w:val="24"/>
          <w:szCs w:val="24"/>
        </w:rPr>
        <w:t xml:space="preserve">Nebezpečný odpad </w:t>
      </w:r>
      <w:r w:rsidRPr="009562F4">
        <w:rPr>
          <w:rFonts w:cstheme="minorHAnsi"/>
          <w:sz w:val="24"/>
          <w:szCs w:val="24"/>
        </w:rPr>
        <w:t>je definován zákonem.</w:t>
      </w:r>
      <w:r w:rsidRPr="009562F4">
        <w:rPr>
          <w:rFonts w:cstheme="minorHAnsi"/>
          <w:bCs/>
          <w:sz w:val="24"/>
          <w:szCs w:val="24"/>
          <w:vertAlign w:val="superscript"/>
        </w:rPr>
        <w:footnoteReference w:id="1"/>
      </w:r>
      <w:r w:rsidRPr="009562F4">
        <w:rPr>
          <w:rFonts w:cstheme="minorHAnsi"/>
          <w:bCs/>
          <w:sz w:val="24"/>
          <w:szCs w:val="24"/>
          <w:vertAlign w:val="superscript"/>
        </w:rPr>
        <w:t>)</w:t>
      </w:r>
    </w:p>
    <w:p w14:paraId="27AC3EF0" w14:textId="77777777" w:rsidR="009562F4" w:rsidRDefault="009562F4" w:rsidP="009562F4">
      <w:pPr>
        <w:numPr>
          <w:ilvl w:val="0"/>
          <w:numId w:val="4"/>
        </w:numPr>
        <w:spacing w:line="240" w:lineRule="auto"/>
        <w:jc w:val="both"/>
        <w:rPr>
          <w:rFonts w:cstheme="minorHAnsi"/>
          <w:sz w:val="24"/>
          <w:szCs w:val="24"/>
        </w:rPr>
      </w:pPr>
      <w:r w:rsidRPr="009562F4">
        <w:rPr>
          <w:rFonts w:cstheme="minorHAnsi"/>
          <w:b/>
          <w:sz w:val="24"/>
          <w:szCs w:val="24"/>
        </w:rPr>
        <w:lastRenderedPageBreak/>
        <w:t xml:space="preserve">Objemný odpad </w:t>
      </w:r>
      <w:r w:rsidRPr="009562F4">
        <w:rPr>
          <w:rFonts w:cstheme="minorHAnsi"/>
          <w:sz w:val="24"/>
          <w:szCs w:val="24"/>
        </w:rPr>
        <w:t>je složka komunálního odpadu, která pro velké rozměry nebo hmotnost nemůže být odkládána do sběrných nádob na směsný komunální odpad (např. starý nábytek, koberce, matrace apod.).</w:t>
      </w:r>
    </w:p>
    <w:p w14:paraId="5B66389C" w14:textId="5E80C8F6" w:rsidR="009E6E29" w:rsidRPr="00FE2B0C" w:rsidRDefault="009E6E29" w:rsidP="009562F4">
      <w:pPr>
        <w:pStyle w:val="Odstavecseseznamem"/>
        <w:numPr>
          <w:ilvl w:val="0"/>
          <w:numId w:val="4"/>
        </w:numPr>
        <w:spacing w:line="240" w:lineRule="auto"/>
        <w:jc w:val="both"/>
        <w:rPr>
          <w:rFonts w:cstheme="minorHAnsi"/>
          <w:sz w:val="24"/>
          <w:szCs w:val="24"/>
        </w:rPr>
      </w:pPr>
      <w:r w:rsidRPr="00FE2B0C">
        <w:rPr>
          <w:rFonts w:ascii="Aptos" w:hAnsi="Aptos"/>
          <w:b/>
          <w:bCs/>
        </w:rPr>
        <w:t>Dřevem</w:t>
      </w:r>
      <w:r w:rsidRPr="00FE2B0C">
        <w:rPr>
          <w:rFonts w:ascii="Aptos" w:hAnsi="Aptos"/>
        </w:rPr>
        <w:t xml:space="preserve"> </w:t>
      </w:r>
      <w:r w:rsidRPr="00FE2B0C">
        <w:rPr>
          <w:rFonts w:cstheme="minorHAnsi"/>
          <w:sz w:val="24"/>
          <w:szCs w:val="24"/>
        </w:rPr>
        <w:t>se pro účely této vyhlášky rozumí dřevo uvedené v Katalogu odpadů pod kódem 200138, to znamená, nejedná se o dřevo v podobě „biologicky rozložitelný odpad ze zahrad a veřejné zeleně“ (např. zpracovaný trámek, odřezky z práce v dílně apod</w:t>
      </w:r>
      <w:r w:rsidR="00FE2B0C">
        <w:rPr>
          <w:rFonts w:cstheme="minorHAnsi"/>
          <w:sz w:val="24"/>
          <w:szCs w:val="24"/>
        </w:rPr>
        <w:t>)</w:t>
      </w:r>
      <w:r w:rsidRPr="00FE2B0C">
        <w:rPr>
          <w:rFonts w:cstheme="minorHAnsi"/>
          <w:sz w:val="24"/>
          <w:szCs w:val="24"/>
        </w:rPr>
        <w:t xml:space="preserve">. </w:t>
      </w:r>
    </w:p>
    <w:p w14:paraId="15F73995" w14:textId="7F65FCD7" w:rsidR="009562F4" w:rsidRPr="009562F4" w:rsidRDefault="009562F4" w:rsidP="009562F4">
      <w:pPr>
        <w:numPr>
          <w:ilvl w:val="0"/>
          <w:numId w:val="4"/>
        </w:numPr>
        <w:spacing w:line="240" w:lineRule="auto"/>
        <w:jc w:val="both"/>
        <w:rPr>
          <w:rFonts w:cstheme="minorHAnsi"/>
          <w:sz w:val="24"/>
          <w:szCs w:val="24"/>
        </w:rPr>
      </w:pPr>
      <w:r w:rsidRPr="009562F4">
        <w:rPr>
          <w:rFonts w:cstheme="minorHAnsi"/>
          <w:b/>
          <w:sz w:val="24"/>
          <w:szCs w:val="24"/>
        </w:rPr>
        <w:t xml:space="preserve">Směsný komunální odpad </w:t>
      </w:r>
      <w:r w:rsidRPr="009562F4">
        <w:rPr>
          <w:rFonts w:cstheme="minorHAnsi"/>
          <w:sz w:val="24"/>
          <w:szCs w:val="24"/>
        </w:rPr>
        <w:t xml:space="preserve">je složka komunálního odpadu, která zůstává po vytřídění složek komunálního odpadu uvedených v čl. 3 písm. a) </w:t>
      </w:r>
      <w:r w:rsidRPr="009E6E29">
        <w:rPr>
          <w:rFonts w:cstheme="minorHAnsi"/>
          <w:sz w:val="24"/>
          <w:szCs w:val="24"/>
        </w:rPr>
        <w:t xml:space="preserve">až </w:t>
      </w:r>
      <w:r w:rsidR="00900E22" w:rsidRPr="009E6E29">
        <w:rPr>
          <w:rFonts w:cstheme="minorHAnsi"/>
          <w:sz w:val="24"/>
          <w:szCs w:val="24"/>
        </w:rPr>
        <w:t>j</w:t>
      </w:r>
      <w:r w:rsidRPr="009E6E29">
        <w:rPr>
          <w:rFonts w:cstheme="minorHAnsi"/>
          <w:sz w:val="24"/>
          <w:szCs w:val="24"/>
        </w:rPr>
        <w:t>) této</w:t>
      </w:r>
      <w:r w:rsidRPr="009562F4">
        <w:rPr>
          <w:rFonts w:cstheme="minorHAnsi"/>
          <w:sz w:val="24"/>
          <w:szCs w:val="24"/>
        </w:rPr>
        <w:t xml:space="preserve"> vyhlášky.</w:t>
      </w:r>
    </w:p>
    <w:p w14:paraId="4868CC0A" w14:textId="77777777" w:rsidR="009562F4" w:rsidRPr="009562F4" w:rsidRDefault="009562F4" w:rsidP="009562F4">
      <w:pPr>
        <w:numPr>
          <w:ilvl w:val="0"/>
          <w:numId w:val="4"/>
        </w:numPr>
        <w:spacing w:line="240" w:lineRule="auto"/>
        <w:jc w:val="both"/>
        <w:rPr>
          <w:rFonts w:cstheme="minorHAnsi"/>
          <w:sz w:val="24"/>
          <w:szCs w:val="24"/>
        </w:rPr>
      </w:pPr>
      <w:r w:rsidRPr="009562F4">
        <w:rPr>
          <w:rFonts w:cstheme="minorHAnsi"/>
          <w:b/>
          <w:sz w:val="24"/>
          <w:szCs w:val="24"/>
        </w:rPr>
        <w:t xml:space="preserve">Stanoviště zvláštních sběrných nádob </w:t>
      </w:r>
      <w:r w:rsidRPr="009562F4">
        <w:rPr>
          <w:rFonts w:cstheme="minorHAnsi"/>
          <w:sz w:val="24"/>
          <w:szCs w:val="24"/>
        </w:rPr>
        <w:t>jsou místa, kde jsou zabudovány nebo umístěny zvláštní sběrné nádoby na vybrané složky komunálního odpadu. Nádoby jsou označeny polepem popisujícím příslušnou složku komunálního odpadu, pro kterou jsou výlučně určeny. Aktuální seznam stanovišť zvláštních sběrných nádob je zveřejněn na webových stránkách městyse.</w:t>
      </w:r>
    </w:p>
    <w:p w14:paraId="77687D56" w14:textId="77777777" w:rsidR="009562F4" w:rsidRPr="009562F4" w:rsidRDefault="009562F4" w:rsidP="009562F4">
      <w:pPr>
        <w:numPr>
          <w:ilvl w:val="0"/>
          <w:numId w:val="4"/>
        </w:numPr>
        <w:spacing w:line="240" w:lineRule="auto"/>
        <w:jc w:val="both"/>
        <w:rPr>
          <w:rFonts w:cstheme="minorHAnsi"/>
          <w:sz w:val="24"/>
          <w:szCs w:val="24"/>
        </w:rPr>
      </w:pPr>
      <w:r w:rsidRPr="009562F4">
        <w:rPr>
          <w:rFonts w:cstheme="minorHAnsi"/>
          <w:b/>
          <w:sz w:val="24"/>
          <w:szCs w:val="24"/>
        </w:rPr>
        <w:t xml:space="preserve">Sběrný dvůr </w:t>
      </w:r>
      <w:r w:rsidRPr="009562F4">
        <w:rPr>
          <w:rFonts w:cstheme="minorHAnsi"/>
          <w:sz w:val="24"/>
          <w:szCs w:val="24"/>
        </w:rPr>
        <w:t xml:space="preserve">je místo zřízené městysem, kam mohou osoby během provozní doby zveřejněné na webových stránkách městyse odkládat určené složky komunálního odpadu. Městys zde přebírá i stavební a demoliční odpad a vybrané výrobky s ukončenou životností. Nachází se </w:t>
      </w:r>
      <w:r w:rsidRPr="009562F4">
        <w:rPr>
          <w:rFonts w:cstheme="minorHAnsi"/>
          <w:bCs/>
          <w:sz w:val="24"/>
          <w:szCs w:val="24"/>
        </w:rPr>
        <w:t xml:space="preserve">v místní části Brozany nad Ohří v ulici Voborského (v areálu zemědělského podniku) na pozemku p. p. č. 651/3 v k. </w:t>
      </w:r>
      <w:proofErr w:type="spellStart"/>
      <w:r w:rsidRPr="009562F4">
        <w:rPr>
          <w:rFonts w:cstheme="minorHAnsi"/>
          <w:bCs/>
          <w:sz w:val="24"/>
          <w:szCs w:val="24"/>
        </w:rPr>
        <w:t>ú.</w:t>
      </w:r>
      <w:proofErr w:type="spellEnd"/>
      <w:r w:rsidRPr="009562F4">
        <w:rPr>
          <w:rFonts w:cstheme="minorHAnsi"/>
          <w:bCs/>
          <w:sz w:val="24"/>
          <w:szCs w:val="24"/>
        </w:rPr>
        <w:t xml:space="preserve"> Brozany nad Ohří.</w:t>
      </w:r>
    </w:p>
    <w:p w14:paraId="7E9D470C" w14:textId="77777777" w:rsidR="009562F4" w:rsidRPr="009562F4" w:rsidRDefault="009562F4" w:rsidP="009562F4">
      <w:pPr>
        <w:numPr>
          <w:ilvl w:val="0"/>
          <w:numId w:val="4"/>
        </w:numPr>
        <w:spacing w:line="240" w:lineRule="auto"/>
        <w:jc w:val="both"/>
        <w:rPr>
          <w:rFonts w:cstheme="minorHAnsi"/>
          <w:sz w:val="24"/>
          <w:szCs w:val="24"/>
        </w:rPr>
      </w:pPr>
      <w:r w:rsidRPr="009562F4">
        <w:rPr>
          <w:rFonts w:cstheme="minorHAnsi"/>
          <w:b/>
          <w:sz w:val="24"/>
          <w:szCs w:val="24"/>
        </w:rPr>
        <w:t>Stavební a demoliční odpad</w:t>
      </w:r>
      <w:r w:rsidRPr="009562F4">
        <w:rPr>
          <w:rFonts w:cstheme="minorHAnsi"/>
          <w:sz w:val="24"/>
          <w:szCs w:val="24"/>
        </w:rPr>
        <w:t xml:space="preserve"> je definován zákonem.</w:t>
      </w:r>
      <w:r w:rsidRPr="009562F4">
        <w:rPr>
          <w:rFonts w:cstheme="minorHAnsi"/>
          <w:bCs/>
          <w:sz w:val="24"/>
          <w:szCs w:val="24"/>
          <w:vertAlign w:val="superscript"/>
        </w:rPr>
        <w:footnoteReference w:id="2"/>
      </w:r>
      <w:r w:rsidRPr="009562F4">
        <w:rPr>
          <w:rFonts w:cstheme="minorHAnsi"/>
          <w:bCs/>
          <w:sz w:val="24"/>
          <w:szCs w:val="24"/>
          <w:vertAlign w:val="superscript"/>
        </w:rPr>
        <w:t>)</w:t>
      </w:r>
    </w:p>
    <w:p w14:paraId="72BB8C78" w14:textId="77777777" w:rsidR="009562F4" w:rsidRPr="009562F4" w:rsidRDefault="009562F4" w:rsidP="009562F4">
      <w:pPr>
        <w:spacing w:line="240" w:lineRule="auto"/>
        <w:jc w:val="both"/>
        <w:rPr>
          <w:rFonts w:cstheme="minorHAnsi"/>
          <w:sz w:val="24"/>
          <w:szCs w:val="24"/>
        </w:rPr>
      </w:pPr>
    </w:p>
    <w:p w14:paraId="2008D434" w14:textId="6F168EF5" w:rsidR="009562F4" w:rsidRPr="009562F4" w:rsidRDefault="009562F4" w:rsidP="009562F4">
      <w:pPr>
        <w:spacing w:after="0" w:line="240" w:lineRule="auto"/>
        <w:jc w:val="center"/>
        <w:rPr>
          <w:rFonts w:cstheme="minorHAnsi"/>
          <w:b/>
          <w:sz w:val="24"/>
          <w:szCs w:val="24"/>
        </w:rPr>
      </w:pPr>
      <w:r w:rsidRPr="009562F4">
        <w:rPr>
          <w:rFonts w:cstheme="minorHAnsi"/>
          <w:b/>
          <w:sz w:val="24"/>
          <w:szCs w:val="24"/>
        </w:rPr>
        <w:t>Článek 3</w:t>
      </w:r>
    </w:p>
    <w:p w14:paraId="0DC18511" w14:textId="77777777" w:rsidR="009562F4" w:rsidRPr="009562F4" w:rsidRDefault="009562F4" w:rsidP="009562F4">
      <w:pPr>
        <w:spacing w:line="240" w:lineRule="auto"/>
        <w:jc w:val="center"/>
        <w:rPr>
          <w:rFonts w:cstheme="minorHAnsi"/>
          <w:b/>
          <w:sz w:val="24"/>
          <w:szCs w:val="24"/>
        </w:rPr>
      </w:pPr>
      <w:r w:rsidRPr="009562F4">
        <w:rPr>
          <w:rFonts w:cstheme="minorHAnsi"/>
          <w:b/>
          <w:sz w:val="24"/>
          <w:szCs w:val="24"/>
        </w:rPr>
        <w:t>Třídění komunálního odpadu</w:t>
      </w:r>
    </w:p>
    <w:p w14:paraId="1C0C32BF" w14:textId="77777777" w:rsidR="009562F4" w:rsidRPr="009562F4" w:rsidRDefault="009562F4" w:rsidP="009562F4">
      <w:pPr>
        <w:spacing w:line="240" w:lineRule="auto"/>
        <w:jc w:val="both"/>
        <w:rPr>
          <w:rFonts w:cstheme="minorHAnsi"/>
          <w:sz w:val="24"/>
          <w:szCs w:val="24"/>
        </w:rPr>
      </w:pPr>
      <w:r w:rsidRPr="009562F4">
        <w:rPr>
          <w:rFonts w:cstheme="minorHAnsi"/>
          <w:sz w:val="24"/>
          <w:szCs w:val="24"/>
        </w:rPr>
        <w:t>Komunální odpad se v obecním systému odpadového hospodářství třídí na tyto složky:</w:t>
      </w:r>
    </w:p>
    <w:p w14:paraId="1B037EBD" w14:textId="77777777" w:rsidR="009562F4" w:rsidRPr="009562F4" w:rsidRDefault="009562F4" w:rsidP="009562F4">
      <w:pPr>
        <w:numPr>
          <w:ilvl w:val="0"/>
          <w:numId w:val="5"/>
        </w:numPr>
        <w:spacing w:after="0" w:line="240" w:lineRule="auto"/>
        <w:ind w:left="714" w:hanging="357"/>
        <w:jc w:val="both"/>
        <w:rPr>
          <w:rFonts w:cstheme="minorHAnsi"/>
          <w:sz w:val="24"/>
          <w:szCs w:val="24"/>
        </w:rPr>
      </w:pPr>
      <w:r w:rsidRPr="009562F4">
        <w:rPr>
          <w:rFonts w:cstheme="minorHAnsi"/>
          <w:sz w:val="24"/>
          <w:szCs w:val="24"/>
        </w:rPr>
        <w:t>sklo;</w:t>
      </w:r>
    </w:p>
    <w:p w14:paraId="7021D8B9" w14:textId="77777777" w:rsidR="009562F4" w:rsidRPr="009562F4" w:rsidRDefault="009562F4" w:rsidP="009562F4">
      <w:pPr>
        <w:numPr>
          <w:ilvl w:val="0"/>
          <w:numId w:val="5"/>
        </w:numPr>
        <w:spacing w:after="0" w:line="240" w:lineRule="auto"/>
        <w:ind w:left="714" w:hanging="357"/>
        <w:jc w:val="both"/>
        <w:rPr>
          <w:rFonts w:cstheme="minorHAnsi"/>
          <w:sz w:val="24"/>
          <w:szCs w:val="24"/>
        </w:rPr>
      </w:pPr>
      <w:r w:rsidRPr="009562F4">
        <w:rPr>
          <w:rFonts w:cstheme="minorHAnsi"/>
          <w:sz w:val="24"/>
          <w:szCs w:val="24"/>
        </w:rPr>
        <w:t xml:space="preserve">papír; </w:t>
      </w:r>
    </w:p>
    <w:p w14:paraId="5D8416A9" w14:textId="77777777" w:rsidR="009562F4" w:rsidRPr="009562F4" w:rsidRDefault="009562F4" w:rsidP="009562F4">
      <w:pPr>
        <w:numPr>
          <w:ilvl w:val="0"/>
          <w:numId w:val="5"/>
        </w:numPr>
        <w:spacing w:after="0" w:line="240" w:lineRule="auto"/>
        <w:ind w:left="714" w:hanging="357"/>
        <w:jc w:val="both"/>
        <w:rPr>
          <w:rFonts w:cstheme="minorHAnsi"/>
          <w:sz w:val="24"/>
          <w:szCs w:val="24"/>
        </w:rPr>
      </w:pPr>
      <w:r w:rsidRPr="009562F4">
        <w:rPr>
          <w:rFonts w:cstheme="minorHAnsi"/>
          <w:sz w:val="24"/>
          <w:szCs w:val="24"/>
        </w:rPr>
        <w:t>plasty a nápojové kartony;</w:t>
      </w:r>
      <w:r w:rsidRPr="009562F4">
        <w:rPr>
          <w:rFonts w:cstheme="minorHAnsi"/>
          <w:sz w:val="24"/>
          <w:szCs w:val="24"/>
          <w:vertAlign w:val="superscript"/>
        </w:rPr>
        <w:footnoteReference w:id="3"/>
      </w:r>
      <w:r w:rsidRPr="009562F4">
        <w:rPr>
          <w:rFonts w:cstheme="minorHAnsi"/>
          <w:sz w:val="24"/>
          <w:szCs w:val="24"/>
          <w:vertAlign w:val="superscript"/>
        </w:rPr>
        <w:t>)</w:t>
      </w:r>
    </w:p>
    <w:p w14:paraId="2F662923" w14:textId="77777777" w:rsidR="009562F4" w:rsidRPr="009562F4" w:rsidRDefault="009562F4" w:rsidP="009562F4">
      <w:pPr>
        <w:numPr>
          <w:ilvl w:val="0"/>
          <w:numId w:val="5"/>
        </w:numPr>
        <w:spacing w:after="0" w:line="240" w:lineRule="auto"/>
        <w:ind w:left="714" w:hanging="357"/>
        <w:jc w:val="both"/>
        <w:rPr>
          <w:rFonts w:cstheme="minorHAnsi"/>
          <w:sz w:val="24"/>
          <w:szCs w:val="24"/>
        </w:rPr>
      </w:pPr>
      <w:r w:rsidRPr="009562F4">
        <w:rPr>
          <w:rFonts w:cstheme="minorHAnsi"/>
          <w:sz w:val="24"/>
          <w:szCs w:val="24"/>
        </w:rPr>
        <w:t>kovy;</w:t>
      </w:r>
    </w:p>
    <w:p w14:paraId="7D44F216" w14:textId="77777777" w:rsidR="009562F4" w:rsidRPr="009562F4" w:rsidRDefault="009562F4" w:rsidP="009562F4">
      <w:pPr>
        <w:numPr>
          <w:ilvl w:val="0"/>
          <w:numId w:val="5"/>
        </w:numPr>
        <w:spacing w:after="0" w:line="240" w:lineRule="auto"/>
        <w:ind w:left="714" w:hanging="357"/>
        <w:jc w:val="both"/>
        <w:rPr>
          <w:rFonts w:cstheme="minorHAnsi"/>
          <w:sz w:val="24"/>
          <w:szCs w:val="24"/>
        </w:rPr>
      </w:pPr>
      <w:r w:rsidRPr="009562F4">
        <w:rPr>
          <w:rFonts w:cstheme="minorHAnsi"/>
          <w:sz w:val="24"/>
          <w:szCs w:val="24"/>
        </w:rPr>
        <w:t>textil;</w:t>
      </w:r>
    </w:p>
    <w:p w14:paraId="5908360B" w14:textId="77777777" w:rsidR="009562F4" w:rsidRDefault="009562F4" w:rsidP="009562F4">
      <w:pPr>
        <w:numPr>
          <w:ilvl w:val="0"/>
          <w:numId w:val="5"/>
        </w:numPr>
        <w:spacing w:after="0" w:line="240" w:lineRule="auto"/>
        <w:ind w:left="714" w:hanging="357"/>
        <w:jc w:val="both"/>
        <w:rPr>
          <w:rFonts w:cstheme="minorHAnsi"/>
          <w:sz w:val="24"/>
          <w:szCs w:val="24"/>
        </w:rPr>
      </w:pPr>
      <w:r w:rsidRPr="009562F4">
        <w:rPr>
          <w:rFonts w:cstheme="minorHAnsi"/>
          <w:sz w:val="24"/>
          <w:szCs w:val="24"/>
        </w:rPr>
        <w:t>biologicky rozložitelný odpad;</w:t>
      </w:r>
    </w:p>
    <w:p w14:paraId="1909C233" w14:textId="5E18AC4F" w:rsidR="002C76E7" w:rsidRPr="009562F4" w:rsidRDefault="002C76E7" w:rsidP="009562F4">
      <w:pPr>
        <w:numPr>
          <w:ilvl w:val="0"/>
          <w:numId w:val="5"/>
        </w:numPr>
        <w:spacing w:after="0" w:line="240" w:lineRule="auto"/>
        <w:ind w:left="714" w:hanging="357"/>
        <w:jc w:val="both"/>
        <w:rPr>
          <w:rFonts w:cstheme="minorHAnsi"/>
          <w:sz w:val="24"/>
          <w:szCs w:val="24"/>
        </w:rPr>
      </w:pPr>
      <w:r>
        <w:rPr>
          <w:rFonts w:cstheme="minorHAnsi"/>
          <w:sz w:val="24"/>
          <w:szCs w:val="24"/>
        </w:rPr>
        <w:t>dřevo</w:t>
      </w:r>
      <w:r w:rsidRPr="009562F4">
        <w:rPr>
          <w:rFonts w:cstheme="minorHAnsi"/>
          <w:sz w:val="24"/>
          <w:szCs w:val="24"/>
        </w:rPr>
        <w:t>;</w:t>
      </w:r>
    </w:p>
    <w:p w14:paraId="2B0E2E2C" w14:textId="77777777" w:rsidR="009562F4" w:rsidRPr="009562F4" w:rsidRDefault="009562F4" w:rsidP="009562F4">
      <w:pPr>
        <w:numPr>
          <w:ilvl w:val="0"/>
          <w:numId w:val="5"/>
        </w:numPr>
        <w:spacing w:after="0" w:line="240" w:lineRule="auto"/>
        <w:ind w:left="714" w:hanging="357"/>
        <w:jc w:val="both"/>
        <w:rPr>
          <w:rFonts w:cstheme="minorHAnsi"/>
          <w:sz w:val="24"/>
          <w:szCs w:val="24"/>
        </w:rPr>
      </w:pPr>
      <w:r w:rsidRPr="009562F4">
        <w:rPr>
          <w:rFonts w:cstheme="minorHAnsi"/>
          <w:sz w:val="24"/>
          <w:szCs w:val="24"/>
        </w:rPr>
        <w:t>jedlé oleje a tuky;</w:t>
      </w:r>
    </w:p>
    <w:p w14:paraId="5A0E1038" w14:textId="77777777" w:rsidR="009562F4" w:rsidRPr="009562F4" w:rsidRDefault="009562F4" w:rsidP="009562F4">
      <w:pPr>
        <w:numPr>
          <w:ilvl w:val="0"/>
          <w:numId w:val="5"/>
        </w:numPr>
        <w:spacing w:after="0" w:line="240" w:lineRule="auto"/>
        <w:ind w:left="714" w:hanging="357"/>
        <w:jc w:val="both"/>
        <w:rPr>
          <w:rFonts w:cstheme="minorHAnsi"/>
          <w:sz w:val="24"/>
          <w:szCs w:val="24"/>
        </w:rPr>
      </w:pPr>
      <w:r w:rsidRPr="009562F4">
        <w:rPr>
          <w:rFonts w:cstheme="minorHAnsi"/>
          <w:sz w:val="24"/>
          <w:szCs w:val="24"/>
        </w:rPr>
        <w:t>nebezpečný odpad;</w:t>
      </w:r>
    </w:p>
    <w:p w14:paraId="6891240F" w14:textId="77777777" w:rsidR="009562F4" w:rsidRPr="009562F4" w:rsidRDefault="009562F4" w:rsidP="009562F4">
      <w:pPr>
        <w:numPr>
          <w:ilvl w:val="0"/>
          <w:numId w:val="5"/>
        </w:numPr>
        <w:spacing w:after="0" w:line="240" w:lineRule="auto"/>
        <w:ind w:left="714" w:hanging="357"/>
        <w:jc w:val="both"/>
        <w:rPr>
          <w:rFonts w:cstheme="minorHAnsi"/>
          <w:sz w:val="24"/>
          <w:szCs w:val="24"/>
        </w:rPr>
      </w:pPr>
      <w:r w:rsidRPr="009562F4">
        <w:rPr>
          <w:rFonts w:cstheme="minorHAnsi"/>
          <w:sz w:val="24"/>
          <w:szCs w:val="24"/>
        </w:rPr>
        <w:t>objemný odpad;</w:t>
      </w:r>
    </w:p>
    <w:p w14:paraId="23214CFC" w14:textId="77777777" w:rsidR="009562F4" w:rsidRPr="009562F4" w:rsidRDefault="009562F4" w:rsidP="009562F4">
      <w:pPr>
        <w:numPr>
          <w:ilvl w:val="0"/>
          <w:numId w:val="5"/>
        </w:numPr>
        <w:spacing w:after="0" w:line="240" w:lineRule="auto"/>
        <w:ind w:left="714" w:hanging="357"/>
        <w:jc w:val="both"/>
        <w:rPr>
          <w:rFonts w:cstheme="minorHAnsi"/>
          <w:sz w:val="24"/>
          <w:szCs w:val="24"/>
        </w:rPr>
      </w:pPr>
      <w:r w:rsidRPr="009562F4">
        <w:rPr>
          <w:rFonts w:cstheme="minorHAnsi"/>
          <w:sz w:val="24"/>
          <w:szCs w:val="24"/>
        </w:rPr>
        <w:t>směsný komunální odpad.</w:t>
      </w:r>
    </w:p>
    <w:p w14:paraId="4F932AD9" w14:textId="77777777" w:rsidR="009562F4" w:rsidRDefault="009562F4" w:rsidP="009562F4">
      <w:pPr>
        <w:spacing w:line="240" w:lineRule="auto"/>
        <w:jc w:val="both"/>
        <w:rPr>
          <w:rFonts w:cstheme="minorHAnsi"/>
          <w:b/>
          <w:bCs/>
          <w:sz w:val="24"/>
          <w:szCs w:val="24"/>
        </w:rPr>
      </w:pPr>
    </w:p>
    <w:p w14:paraId="5BDFB5B9" w14:textId="4F7736F4" w:rsidR="009562F4" w:rsidRPr="009562F4" w:rsidRDefault="009562F4" w:rsidP="009562F4">
      <w:pPr>
        <w:spacing w:after="0" w:line="240" w:lineRule="auto"/>
        <w:jc w:val="center"/>
        <w:rPr>
          <w:rFonts w:cstheme="minorHAnsi"/>
          <w:b/>
          <w:bCs/>
          <w:sz w:val="24"/>
          <w:szCs w:val="24"/>
        </w:rPr>
      </w:pPr>
      <w:r w:rsidRPr="009562F4">
        <w:rPr>
          <w:rFonts w:cstheme="minorHAnsi"/>
          <w:b/>
          <w:bCs/>
          <w:sz w:val="24"/>
          <w:szCs w:val="24"/>
        </w:rPr>
        <w:t>Článek 4</w:t>
      </w:r>
    </w:p>
    <w:p w14:paraId="304B73D1" w14:textId="77777777" w:rsidR="009562F4" w:rsidRPr="009562F4" w:rsidRDefault="009562F4" w:rsidP="009562F4">
      <w:pPr>
        <w:spacing w:line="240" w:lineRule="auto"/>
        <w:jc w:val="center"/>
        <w:rPr>
          <w:rFonts w:cstheme="minorHAnsi"/>
          <w:sz w:val="24"/>
          <w:szCs w:val="24"/>
        </w:rPr>
      </w:pPr>
      <w:r w:rsidRPr="009562F4">
        <w:rPr>
          <w:rFonts w:cstheme="minorHAnsi"/>
          <w:b/>
          <w:bCs/>
          <w:sz w:val="24"/>
          <w:szCs w:val="24"/>
        </w:rPr>
        <w:t>Místa určená k soustřeďování složek komunálního odpadu</w:t>
      </w:r>
    </w:p>
    <w:p w14:paraId="7399C7EF" w14:textId="77777777" w:rsidR="009562F4" w:rsidRDefault="009562F4" w:rsidP="009562F4">
      <w:pPr>
        <w:spacing w:line="240" w:lineRule="auto"/>
        <w:jc w:val="both"/>
        <w:rPr>
          <w:rFonts w:cstheme="minorHAnsi"/>
          <w:bCs/>
          <w:sz w:val="24"/>
          <w:szCs w:val="24"/>
        </w:rPr>
      </w:pPr>
      <w:r w:rsidRPr="009562F4">
        <w:rPr>
          <w:rFonts w:cstheme="minorHAnsi"/>
          <w:bCs/>
          <w:sz w:val="24"/>
          <w:szCs w:val="24"/>
        </w:rPr>
        <w:lastRenderedPageBreak/>
        <w:t>Jednotlivé složky komunálního odpadu se soustřeďují:</w:t>
      </w:r>
    </w:p>
    <w:p w14:paraId="6D9815CE" w14:textId="77777777" w:rsidR="009562F4" w:rsidRPr="009562F4" w:rsidRDefault="009562F4" w:rsidP="009562F4">
      <w:pPr>
        <w:numPr>
          <w:ilvl w:val="0"/>
          <w:numId w:val="6"/>
        </w:numPr>
        <w:spacing w:line="240" w:lineRule="auto"/>
        <w:jc w:val="both"/>
        <w:rPr>
          <w:rFonts w:cstheme="minorHAnsi"/>
          <w:sz w:val="24"/>
          <w:szCs w:val="24"/>
        </w:rPr>
      </w:pPr>
      <w:r w:rsidRPr="009562F4">
        <w:rPr>
          <w:rFonts w:cstheme="minorHAnsi"/>
          <w:b/>
          <w:bCs/>
          <w:sz w:val="24"/>
          <w:szCs w:val="24"/>
        </w:rPr>
        <w:t>sklo</w:t>
      </w:r>
      <w:r w:rsidRPr="009562F4">
        <w:rPr>
          <w:rFonts w:cstheme="minorHAnsi"/>
          <w:bCs/>
          <w:sz w:val="24"/>
          <w:szCs w:val="24"/>
        </w:rPr>
        <w:t xml:space="preserve"> – </w:t>
      </w:r>
    </w:p>
    <w:p w14:paraId="7E8974F2" w14:textId="77777777" w:rsidR="009562F4" w:rsidRPr="009562F4" w:rsidRDefault="009562F4" w:rsidP="009562F4">
      <w:pPr>
        <w:numPr>
          <w:ilvl w:val="0"/>
          <w:numId w:val="7"/>
        </w:numPr>
        <w:spacing w:line="240" w:lineRule="auto"/>
        <w:jc w:val="both"/>
        <w:rPr>
          <w:rFonts w:cstheme="minorHAnsi"/>
          <w:sz w:val="24"/>
          <w:szCs w:val="24"/>
        </w:rPr>
      </w:pPr>
      <w:r w:rsidRPr="009562F4">
        <w:rPr>
          <w:rFonts w:cstheme="minorHAnsi"/>
          <w:sz w:val="24"/>
          <w:szCs w:val="24"/>
        </w:rPr>
        <w:t xml:space="preserve">do zvláštních sběrných nádob zelené barvy o objemu 120 litrů, 1100 litrů umístěných na stanovištích zvláštních sběrných nádob, </w:t>
      </w:r>
    </w:p>
    <w:p w14:paraId="7A586484" w14:textId="77777777" w:rsidR="009562F4" w:rsidRDefault="009562F4" w:rsidP="009562F4">
      <w:pPr>
        <w:numPr>
          <w:ilvl w:val="0"/>
          <w:numId w:val="7"/>
        </w:numPr>
        <w:spacing w:line="240" w:lineRule="auto"/>
        <w:jc w:val="both"/>
        <w:rPr>
          <w:rFonts w:cstheme="minorHAnsi"/>
          <w:sz w:val="24"/>
          <w:szCs w:val="24"/>
        </w:rPr>
      </w:pPr>
      <w:r w:rsidRPr="009562F4">
        <w:rPr>
          <w:rFonts w:cstheme="minorHAnsi"/>
          <w:sz w:val="24"/>
          <w:szCs w:val="24"/>
        </w:rPr>
        <w:t>do podzemních kontejnerů o objemu 5</w:t>
      </w:r>
      <w:r w:rsidRPr="009562F4">
        <w:rPr>
          <w:rFonts w:cstheme="minorHAnsi"/>
          <w:sz w:val="24"/>
          <w:szCs w:val="24"/>
          <w:vertAlign w:val="superscript"/>
        </w:rPr>
        <w:t xml:space="preserve"> </w:t>
      </w:r>
      <w:r w:rsidRPr="009562F4">
        <w:rPr>
          <w:rFonts w:cstheme="minorHAnsi"/>
          <w:sz w:val="24"/>
          <w:szCs w:val="24"/>
        </w:rPr>
        <w:t>m</w:t>
      </w:r>
      <w:r w:rsidRPr="009562F4">
        <w:rPr>
          <w:rFonts w:cstheme="minorHAnsi"/>
          <w:sz w:val="24"/>
          <w:szCs w:val="24"/>
          <w:vertAlign w:val="superscript"/>
        </w:rPr>
        <w:t>3</w:t>
      </w:r>
      <w:r w:rsidRPr="009562F4">
        <w:rPr>
          <w:rFonts w:cstheme="minorHAnsi"/>
          <w:sz w:val="24"/>
          <w:szCs w:val="24"/>
        </w:rPr>
        <w:t xml:space="preserve"> zabudovaných na stanovištích zvláštních sběrných nádob,</w:t>
      </w:r>
    </w:p>
    <w:p w14:paraId="0C11CCBA" w14:textId="76670AF3" w:rsidR="0043208B" w:rsidRPr="009562F4" w:rsidRDefault="0043208B" w:rsidP="009562F4">
      <w:pPr>
        <w:numPr>
          <w:ilvl w:val="0"/>
          <w:numId w:val="7"/>
        </w:numPr>
        <w:spacing w:line="240" w:lineRule="auto"/>
        <w:jc w:val="both"/>
        <w:rPr>
          <w:rFonts w:cstheme="minorHAnsi"/>
          <w:sz w:val="24"/>
          <w:szCs w:val="24"/>
        </w:rPr>
      </w:pPr>
      <w:r>
        <w:rPr>
          <w:rFonts w:cstheme="minorHAnsi"/>
          <w:sz w:val="24"/>
          <w:szCs w:val="24"/>
        </w:rPr>
        <w:t>do nízkého kovového kontejneru modré barvy o objemu 3 m</w:t>
      </w:r>
      <w:r>
        <w:rPr>
          <w:rFonts w:cstheme="minorHAnsi"/>
          <w:sz w:val="24"/>
          <w:szCs w:val="24"/>
          <w:vertAlign w:val="superscript"/>
        </w:rPr>
        <w:t>3</w:t>
      </w:r>
      <w:r>
        <w:rPr>
          <w:rFonts w:cstheme="minorHAnsi"/>
          <w:sz w:val="24"/>
          <w:szCs w:val="24"/>
        </w:rPr>
        <w:t xml:space="preserve"> umístěného ve</w:t>
      </w:r>
      <w:r w:rsidR="00E1101A">
        <w:rPr>
          <w:rFonts w:cstheme="minorHAnsi"/>
          <w:sz w:val="24"/>
          <w:szCs w:val="24"/>
        </w:rPr>
        <w:t> </w:t>
      </w:r>
      <w:r>
        <w:rPr>
          <w:rFonts w:cstheme="minorHAnsi"/>
          <w:sz w:val="24"/>
          <w:szCs w:val="24"/>
        </w:rPr>
        <w:t>sběrném dvoře</w:t>
      </w:r>
      <w:r w:rsidRPr="009562F4">
        <w:rPr>
          <w:rFonts w:cstheme="minorHAnsi"/>
          <w:sz w:val="24"/>
          <w:szCs w:val="24"/>
        </w:rPr>
        <w:t>;</w:t>
      </w:r>
    </w:p>
    <w:p w14:paraId="414D779F" w14:textId="77777777" w:rsidR="009562F4" w:rsidRPr="009562F4" w:rsidRDefault="009562F4" w:rsidP="009562F4">
      <w:pPr>
        <w:numPr>
          <w:ilvl w:val="0"/>
          <w:numId w:val="6"/>
        </w:numPr>
        <w:spacing w:line="240" w:lineRule="auto"/>
        <w:jc w:val="both"/>
        <w:rPr>
          <w:rFonts w:cstheme="minorHAnsi"/>
          <w:sz w:val="24"/>
          <w:szCs w:val="24"/>
        </w:rPr>
      </w:pPr>
      <w:r w:rsidRPr="009562F4">
        <w:rPr>
          <w:rFonts w:cstheme="minorHAnsi"/>
          <w:b/>
          <w:sz w:val="24"/>
          <w:szCs w:val="24"/>
        </w:rPr>
        <w:t>papír</w:t>
      </w:r>
      <w:r w:rsidRPr="009562F4">
        <w:rPr>
          <w:rFonts w:cstheme="minorHAnsi"/>
          <w:sz w:val="24"/>
          <w:szCs w:val="24"/>
        </w:rPr>
        <w:t xml:space="preserve"> – </w:t>
      </w:r>
    </w:p>
    <w:p w14:paraId="2A8FB993" w14:textId="77777777" w:rsidR="009562F4" w:rsidRPr="009562F4" w:rsidRDefault="009562F4" w:rsidP="009562F4">
      <w:pPr>
        <w:numPr>
          <w:ilvl w:val="0"/>
          <w:numId w:val="8"/>
        </w:numPr>
        <w:spacing w:line="240" w:lineRule="auto"/>
        <w:jc w:val="both"/>
        <w:rPr>
          <w:rFonts w:cstheme="minorHAnsi"/>
          <w:sz w:val="24"/>
          <w:szCs w:val="24"/>
        </w:rPr>
      </w:pPr>
      <w:r w:rsidRPr="009562F4">
        <w:rPr>
          <w:rFonts w:cstheme="minorHAnsi"/>
          <w:sz w:val="24"/>
          <w:szCs w:val="24"/>
        </w:rPr>
        <w:t>do podzemních kontejnerů o objemu 5</w:t>
      </w:r>
      <w:r w:rsidRPr="009562F4">
        <w:rPr>
          <w:rFonts w:cstheme="minorHAnsi"/>
          <w:sz w:val="24"/>
          <w:szCs w:val="24"/>
          <w:vertAlign w:val="superscript"/>
        </w:rPr>
        <w:t xml:space="preserve"> </w:t>
      </w:r>
      <w:r w:rsidRPr="009562F4">
        <w:rPr>
          <w:rFonts w:cstheme="minorHAnsi"/>
          <w:sz w:val="24"/>
          <w:szCs w:val="24"/>
        </w:rPr>
        <w:t>m</w:t>
      </w:r>
      <w:r w:rsidRPr="009562F4">
        <w:rPr>
          <w:rFonts w:cstheme="minorHAnsi"/>
          <w:sz w:val="24"/>
          <w:szCs w:val="24"/>
          <w:vertAlign w:val="superscript"/>
        </w:rPr>
        <w:t>3</w:t>
      </w:r>
      <w:r w:rsidRPr="009562F4">
        <w:rPr>
          <w:rFonts w:cstheme="minorHAnsi"/>
          <w:sz w:val="24"/>
          <w:szCs w:val="24"/>
        </w:rPr>
        <w:t xml:space="preserve"> zabudovaných na stanovištích zvláštních sběrných nádob,</w:t>
      </w:r>
    </w:p>
    <w:p w14:paraId="66CEFCD7" w14:textId="7EBB95BD" w:rsidR="009562F4" w:rsidRPr="003C0E66" w:rsidRDefault="003C0E66" w:rsidP="009562F4">
      <w:pPr>
        <w:numPr>
          <w:ilvl w:val="0"/>
          <w:numId w:val="8"/>
        </w:numPr>
        <w:spacing w:line="240" w:lineRule="auto"/>
        <w:jc w:val="both"/>
        <w:rPr>
          <w:rFonts w:cstheme="minorHAnsi"/>
          <w:sz w:val="24"/>
          <w:szCs w:val="24"/>
        </w:rPr>
      </w:pPr>
      <w:r w:rsidRPr="003C0E66">
        <w:rPr>
          <w:rFonts w:cstheme="minorHAnsi"/>
          <w:sz w:val="24"/>
          <w:szCs w:val="24"/>
        </w:rPr>
        <w:t xml:space="preserve">v k. </w:t>
      </w:r>
      <w:proofErr w:type="spellStart"/>
      <w:r w:rsidRPr="003C0E66">
        <w:rPr>
          <w:rFonts w:cstheme="minorHAnsi"/>
          <w:sz w:val="24"/>
          <w:szCs w:val="24"/>
        </w:rPr>
        <w:t>ú.</w:t>
      </w:r>
      <w:proofErr w:type="spellEnd"/>
      <w:r w:rsidRPr="003C0E66">
        <w:rPr>
          <w:rFonts w:cstheme="minorHAnsi"/>
          <w:sz w:val="24"/>
          <w:szCs w:val="24"/>
        </w:rPr>
        <w:t xml:space="preserve"> Brozany nad Ohří, kromě chato</w:t>
      </w:r>
      <w:r w:rsidR="0047201F">
        <w:rPr>
          <w:rFonts w:cstheme="minorHAnsi"/>
          <w:sz w:val="24"/>
          <w:szCs w:val="24"/>
        </w:rPr>
        <w:t>vé</w:t>
      </w:r>
      <w:r w:rsidRPr="003C0E66">
        <w:rPr>
          <w:rFonts w:cstheme="minorHAnsi"/>
          <w:sz w:val="24"/>
          <w:szCs w:val="24"/>
        </w:rPr>
        <w:t xml:space="preserve"> oblas</w:t>
      </w:r>
      <w:r w:rsidR="0047201F">
        <w:rPr>
          <w:rFonts w:cstheme="minorHAnsi"/>
          <w:sz w:val="24"/>
          <w:szCs w:val="24"/>
        </w:rPr>
        <w:t>ti</w:t>
      </w:r>
      <w:r w:rsidRPr="003C0E66">
        <w:rPr>
          <w:rFonts w:cstheme="minorHAnsi"/>
          <w:sz w:val="24"/>
          <w:szCs w:val="24"/>
        </w:rPr>
        <w:t xml:space="preserve"> „Farská louka“</w:t>
      </w:r>
      <w:r w:rsidR="00334C98">
        <w:rPr>
          <w:rFonts w:cstheme="minorHAnsi"/>
          <w:sz w:val="24"/>
          <w:szCs w:val="24"/>
        </w:rPr>
        <w:t xml:space="preserve"> </w:t>
      </w:r>
      <w:r w:rsidR="009562F4" w:rsidRPr="003C0E66">
        <w:rPr>
          <w:rFonts w:cstheme="minorHAnsi"/>
          <w:sz w:val="24"/>
          <w:szCs w:val="24"/>
        </w:rPr>
        <w:t xml:space="preserve">do igelitových pytlů </w:t>
      </w:r>
      <w:r w:rsidR="0043208B" w:rsidRPr="003C0E66">
        <w:rPr>
          <w:rFonts w:cstheme="minorHAnsi"/>
          <w:sz w:val="24"/>
          <w:szCs w:val="24"/>
        </w:rPr>
        <w:t xml:space="preserve">čiré </w:t>
      </w:r>
      <w:r w:rsidR="009562F4" w:rsidRPr="003C0E66">
        <w:rPr>
          <w:rFonts w:cstheme="minorHAnsi"/>
          <w:sz w:val="24"/>
          <w:szCs w:val="24"/>
        </w:rPr>
        <w:t xml:space="preserve">barvy o objemu 120 </w:t>
      </w:r>
      <w:r w:rsidR="0043208B" w:rsidRPr="003C0E66">
        <w:rPr>
          <w:rFonts w:cstheme="minorHAnsi"/>
          <w:sz w:val="24"/>
          <w:szCs w:val="24"/>
        </w:rPr>
        <w:t>litrů (</w:t>
      </w:r>
      <w:r w:rsidR="009562F4" w:rsidRPr="003C0E66">
        <w:rPr>
          <w:rFonts w:cstheme="minorHAnsi"/>
          <w:sz w:val="24"/>
          <w:szCs w:val="24"/>
        </w:rPr>
        <w:t>vydávaných Úřadem městyse Brozany nad Ohří</w:t>
      </w:r>
      <w:r w:rsidR="0047201F">
        <w:rPr>
          <w:rFonts w:cstheme="minorHAnsi"/>
          <w:sz w:val="24"/>
          <w:szCs w:val="24"/>
        </w:rPr>
        <w:t xml:space="preserve">) </w:t>
      </w:r>
      <w:r w:rsidR="000929A0" w:rsidRPr="00D54650">
        <w:rPr>
          <w:rFonts w:cstheme="minorHAnsi"/>
          <w:sz w:val="24"/>
          <w:szCs w:val="24"/>
        </w:rPr>
        <w:t>přistavených</w:t>
      </w:r>
      <w:r w:rsidR="000929A0">
        <w:rPr>
          <w:rFonts w:cstheme="minorHAnsi"/>
          <w:color w:val="FF0000"/>
          <w:sz w:val="24"/>
          <w:szCs w:val="24"/>
        </w:rPr>
        <w:t xml:space="preserve"> </w:t>
      </w:r>
      <w:r w:rsidR="009562F4" w:rsidRPr="003C0E66">
        <w:rPr>
          <w:rFonts w:cstheme="minorHAnsi"/>
          <w:sz w:val="24"/>
          <w:szCs w:val="24"/>
        </w:rPr>
        <w:t>po naplnění od 18:00 hodin dne předcházejícího dni svozu až do okamžiku svozu na volně přístupné místo před vchod</w:t>
      </w:r>
      <w:r w:rsidR="00001C75" w:rsidRPr="00D54650">
        <w:rPr>
          <w:rFonts w:cstheme="minorHAnsi"/>
          <w:sz w:val="24"/>
          <w:szCs w:val="24"/>
        </w:rPr>
        <w:t>em domu</w:t>
      </w:r>
      <w:r w:rsidR="00D54650">
        <w:rPr>
          <w:rFonts w:cstheme="minorHAnsi"/>
          <w:sz w:val="24"/>
          <w:szCs w:val="24"/>
        </w:rPr>
        <w:t>,</w:t>
      </w:r>
      <w:r w:rsidR="009562F4" w:rsidRPr="00D54650">
        <w:rPr>
          <w:rFonts w:cstheme="minorHAnsi"/>
          <w:sz w:val="24"/>
          <w:szCs w:val="24"/>
        </w:rPr>
        <w:t xml:space="preserve"> </w:t>
      </w:r>
    </w:p>
    <w:p w14:paraId="38DC909F" w14:textId="77777777" w:rsidR="009562F4" w:rsidRPr="003C0E66" w:rsidRDefault="009562F4" w:rsidP="009562F4">
      <w:pPr>
        <w:numPr>
          <w:ilvl w:val="0"/>
          <w:numId w:val="8"/>
        </w:numPr>
        <w:spacing w:line="240" w:lineRule="auto"/>
        <w:jc w:val="both"/>
        <w:rPr>
          <w:rFonts w:cstheme="minorHAnsi"/>
          <w:sz w:val="24"/>
          <w:szCs w:val="24"/>
        </w:rPr>
      </w:pPr>
      <w:r w:rsidRPr="003C0E66">
        <w:rPr>
          <w:rFonts w:cstheme="minorHAnsi"/>
          <w:sz w:val="24"/>
          <w:szCs w:val="24"/>
        </w:rPr>
        <w:t>do vysokého zastřešeného kovového kontejneru modré barvy o objemu 10 m</w:t>
      </w:r>
      <w:r w:rsidRPr="003C0E66">
        <w:rPr>
          <w:rFonts w:cstheme="minorHAnsi"/>
          <w:sz w:val="24"/>
          <w:szCs w:val="24"/>
          <w:vertAlign w:val="superscript"/>
        </w:rPr>
        <w:t xml:space="preserve">3 </w:t>
      </w:r>
      <w:r w:rsidRPr="003C0E66">
        <w:rPr>
          <w:rFonts w:cstheme="minorHAnsi"/>
          <w:sz w:val="24"/>
          <w:szCs w:val="24"/>
        </w:rPr>
        <w:t>umístěného ve sběrném dvoře;</w:t>
      </w:r>
    </w:p>
    <w:p w14:paraId="00A4E614" w14:textId="77777777" w:rsidR="009562F4" w:rsidRPr="003C0E66" w:rsidRDefault="009562F4" w:rsidP="009562F4">
      <w:pPr>
        <w:numPr>
          <w:ilvl w:val="0"/>
          <w:numId w:val="6"/>
        </w:numPr>
        <w:spacing w:line="240" w:lineRule="auto"/>
        <w:jc w:val="both"/>
        <w:rPr>
          <w:rFonts w:cstheme="minorHAnsi"/>
          <w:sz w:val="24"/>
          <w:szCs w:val="24"/>
        </w:rPr>
      </w:pPr>
      <w:r w:rsidRPr="003C0E66">
        <w:rPr>
          <w:rFonts w:cstheme="minorHAnsi"/>
          <w:b/>
          <w:bCs/>
          <w:sz w:val="24"/>
          <w:szCs w:val="24"/>
        </w:rPr>
        <w:t>plasty a nápojové kartony</w:t>
      </w:r>
      <w:r w:rsidRPr="003C0E66">
        <w:rPr>
          <w:rFonts w:cstheme="minorHAnsi"/>
          <w:bCs/>
          <w:sz w:val="24"/>
          <w:szCs w:val="24"/>
        </w:rPr>
        <w:t xml:space="preserve"> – </w:t>
      </w:r>
    </w:p>
    <w:p w14:paraId="1C227B20" w14:textId="77777777" w:rsidR="009562F4" w:rsidRPr="003C0E66" w:rsidRDefault="009562F4" w:rsidP="009562F4">
      <w:pPr>
        <w:numPr>
          <w:ilvl w:val="0"/>
          <w:numId w:val="9"/>
        </w:numPr>
        <w:spacing w:line="240" w:lineRule="auto"/>
        <w:jc w:val="both"/>
        <w:rPr>
          <w:rFonts w:cstheme="minorHAnsi"/>
          <w:sz w:val="24"/>
          <w:szCs w:val="24"/>
        </w:rPr>
      </w:pPr>
      <w:r w:rsidRPr="003C0E66">
        <w:rPr>
          <w:rFonts w:cstheme="minorHAnsi"/>
          <w:sz w:val="24"/>
          <w:szCs w:val="24"/>
        </w:rPr>
        <w:t>do podzemních kontejnerů o objemu 5</w:t>
      </w:r>
      <w:r w:rsidRPr="003C0E66">
        <w:rPr>
          <w:rFonts w:cstheme="minorHAnsi"/>
          <w:sz w:val="24"/>
          <w:szCs w:val="24"/>
          <w:vertAlign w:val="superscript"/>
        </w:rPr>
        <w:t xml:space="preserve"> </w:t>
      </w:r>
      <w:r w:rsidRPr="003C0E66">
        <w:rPr>
          <w:rFonts w:cstheme="minorHAnsi"/>
          <w:sz w:val="24"/>
          <w:szCs w:val="24"/>
        </w:rPr>
        <w:t>m</w:t>
      </w:r>
      <w:r w:rsidRPr="003C0E66">
        <w:rPr>
          <w:rFonts w:cstheme="minorHAnsi"/>
          <w:sz w:val="24"/>
          <w:szCs w:val="24"/>
          <w:vertAlign w:val="superscript"/>
        </w:rPr>
        <w:t>3</w:t>
      </w:r>
      <w:r w:rsidRPr="003C0E66">
        <w:rPr>
          <w:rFonts w:cstheme="minorHAnsi"/>
          <w:sz w:val="24"/>
          <w:szCs w:val="24"/>
        </w:rPr>
        <w:t xml:space="preserve"> zabudovaných na stanovištích zvláštních sběrných nádob,</w:t>
      </w:r>
    </w:p>
    <w:p w14:paraId="71DA2B67" w14:textId="1B32C582" w:rsidR="009562F4" w:rsidRPr="003C0E66" w:rsidRDefault="003C0E66" w:rsidP="009562F4">
      <w:pPr>
        <w:numPr>
          <w:ilvl w:val="0"/>
          <w:numId w:val="9"/>
        </w:numPr>
        <w:spacing w:line="240" w:lineRule="auto"/>
        <w:jc w:val="both"/>
        <w:rPr>
          <w:rFonts w:cstheme="minorHAnsi"/>
          <w:sz w:val="24"/>
          <w:szCs w:val="24"/>
        </w:rPr>
      </w:pPr>
      <w:r w:rsidRPr="003C0E66">
        <w:rPr>
          <w:rFonts w:cstheme="minorHAnsi"/>
          <w:sz w:val="24"/>
          <w:szCs w:val="24"/>
        </w:rPr>
        <w:t xml:space="preserve">v k. </w:t>
      </w:r>
      <w:proofErr w:type="spellStart"/>
      <w:r w:rsidRPr="003C0E66">
        <w:rPr>
          <w:rFonts w:cstheme="minorHAnsi"/>
          <w:sz w:val="24"/>
          <w:szCs w:val="24"/>
        </w:rPr>
        <w:t>ú.</w:t>
      </w:r>
      <w:proofErr w:type="spellEnd"/>
      <w:r w:rsidRPr="003C0E66">
        <w:rPr>
          <w:rFonts w:cstheme="minorHAnsi"/>
          <w:sz w:val="24"/>
          <w:szCs w:val="24"/>
        </w:rPr>
        <w:t xml:space="preserve"> Brozany nad Ohří, kromě chatové oblasti „Farská louka“ </w:t>
      </w:r>
      <w:r w:rsidR="009562F4" w:rsidRPr="003C0E66">
        <w:rPr>
          <w:rFonts w:cstheme="minorHAnsi"/>
          <w:sz w:val="24"/>
          <w:szCs w:val="24"/>
        </w:rPr>
        <w:t xml:space="preserve">do igelitových pytlů </w:t>
      </w:r>
      <w:r w:rsidR="0043208B" w:rsidRPr="003C0E66">
        <w:rPr>
          <w:rFonts w:cstheme="minorHAnsi"/>
          <w:sz w:val="24"/>
          <w:szCs w:val="24"/>
        </w:rPr>
        <w:t>čiré</w:t>
      </w:r>
      <w:r w:rsidR="009562F4" w:rsidRPr="003C0E66">
        <w:rPr>
          <w:rFonts w:cstheme="minorHAnsi"/>
          <w:sz w:val="24"/>
          <w:szCs w:val="24"/>
        </w:rPr>
        <w:t xml:space="preserve"> barvy o objemu 120 litrů (vydávaných Úřadem městyse Brozany nad Ohří) </w:t>
      </w:r>
      <w:r w:rsidR="000929A0" w:rsidRPr="00D54650">
        <w:rPr>
          <w:rFonts w:cstheme="minorHAnsi"/>
          <w:sz w:val="24"/>
          <w:szCs w:val="24"/>
        </w:rPr>
        <w:t>přistavených</w:t>
      </w:r>
      <w:r w:rsidR="009562F4" w:rsidRPr="003C0E66">
        <w:rPr>
          <w:rFonts w:cstheme="minorHAnsi"/>
          <w:sz w:val="24"/>
          <w:szCs w:val="24"/>
        </w:rPr>
        <w:t xml:space="preserve"> po naplnění od 18:00 hodin dne předcházejícího dni svozu až do okamžiku svozu na volně přístupné místo před vchod</w:t>
      </w:r>
      <w:r w:rsidR="00001C75" w:rsidRPr="00D54650">
        <w:rPr>
          <w:rFonts w:cstheme="minorHAnsi"/>
          <w:sz w:val="24"/>
          <w:szCs w:val="24"/>
        </w:rPr>
        <w:t>em</w:t>
      </w:r>
      <w:r w:rsidR="009562F4" w:rsidRPr="00001C75">
        <w:rPr>
          <w:rFonts w:cstheme="minorHAnsi"/>
          <w:sz w:val="24"/>
          <w:szCs w:val="24"/>
        </w:rPr>
        <w:t xml:space="preserve"> </w:t>
      </w:r>
      <w:r w:rsidR="009562F4" w:rsidRPr="003C0E66">
        <w:rPr>
          <w:rFonts w:cstheme="minorHAnsi"/>
          <w:sz w:val="24"/>
          <w:szCs w:val="24"/>
        </w:rPr>
        <w:t>do</w:t>
      </w:r>
      <w:r w:rsidR="00001C75">
        <w:rPr>
          <w:rFonts w:cstheme="minorHAnsi"/>
          <w:sz w:val="24"/>
          <w:szCs w:val="24"/>
        </w:rPr>
        <w:t>m</w:t>
      </w:r>
      <w:r w:rsidR="00001C75" w:rsidRPr="00D54650">
        <w:rPr>
          <w:rFonts w:cstheme="minorHAnsi"/>
          <w:sz w:val="24"/>
          <w:szCs w:val="24"/>
        </w:rPr>
        <w:t>u</w:t>
      </w:r>
      <w:r w:rsidR="009562F4" w:rsidRPr="003C0E66">
        <w:rPr>
          <w:rFonts w:cstheme="minorHAnsi"/>
          <w:sz w:val="24"/>
          <w:szCs w:val="24"/>
        </w:rPr>
        <w:t>,</w:t>
      </w:r>
    </w:p>
    <w:p w14:paraId="33AB0D60" w14:textId="77777777" w:rsidR="009562F4" w:rsidRPr="009562F4" w:rsidRDefault="009562F4" w:rsidP="009562F4">
      <w:pPr>
        <w:numPr>
          <w:ilvl w:val="0"/>
          <w:numId w:val="9"/>
        </w:numPr>
        <w:spacing w:line="240" w:lineRule="auto"/>
        <w:jc w:val="both"/>
        <w:rPr>
          <w:rFonts w:cstheme="minorHAnsi"/>
          <w:sz w:val="24"/>
          <w:szCs w:val="24"/>
        </w:rPr>
      </w:pPr>
      <w:r w:rsidRPr="003C0E66">
        <w:rPr>
          <w:rFonts w:cstheme="minorHAnsi"/>
          <w:sz w:val="24"/>
          <w:szCs w:val="24"/>
        </w:rPr>
        <w:t>do vysokého zastřešeného kovového kontejneru modré barvy o objemu</w:t>
      </w:r>
      <w:r w:rsidRPr="009562F4">
        <w:rPr>
          <w:rFonts w:cstheme="minorHAnsi"/>
          <w:sz w:val="24"/>
          <w:szCs w:val="24"/>
        </w:rPr>
        <w:t xml:space="preserve"> 10 m</w:t>
      </w:r>
      <w:r w:rsidRPr="009562F4">
        <w:rPr>
          <w:rFonts w:cstheme="minorHAnsi"/>
          <w:sz w:val="24"/>
          <w:szCs w:val="24"/>
          <w:vertAlign w:val="superscript"/>
        </w:rPr>
        <w:t xml:space="preserve">3 </w:t>
      </w:r>
      <w:r w:rsidRPr="009562F4">
        <w:rPr>
          <w:rFonts w:cstheme="minorHAnsi"/>
          <w:sz w:val="24"/>
          <w:szCs w:val="24"/>
        </w:rPr>
        <w:t>umístěných ve sběrném dvoře;</w:t>
      </w:r>
    </w:p>
    <w:p w14:paraId="442CEA8D" w14:textId="77777777" w:rsidR="009562F4" w:rsidRPr="009562F4" w:rsidRDefault="009562F4" w:rsidP="009562F4">
      <w:pPr>
        <w:numPr>
          <w:ilvl w:val="0"/>
          <w:numId w:val="6"/>
        </w:numPr>
        <w:spacing w:line="240" w:lineRule="auto"/>
        <w:jc w:val="both"/>
        <w:rPr>
          <w:rFonts w:cstheme="minorHAnsi"/>
          <w:sz w:val="24"/>
          <w:szCs w:val="24"/>
        </w:rPr>
      </w:pPr>
      <w:r w:rsidRPr="009562F4">
        <w:rPr>
          <w:rFonts w:cstheme="minorHAnsi"/>
          <w:b/>
          <w:bCs/>
          <w:sz w:val="24"/>
          <w:szCs w:val="24"/>
        </w:rPr>
        <w:t>kovy –</w:t>
      </w:r>
      <w:r w:rsidRPr="009562F4">
        <w:rPr>
          <w:rFonts w:cstheme="minorHAnsi"/>
          <w:sz w:val="24"/>
          <w:szCs w:val="24"/>
        </w:rPr>
        <w:t xml:space="preserve"> do zvláštního shromažďovacího prostředku umístěného ve sběrném dvoře;</w:t>
      </w:r>
    </w:p>
    <w:p w14:paraId="0A2EF26D" w14:textId="77777777" w:rsidR="009562F4" w:rsidRPr="009562F4" w:rsidRDefault="009562F4" w:rsidP="009562F4">
      <w:pPr>
        <w:numPr>
          <w:ilvl w:val="0"/>
          <w:numId w:val="6"/>
        </w:numPr>
        <w:spacing w:line="240" w:lineRule="auto"/>
        <w:jc w:val="both"/>
        <w:rPr>
          <w:rFonts w:cstheme="minorHAnsi"/>
          <w:sz w:val="24"/>
          <w:szCs w:val="24"/>
        </w:rPr>
      </w:pPr>
      <w:r w:rsidRPr="009562F4">
        <w:rPr>
          <w:rFonts w:cstheme="minorHAnsi"/>
          <w:b/>
          <w:bCs/>
          <w:sz w:val="24"/>
          <w:szCs w:val="24"/>
        </w:rPr>
        <w:t xml:space="preserve">textil </w:t>
      </w:r>
      <w:r w:rsidRPr="009562F4">
        <w:rPr>
          <w:rFonts w:cstheme="minorHAnsi"/>
          <w:bCs/>
          <w:sz w:val="24"/>
          <w:szCs w:val="24"/>
        </w:rPr>
        <w:t>– do zvláštní sběrné nádoby s nápisem „TEXTIL“ umístěné ve sběrném dvoře;</w:t>
      </w:r>
    </w:p>
    <w:p w14:paraId="4616F2D9" w14:textId="77777777" w:rsidR="009562F4" w:rsidRPr="009562F4" w:rsidRDefault="009562F4" w:rsidP="009562F4">
      <w:pPr>
        <w:numPr>
          <w:ilvl w:val="0"/>
          <w:numId w:val="6"/>
        </w:numPr>
        <w:spacing w:line="240" w:lineRule="auto"/>
        <w:jc w:val="both"/>
        <w:rPr>
          <w:rFonts w:cstheme="minorHAnsi"/>
          <w:sz w:val="24"/>
          <w:szCs w:val="24"/>
        </w:rPr>
      </w:pPr>
      <w:r w:rsidRPr="009562F4">
        <w:rPr>
          <w:rFonts w:cstheme="minorHAnsi"/>
          <w:b/>
          <w:sz w:val="24"/>
          <w:szCs w:val="24"/>
        </w:rPr>
        <w:t>biologicky rozložitelný odpad</w:t>
      </w:r>
      <w:r w:rsidRPr="009562F4">
        <w:rPr>
          <w:rFonts w:cstheme="minorHAnsi"/>
          <w:sz w:val="24"/>
          <w:szCs w:val="24"/>
        </w:rPr>
        <w:t xml:space="preserve"> – </w:t>
      </w:r>
    </w:p>
    <w:p w14:paraId="796F51F5" w14:textId="77777777" w:rsidR="009562F4" w:rsidRPr="009562F4" w:rsidRDefault="009562F4" w:rsidP="009562F4">
      <w:pPr>
        <w:numPr>
          <w:ilvl w:val="0"/>
          <w:numId w:val="10"/>
        </w:numPr>
        <w:spacing w:line="240" w:lineRule="auto"/>
        <w:jc w:val="both"/>
        <w:rPr>
          <w:rFonts w:cstheme="minorHAnsi"/>
          <w:sz w:val="24"/>
          <w:szCs w:val="24"/>
        </w:rPr>
      </w:pPr>
      <w:r w:rsidRPr="009562F4">
        <w:rPr>
          <w:rFonts w:cstheme="minorHAnsi"/>
          <w:sz w:val="24"/>
          <w:szCs w:val="24"/>
        </w:rPr>
        <w:t>do velkoobjemového kontejneru umístěného na místech zveřejněných na webových stránkách městyse,</w:t>
      </w:r>
    </w:p>
    <w:p w14:paraId="3EA8301F" w14:textId="77777777" w:rsidR="009562F4" w:rsidRDefault="009562F4" w:rsidP="009562F4">
      <w:pPr>
        <w:numPr>
          <w:ilvl w:val="0"/>
          <w:numId w:val="10"/>
        </w:numPr>
        <w:spacing w:line="240" w:lineRule="auto"/>
        <w:jc w:val="both"/>
        <w:rPr>
          <w:rFonts w:cstheme="minorHAnsi"/>
          <w:sz w:val="24"/>
          <w:szCs w:val="24"/>
        </w:rPr>
      </w:pPr>
      <w:r w:rsidRPr="009562F4">
        <w:rPr>
          <w:rFonts w:cstheme="minorHAnsi"/>
          <w:sz w:val="24"/>
          <w:szCs w:val="24"/>
        </w:rPr>
        <w:t>v období od 1. 4. do 30. 11. kalendářního roku do typizovaných sběrných nádob (o objemu 240 litrů) přistavovaných osobami od 18:00 hodin dne předcházejícího dni svozu až do okamžiku svozu na volně přístupném místě před vchod domu,</w:t>
      </w:r>
    </w:p>
    <w:p w14:paraId="635F9BD6" w14:textId="160116AB" w:rsidR="002C76E7" w:rsidRPr="009562F4" w:rsidRDefault="002C76E7" w:rsidP="002C76E7">
      <w:pPr>
        <w:numPr>
          <w:ilvl w:val="0"/>
          <w:numId w:val="6"/>
        </w:numPr>
        <w:spacing w:line="240" w:lineRule="auto"/>
        <w:jc w:val="both"/>
        <w:rPr>
          <w:rFonts w:cstheme="minorHAnsi"/>
          <w:sz w:val="24"/>
          <w:szCs w:val="24"/>
        </w:rPr>
      </w:pPr>
      <w:r w:rsidRPr="002C76E7">
        <w:rPr>
          <w:rFonts w:cstheme="minorHAnsi"/>
          <w:b/>
          <w:sz w:val="24"/>
          <w:szCs w:val="24"/>
        </w:rPr>
        <w:t xml:space="preserve">dřevo – </w:t>
      </w:r>
      <w:r w:rsidRPr="002C76E7">
        <w:rPr>
          <w:rFonts w:cstheme="minorHAnsi"/>
          <w:bCs/>
          <w:sz w:val="24"/>
          <w:szCs w:val="24"/>
        </w:rPr>
        <w:t>do</w:t>
      </w:r>
      <w:r w:rsidRPr="009562F4">
        <w:rPr>
          <w:rFonts w:cstheme="minorHAnsi"/>
          <w:bCs/>
          <w:sz w:val="24"/>
          <w:szCs w:val="24"/>
        </w:rPr>
        <w:t xml:space="preserve"> zvláštní sběrné nádoby umístěné ve sběrném dvoře;</w:t>
      </w:r>
    </w:p>
    <w:p w14:paraId="554AE283" w14:textId="08D57FAB" w:rsidR="009562F4" w:rsidRPr="009562F4" w:rsidRDefault="009562F4" w:rsidP="009562F4">
      <w:pPr>
        <w:numPr>
          <w:ilvl w:val="0"/>
          <w:numId w:val="6"/>
        </w:numPr>
        <w:spacing w:line="240" w:lineRule="auto"/>
        <w:jc w:val="both"/>
        <w:rPr>
          <w:rFonts w:cstheme="minorHAnsi"/>
          <w:sz w:val="24"/>
          <w:szCs w:val="24"/>
        </w:rPr>
      </w:pPr>
      <w:r w:rsidRPr="009562F4">
        <w:rPr>
          <w:rFonts w:cstheme="minorHAnsi"/>
          <w:b/>
          <w:bCs/>
          <w:sz w:val="24"/>
          <w:szCs w:val="24"/>
        </w:rPr>
        <w:t>jedlé oleje a tuky</w:t>
      </w:r>
      <w:r w:rsidRPr="009562F4">
        <w:rPr>
          <w:rFonts w:cstheme="minorHAnsi"/>
          <w:bCs/>
          <w:sz w:val="24"/>
          <w:szCs w:val="24"/>
        </w:rPr>
        <w:t xml:space="preserve"> – do zvláštní sběrné nádoby umístěné ve sběrném dvoře;</w:t>
      </w:r>
    </w:p>
    <w:p w14:paraId="34E09FD8" w14:textId="4CA5C43E" w:rsidR="009562F4" w:rsidRPr="009562F4" w:rsidRDefault="009562F4" w:rsidP="009562F4">
      <w:pPr>
        <w:numPr>
          <w:ilvl w:val="0"/>
          <w:numId w:val="6"/>
        </w:numPr>
        <w:spacing w:line="240" w:lineRule="auto"/>
        <w:jc w:val="both"/>
        <w:rPr>
          <w:rFonts w:cstheme="minorHAnsi"/>
          <w:sz w:val="24"/>
          <w:szCs w:val="24"/>
        </w:rPr>
      </w:pPr>
      <w:r w:rsidRPr="009562F4">
        <w:rPr>
          <w:rFonts w:cstheme="minorHAnsi"/>
          <w:b/>
          <w:bCs/>
          <w:sz w:val="24"/>
          <w:szCs w:val="24"/>
        </w:rPr>
        <w:t xml:space="preserve">nebezpečný odpad </w:t>
      </w:r>
      <w:r w:rsidRPr="009562F4">
        <w:rPr>
          <w:rFonts w:cstheme="minorHAnsi"/>
          <w:bCs/>
          <w:sz w:val="24"/>
          <w:szCs w:val="24"/>
        </w:rPr>
        <w:t xml:space="preserve">– </w:t>
      </w:r>
      <w:r w:rsidR="0043208B">
        <w:rPr>
          <w:rFonts w:cstheme="minorHAnsi"/>
          <w:bCs/>
          <w:sz w:val="24"/>
          <w:szCs w:val="24"/>
        </w:rPr>
        <w:t>do příslušné sběrné nádoby umístěné ve sběrném dvoře</w:t>
      </w:r>
      <w:r w:rsidR="0043208B" w:rsidRPr="009562F4">
        <w:rPr>
          <w:rFonts w:cstheme="minorHAnsi"/>
          <w:bCs/>
          <w:sz w:val="24"/>
          <w:szCs w:val="24"/>
        </w:rPr>
        <w:t>;</w:t>
      </w:r>
    </w:p>
    <w:p w14:paraId="6F67A2EE" w14:textId="066FE3F0" w:rsidR="009562F4" w:rsidRDefault="009562F4" w:rsidP="009562F4">
      <w:pPr>
        <w:numPr>
          <w:ilvl w:val="0"/>
          <w:numId w:val="6"/>
        </w:numPr>
        <w:spacing w:line="240" w:lineRule="auto"/>
        <w:jc w:val="both"/>
        <w:rPr>
          <w:rFonts w:cstheme="minorHAnsi"/>
          <w:sz w:val="24"/>
          <w:szCs w:val="24"/>
        </w:rPr>
      </w:pPr>
      <w:r w:rsidRPr="009562F4">
        <w:rPr>
          <w:rFonts w:cstheme="minorHAnsi"/>
          <w:b/>
          <w:sz w:val="24"/>
          <w:szCs w:val="24"/>
        </w:rPr>
        <w:t xml:space="preserve">objemný odpad </w:t>
      </w:r>
      <w:r w:rsidRPr="009562F4">
        <w:rPr>
          <w:rFonts w:cstheme="minorHAnsi"/>
          <w:sz w:val="24"/>
          <w:szCs w:val="24"/>
        </w:rPr>
        <w:t>– do zvláštního shromažďovacího prostředku umístěného ve</w:t>
      </w:r>
      <w:r w:rsidR="0043208B">
        <w:rPr>
          <w:rFonts w:cstheme="minorHAnsi"/>
          <w:sz w:val="24"/>
          <w:szCs w:val="24"/>
        </w:rPr>
        <w:t> </w:t>
      </w:r>
      <w:r w:rsidRPr="009562F4">
        <w:rPr>
          <w:rFonts w:cstheme="minorHAnsi"/>
          <w:sz w:val="24"/>
          <w:szCs w:val="24"/>
        </w:rPr>
        <w:t>sběrném dvoře;</w:t>
      </w:r>
    </w:p>
    <w:p w14:paraId="3FCF6607" w14:textId="77777777" w:rsidR="00C16E98" w:rsidRDefault="00C16E98" w:rsidP="00C16E98">
      <w:pPr>
        <w:spacing w:line="240" w:lineRule="auto"/>
        <w:jc w:val="both"/>
        <w:rPr>
          <w:rFonts w:cstheme="minorHAnsi"/>
          <w:sz w:val="24"/>
          <w:szCs w:val="24"/>
        </w:rPr>
      </w:pPr>
    </w:p>
    <w:p w14:paraId="51574670" w14:textId="77777777" w:rsidR="00C16E98" w:rsidRPr="009562F4" w:rsidRDefault="00C16E98" w:rsidP="00C16E98">
      <w:pPr>
        <w:spacing w:line="240" w:lineRule="auto"/>
        <w:jc w:val="both"/>
        <w:rPr>
          <w:rFonts w:cstheme="minorHAnsi"/>
          <w:sz w:val="24"/>
          <w:szCs w:val="24"/>
        </w:rPr>
      </w:pPr>
    </w:p>
    <w:p w14:paraId="75E27FCA" w14:textId="77777777" w:rsidR="009562F4" w:rsidRPr="009562F4" w:rsidRDefault="009562F4" w:rsidP="009562F4">
      <w:pPr>
        <w:numPr>
          <w:ilvl w:val="0"/>
          <w:numId w:val="6"/>
        </w:numPr>
        <w:spacing w:line="240" w:lineRule="auto"/>
        <w:jc w:val="both"/>
        <w:rPr>
          <w:rFonts w:cstheme="minorHAnsi"/>
          <w:sz w:val="24"/>
          <w:szCs w:val="24"/>
        </w:rPr>
      </w:pPr>
      <w:r w:rsidRPr="009562F4">
        <w:rPr>
          <w:rFonts w:cstheme="minorHAnsi"/>
          <w:b/>
          <w:bCs/>
          <w:sz w:val="24"/>
          <w:szCs w:val="24"/>
        </w:rPr>
        <w:t>směsný komunální odpad</w:t>
      </w:r>
      <w:r w:rsidRPr="009562F4">
        <w:rPr>
          <w:rFonts w:cstheme="minorHAnsi"/>
          <w:bCs/>
          <w:sz w:val="24"/>
          <w:szCs w:val="24"/>
        </w:rPr>
        <w:t xml:space="preserve"> – </w:t>
      </w:r>
    </w:p>
    <w:p w14:paraId="0D4D67FD" w14:textId="2FAC28C1" w:rsidR="009562F4" w:rsidRPr="00D026CA" w:rsidRDefault="009562F4" w:rsidP="009562F4">
      <w:pPr>
        <w:numPr>
          <w:ilvl w:val="0"/>
          <w:numId w:val="12"/>
        </w:numPr>
        <w:spacing w:line="240" w:lineRule="auto"/>
        <w:jc w:val="both"/>
        <w:rPr>
          <w:rFonts w:cstheme="minorHAnsi"/>
          <w:sz w:val="24"/>
          <w:szCs w:val="24"/>
        </w:rPr>
      </w:pPr>
      <w:r w:rsidRPr="00D026CA">
        <w:rPr>
          <w:rFonts w:cstheme="minorHAnsi"/>
          <w:sz w:val="24"/>
          <w:szCs w:val="24"/>
        </w:rPr>
        <w:t>do typizovaných sběrných nádob</w:t>
      </w:r>
      <w:r w:rsidR="00D026CA" w:rsidRPr="00D026CA">
        <w:rPr>
          <w:rFonts w:cstheme="minorHAnsi"/>
          <w:sz w:val="24"/>
          <w:szCs w:val="24"/>
        </w:rPr>
        <w:t xml:space="preserve"> ve vlastnictví občanů, na kterých bude nainstalován čip úřadu městyse </w:t>
      </w:r>
      <w:r w:rsidR="00805F25" w:rsidRPr="00D026CA">
        <w:rPr>
          <w:rFonts w:cstheme="minorHAnsi"/>
          <w:sz w:val="24"/>
          <w:szCs w:val="24"/>
        </w:rPr>
        <w:t>–</w:t>
      </w:r>
      <w:r w:rsidR="00805F25" w:rsidRPr="00D026CA">
        <w:rPr>
          <w:rFonts w:cstheme="minorHAnsi"/>
          <w:color w:val="FF0000"/>
          <w:sz w:val="24"/>
          <w:szCs w:val="24"/>
        </w:rPr>
        <w:t xml:space="preserve"> </w:t>
      </w:r>
      <w:r w:rsidRPr="00D026CA">
        <w:rPr>
          <w:rFonts w:cstheme="minorHAnsi"/>
          <w:sz w:val="24"/>
          <w:szCs w:val="24"/>
        </w:rPr>
        <w:t xml:space="preserve">popelnice o objemu </w:t>
      </w:r>
      <w:r w:rsidR="00B912DC" w:rsidRPr="00D026CA">
        <w:rPr>
          <w:rFonts w:cstheme="minorHAnsi"/>
          <w:sz w:val="24"/>
          <w:szCs w:val="24"/>
        </w:rPr>
        <w:t>60 l</w:t>
      </w:r>
      <w:r w:rsidR="003C0E66" w:rsidRPr="00D026CA">
        <w:rPr>
          <w:rFonts w:cstheme="minorHAnsi"/>
          <w:sz w:val="24"/>
          <w:szCs w:val="24"/>
        </w:rPr>
        <w:t xml:space="preserve">, </w:t>
      </w:r>
      <w:r w:rsidR="0043208B" w:rsidRPr="00D026CA">
        <w:rPr>
          <w:rFonts w:cstheme="minorHAnsi"/>
          <w:sz w:val="24"/>
          <w:szCs w:val="24"/>
        </w:rPr>
        <w:t>80</w:t>
      </w:r>
      <w:r w:rsidR="00B912DC" w:rsidRPr="00D026CA">
        <w:rPr>
          <w:rFonts w:cstheme="minorHAnsi"/>
          <w:sz w:val="24"/>
          <w:szCs w:val="24"/>
        </w:rPr>
        <w:t xml:space="preserve"> l</w:t>
      </w:r>
      <w:r w:rsidR="0043208B" w:rsidRPr="00D026CA">
        <w:rPr>
          <w:rFonts w:cstheme="minorHAnsi"/>
          <w:sz w:val="24"/>
          <w:szCs w:val="24"/>
        </w:rPr>
        <w:t>,</w:t>
      </w:r>
      <w:r w:rsidR="003C0E66" w:rsidRPr="00D026CA">
        <w:rPr>
          <w:rFonts w:cstheme="minorHAnsi"/>
          <w:sz w:val="24"/>
          <w:szCs w:val="24"/>
        </w:rPr>
        <w:t xml:space="preserve"> 110 l, </w:t>
      </w:r>
      <w:r w:rsidRPr="00D026CA">
        <w:rPr>
          <w:rFonts w:cstheme="minorHAnsi"/>
          <w:sz w:val="24"/>
          <w:szCs w:val="24"/>
        </w:rPr>
        <w:t>120</w:t>
      </w:r>
      <w:r w:rsidR="00B912DC" w:rsidRPr="00D026CA">
        <w:rPr>
          <w:rFonts w:cstheme="minorHAnsi"/>
          <w:sz w:val="24"/>
          <w:szCs w:val="24"/>
        </w:rPr>
        <w:t xml:space="preserve"> l</w:t>
      </w:r>
      <w:r w:rsidRPr="00D026CA">
        <w:rPr>
          <w:rFonts w:cstheme="minorHAnsi"/>
          <w:sz w:val="24"/>
          <w:szCs w:val="24"/>
        </w:rPr>
        <w:t xml:space="preserve"> nebo 240 litrů</w:t>
      </w:r>
      <w:r w:rsidR="003C0E66" w:rsidRPr="00D026CA">
        <w:rPr>
          <w:rFonts w:cstheme="minorHAnsi"/>
          <w:sz w:val="24"/>
          <w:szCs w:val="24"/>
        </w:rPr>
        <w:t xml:space="preserve"> </w:t>
      </w:r>
      <w:r w:rsidR="00805F25" w:rsidRPr="00D026CA">
        <w:rPr>
          <w:rFonts w:cstheme="minorHAnsi"/>
          <w:sz w:val="24"/>
          <w:szCs w:val="24"/>
        </w:rPr>
        <w:t>(</w:t>
      </w:r>
      <w:r w:rsidR="003C0E66" w:rsidRPr="00D026CA">
        <w:rPr>
          <w:rFonts w:cstheme="minorHAnsi"/>
          <w:sz w:val="24"/>
          <w:szCs w:val="24"/>
        </w:rPr>
        <w:t>všechny musí splňovat normu EN840</w:t>
      </w:r>
      <w:r w:rsidR="00101245" w:rsidRPr="00D026CA">
        <w:rPr>
          <w:rFonts w:cstheme="minorHAnsi"/>
          <w:sz w:val="24"/>
          <w:szCs w:val="24"/>
        </w:rPr>
        <w:t xml:space="preserve"> a DiN6629</w:t>
      </w:r>
      <w:r w:rsidR="00B30D50" w:rsidRPr="00D026CA">
        <w:rPr>
          <w:rFonts w:cstheme="minorHAnsi"/>
          <w:sz w:val="24"/>
          <w:szCs w:val="24"/>
        </w:rPr>
        <w:t>,</w:t>
      </w:r>
      <w:r w:rsidR="00B30D50" w:rsidRPr="00D026CA">
        <w:rPr>
          <w:rFonts w:cstheme="minorHAnsi"/>
          <w:color w:val="FF0000"/>
          <w:sz w:val="24"/>
          <w:szCs w:val="24"/>
        </w:rPr>
        <w:t xml:space="preserve"> </w:t>
      </w:r>
      <w:r w:rsidRPr="00D026CA">
        <w:rPr>
          <w:rFonts w:cstheme="minorHAnsi"/>
          <w:sz w:val="24"/>
          <w:szCs w:val="24"/>
        </w:rPr>
        <w:t xml:space="preserve">přistavovaných od 18:00 hodin dne předcházejícího dni svozu až do okamžiku svozu na volně přístupném místě </w:t>
      </w:r>
      <w:r w:rsidR="000929A0" w:rsidRPr="00D026CA">
        <w:rPr>
          <w:rFonts w:cstheme="minorHAnsi"/>
          <w:sz w:val="24"/>
          <w:szCs w:val="24"/>
        </w:rPr>
        <w:t>u komunikace</w:t>
      </w:r>
      <w:r w:rsidR="000929A0" w:rsidRPr="00D026CA">
        <w:rPr>
          <w:rFonts w:cstheme="minorHAnsi"/>
          <w:color w:val="FF0000"/>
          <w:sz w:val="24"/>
          <w:szCs w:val="24"/>
        </w:rPr>
        <w:t xml:space="preserve"> </w:t>
      </w:r>
      <w:r w:rsidRPr="00D026CA">
        <w:rPr>
          <w:rFonts w:cstheme="minorHAnsi"/>
          <w:sz w:val="24"/>
          <w:szCs w:val="24"/>
        </w:rPr>
        <w:t>před vchod</w:t>
      </w:r>
      <w:r w:rsidR="000929A0" w:rsidRPr="00D026CA">
        <w:rPr>
          <w:rFonts w:cstheme="minorHAnsi"/>
          <w:sz w:val="24"/>
          <w:szCs w:val="24"/>
        </w:rPr>
        <w:t>em</w:t>
      </w:r>
      <w:r w:rsidRPr="00D026CA">
        <w:rPr>
          <w:rFonts w:cstheme="minorHAnsi"/>
          <w:sz w:val="24"/>
          <w:szCs w:val="24"/>
        </w:rPr>
        <w:t xml:space="preserve"> domu</w:t>
      </w:r>
      <w:r w:rsidR="00D026CA" w:rsidRPr="00D026CA">
        <w:rPr>
          <w:rFonts w:cstheme="minorHAnsi"/>
          <w:sz w:val="24"/>
          <w:szCs w:val="24"/>
        </w:rPr>
        <w:t xml:space="preserve">.     </w:t>
      </w:r>
    </w:p>
    <w:p w14:paraId="7700EEEB" w14:textId="51A00A77" w:rsidR="00B30D50" w:rsidRPr="00FD1839" w:rsidRDefault="00B30D50" w:rsidP="00D026CA">
      <w:pPr>
        <w:pStyle w:val="Odstavecseseznamem"/>
        <w:numPr>
          <w:ilvl w:val="0"/>
          <w:numId w:val="12"/>
        </w:numPr>
        <w:jc w:val="both"/>
        <w:rPr>
          <w:rFonts w:ascii="Aptos" w:hAnsi="Aptos"/>
        </w:rPr>
      </w:pPr>
      <w:r w:rsidRPr="00FD1839">
        <w:rPr>
          <w:rFonts w:ascii="Aptos" w:hAnsi="Aptos"/>
        </w:rPr>
        <w:t>do zvláštních igelitových pytlů o objemu 120 litrů označených logem městyse Brozany nad Ohří, vydávaných na základě objednávky plátce místního poplatku za odkládání komunálního odpadu z nemovité věci Úřadem městyse Brozany nad Ohří</w:t>
      </w:r>
      <w:r w:rsidR="00B270AD" w:rsidRPr="00FD1839">
        <w:rPr>
          <w:rFonts w:ascii="Aptos" w:hAnsi="Aptos"/>
        </w:rPr>
        <w:t xml:space="preserve">, a odkládaných po naplnění </w:t>
      </w:r>
      <w:r w:rsidRPr="00FD1839">
        <w:rPr>
          <w:rFonts w:ascii="Aptos" w:hAnsi="Aptos"/>
        </w:rPr>
        <w:t>na sběrném dvoře,</w:t>
      </w:r>
    </w:p>
    <w:p w14:paraId="52C663A4" w14:textId="4A7A8D21" w:rsidR="009562F4" w:rsidRPr="009562F4" w:rsidRDefault="009562F4" w:rsidP="009562F4">
      <w:pPr>
        <w:numPr>
          <w:ilvl w:val="0"/>
          <w:numId w:val="12"/>
        </w:numPr>
        <w:spacing w:line="240" w:lineRule="auto"/>
        <w:jc w:val="both"/>
        <w:rPr>
          <w:rFonts w:cstheme="minorHAnsi"/>
          <w:sz w:val="24"/>
          <w:szCs w:val="24"/>
        </w:rPr>
      </w:pPr>
      <w:r w:rsidRPr="009562F4">
        <w:rPr>
          <w:rFonts w:cstheme="minorHAnsi"/>
          <w:sz w:val="24"/>
          <w:szCs w:val="24"/>
        </w:rPr>
        <w:t>do odpadkových košů rozmístěných na veřejném prostranství – pouze drobný směsný komunální odpad vzniklý na veřejném prostranství.</w:t>
      </w:r>
    </w:p>
    <w:p w14:paraId="1514F0DD" w14:textId="77777777" w:rsidR="009562F4" w:rsidRDefault="009562F4" w:rsidP="009562F4">
      <w:pPr>
        <w:spacing w:after="0" w:line="240" w:lineRule="auto"/>
        <w:jc w:val="center"/>
        <w:rPr>
          <w:rFonts w:cstheme="minorHAnsi"/>
          <w:b/>
          <w:bCs/>
          <w:sz w:val="24"/>
          <w:szCs w:val="24"/>
        </w:rPr>
      </w:pPr>
    </w:p>
    <w:p w14:paraId="58B5636B" w14:textId="583C1C42" w:rsidR="009562F4" w:rsidRPr="009562F4" w:rsidRDefault="009562F4" w:rsidP="009562F4">
      <w:pPr>
        <w:spacing w:after="0" w:line="240" w:lineRule="auto"/>
        <w:jc w:val="center"/>
        <w:rPr>
          <w:rFonts w:cstheme="minorHAnsi"/>
          <w:sz w:val="24"/>
          <w:szCs w:val="24"/>
        </w:rPr>
      </w:pPr>
      <w:r w:rsidRPr="009562F4">
        <w:rPr>
          <w:rFonts w:cstheme="minorHAnsi"/>
          <w:b/>
          <w:bCs/>
          <w:sz w:val="24"/>
          <w:szCs w:val="24"/>
        </w:rPr>
        <w:t>Článek 5</w:t>
      </w:r>
    </w:p>
    <w:p w14:paraId="41B3F67C" w14:textId="77777777" w:rsidR="009562F4" w:rsidRPr="009562F4" w:rsidRDefault="009562F4" w:rsidP="009562F4">
      <w:pPr>
        <w:spacing w:line="240" w:lineRule="auto"/>
        <w:jc w:val="center"/>
        <w:rPr>
          <w:rFonts w:cstheme="minorHAnsi"/>
          <w:b/>
          <w:sz w:val="24"/>
          <w:szCs w:val="24"/>
        </w:rPr>
      </w:pPr>
      <w:r w:rsidRPr="009562F4">
        <w:rPr>
          <w:rFonts w:cstheme="minorHAnsi"/>
          <w:b/>
          <w:sz w:val="24"/>
          <w:szCs w:val="24"/>
        </w:rPr>
        <w:t>Povinnosti osob</w:t>
      </w:r>
    </w:p>
    <w:p w14:paraId="1A2EB0CA" w14:textId="77777777" w:rsidR="009562F4" w:rsidRPr="009562F4" w:rsidRDefault="009562F4" w:rsidP="009562F4">
      <w:pPr>
        <w:spacing w:line="240" w:lineRule="auto"/>
        <w:jc w:val="both"/>
        <w:rPr>
          <w:rFonts w:cstheme="minorHAnsi"/>
          <w:bCs/>
          <w:sz w:val="24"/>
          <w:szCs w:val="24"/>
        </w:rPr>
      </w:pPr>
      <w:r w:rsidRPr="009562F4">
        <w:rPr>
          <w:rFonts w:cstheme="minorHAnsi"/>
          <w:bCs/>
          <w:sz w:val="24"/>
          <w:szCs w:val="24"/>
        </w:rPr>
        <w:t>Osoby jsou povinny:</w:t>
      </w:r>
    </w:p>
    <w:p w14:paraId="0C40FA05" w14:textId="77777777" w:rsidR="009562F4" w:rsidRPr="009562F4" w:rsidRDefault="009562F4" w:rsidP="009562F4">
      <w:pPr>
        <w:numPr>
          <w:ilvl w:val="1"/>
          <w:numId w:val="13"/>
        </w:numPr>
        <w:spacing w:line="240" w:lineRule="auto"/>
        <w:jc w:val="both"/>
        <w:rPr>
          <w:rFonts w:cstheme="minorHAnsi"/>
          <w:sz w:val="24"/>
          <w:szCs w:val="24"/>
        </w:rPr>
      </w:pPr>
      <w:r w:rsidRPr="009562F4">
        <w:rPr>
          <w:rFonts w:cstheme="minorHAnsi"/>
          <w:bCs/>
          <w:sz w:val="24"/>
          <w:szCs w:val="24"/>
        </w:rPr>
        <w:t>komunální odpad třídit na složky uvedené v článku 3 a odkládat na místa určená k soustřeďování jednotlivých složek komunálního odpadu dle článku 4 vyhlášky,</w:t>
      </w:r>
    </w:p>
    <w:p w14:paraId="33C453FB" w14:textId="77777777" w:rsidR="009562F4" w:rsidRPr="009562F4" w:rsidRDefault="009562F4" w:rsidP="009562F4">
      <w:pPr>
        <w:numPr>
          <w:ilvl w:val="1"/>
          <w:numId w:val="13"/>
        </w:numPr>
        <w:spacing w:line="240" w:lineRule="auto"/>
        <w:jc w:val="both"/>
        <w:rPr>
          <w:rFonts w:cstheme="minorHAnsi"/>
          <w:sz w:val="24"/>
          <w:szCs w:val="24"/>
        </w:rPr>
      </w:pPr>
      <w:r w:rsidRPr="009562F4">
        <w:rPr>
          <w:rFonts w:cstheme="minorHAnsi"/>
          <w:bCs/>
          <w:sz w:val="24"/>
          <w:szCs w:val="24"/>
        </w:rPr>
        <w:t>ukládat do sběrných nádob pouze ty složky, které odpovídají označení sběrné nádoby dle článku 4 vyhlášky,</w:t>
      </w:r>
    </w:p>
    <w:p w14:paraId="0DD68693" w14:textId="77777777" w:rsidR="009562F4" w:rsidRPr="009562F4" w:rsidRDefault="009562F4" w:rsidP="009562F4">
      <w:pPr>
        <w:numPr>
          <w:ilvl w:val="1"/>
          <w:numId w:val="13"/>
        </w:numPr>
        <w:spacing w:line="240" w:lineRule="auto"/>
        <w:jc w:val="both"/>
        <w:rPr>
          <w:rFonts w:cstheme="minorHAnsi"/>
          <w:sz w:val="24"/>
          <w:szCs w:val="24"/>
        </w:rPr>
      </w:pPr>
      <w:r w:rsidRPr="009562F4">
        <w:rPr>
          <w:rFonts w:cstheme="minorHAnsi"/>
          <w:bCs/>
          <w:sz w:val="24"/>
          <w:szCs w:val="24"/>
        </w:rPr>
        <w:t>mechanicky zmenšit objem (např. sešlápnutím, slisováním, zmáčknutím) dutého plastu (např. PET lahve) nebo dutého papíru (např. krabice) před odložením do sběrné nádoby,</w:t>
      </w:r>
    </w:p>
    <w:p w14:paraId="79F56654" w14:textId="77777777" w:rsidR="009562F4" w:rsidRPr="009562F4" w:rsidRDefault="009562F4" w:rsidP="009562F4">
      <w:pPr>
        <w:numPr>
          <w:ilvl w:val="1"/>
          <w:numId w:val="13"/>
        </w:numPr>
        <w:spacing w:line="240" w:lineRule="auto"/>
        <w:jc w:val="both"/>
        <w:rPr>
          <w:rFonts w:cstheme="minorHAnsi"/>
          <w:sz w:val="24"/>
          <w:szCs w:val="24"/>
        </w:rPr>
      </w:pPr>
      <w:r w:rsidRPr="009562F4">
        <w:rPr>
          <w:rFonts w:cstheme="minorHAnsi"/>
          <w:bCs/>
          <w:sz w:val="24"/>
          <w:szCs w:val="24"/>
        </w:rPr>
        <w:t>nezhutňovat a neudupávat odpad ve sběrných nádobách,</w:t>
      </w:r>
    </w:p>
    <w:p w14:paraId="566395CE" w14:textId="77777777" w:rsidR="009562F4" w:rsidRPr="009562F4" w:rsidRDefault="009562F4" w:rsidP="009562F4">
      <w:pPr>
        <w:numPr>
          <w:ilvl w:val="1"/>
          <w:numId w:val="13"/>
        </w:numPr>
        <w:spacing w:line="240" w:lineRule="auto"/>
        <w:jc w:val="both"/>
        <w:rPr>
          <w:rFonts w:cstheme="minorHAnsi"/>
          <w:bCs/>
          <w:sz w:val="24"/>
          <w:szCs w:val="24"/>
        </w:rPr>
      </w:pPr>
      <w:r w:rsidRPr="009562F4">
        <w:rPr>
          <w:rFonts w:cstheme="minorHAnsi"/>
          <w:bCs/>
          <w:sz w:val="24"/>
          <w:szCs w:val="24"/>
        </w:rPr>
        <w:t>plnit sběrné nádoby tak, aby je bylo možno uzavřít a odpad z nich při manipulaci nevypadával.</w:t>
      </w:r>
    </w:p>
    <w:p w14:paraId="59A950B1" w14:textId="77777777" w:rsidR="009562F4" w:rsidRDefault="009562F4" w:rsidP="009562F4">
      <w:pPr>
        <w:spacing w:after="0" w:line="240" w:lineRule="auto"/>
        <w:jc w:val="center"/>
        <w:rPr>
          <w:rFonts w:cstheme="minorHAnsi"/>
          <w:b/>
          <w:bCs/>
          <w:sz w:val="24"/>
          <w:szCs w:val="24"/>
        </w:rPr>
      </w:pPr>
    </w:p>
    <w:p w14:paraId="7F386919" w14:textId="5F68FC70" w:rsidR="009562F4" w:rsidRPr="009562F4" w:rsidRDefault="009562F4" w:rsidP="009562F4">
      <w:pPr>
        <w:spacing w:after="0" w:line="240" w:lineRule="auto"/>
        <w:jc w:val="center"/>
        <w:rPr>
          <w:rFonts w:cstheme="minorHAnsi"/>
          <w:sz w:val="24"/>
          <w:szCs w:val="24"/>
        </w:rPr>
      </w:pPr>
      <w:r w:rsidRPr="009562F4">
        <w:rPr>
          <w:rFonts w:cstheme="minorHAnsi"/>
          <w:b/>
          <w:bCs/>
          <w:sz w:val="24"/>
          <w:szCs w:val="24"/>
        </w:rPr>
        <w:t>Článek 6</w:t>
      </w:r>
    </w:p>
    <w:p w14:paraId="3224DAD8" w14:textId="2B84027D" w:rsidR="009562F4" w:rsidRPr="009562F4" w:rsidRDefault="009562F4" w:rsidP="009562F4">
      <w:pPr>
        <w:spacing w:line="240" w:lineRule="auto"/>
        <w:jc w:val="center"/>
        <w:rPr>
          <w:rFonts w:cstheme="minorHAnsi"/>
          <w:b/>
          <w:bCs/>
          <w:sz w:val="24"/>
          <w:szCs w:val="24"/>
        </w:rPr>
      </w:pPr>
      <w:r w:rsidRPr="009562F4">
        <w:rPr>
          <w:rFonts w:cstheme="minorHAnsi"/>
          <w:b/>
          <w:bCs/>
          <w:sz w:val="24"/>
          <w:szCs w:val="24"/>
        </w:rPr>
        <w:t>Místa pro přebírání stavebního a demoličního odpadu</w:t>
      </w:r>
    </w:p>
    <w:p w14:paraId="6A2770D6" w14:textId="77777777" w:rsidR="009562F4" w:rsidRPr="009562F4" w:rsidRDefault="009562F4" w:rsidP="009562F4">
      <w:pPr>
        <w:spacing w:line="240" w:lineRule="auto"/>
        <w:jc w:val="both"/>
        <w:rPr>
          <w:rFonts w:cstheme="minorHAnsi"/>
          <w:sz w:val="24"/>
          <w:szCs w:val="24"/>
        </w:rPr>
      </w:pPr>
      <w:r w:rsidRPr="009562F4">
        <w:rPr>
          <w:rFonts w:cstheme="minorHAnsi"/>
          <w:bCs/>
          <w:sz w:val="24"/>
          <w:szCs w:val="24"/>
        </w:rPr>
        <w:t xml:space="preserve">Městys přebírá </w:t>
      </w:r>
      <w:r w:rsidRPr="009562F4">
        <w:rPr>
          <w:rFonts w:cstheme="minorHAnsi"/>
          <w:sz w:val="24"/>
          <w:szCs w:val="24"/>
        </w:rPr>
        <w:t xml:space="preserve">stavební a demoliční odpad vznikající na území městyse při činnosti nepodnikajících fyzických osob ve sběrném dvoře, a to za úplatu. </w:t>
      </w:r>
    </w:p>
    <w:p w14:paraId="48171F27" w14:textId="77777777" w:rsidR="009562F4" w:rsidRDefault="009562F4" w:rsidP="009562F4">
      <w:pPr>
        <w:spacing w:after="0" w:line="240" w:lineRule="auto"/>
        <w:jc w:val="center"/>
        <w:rPr>
          <w:rFonts w:cstheme="minorHAnsi"/>
          <w:b/>
          <w:bCs/>
          <w:sz w:val="24"/>
          <w:szCs w:val="24"/>
        </w:rPr>
      </w:pPr>
    </w:p>
    <w:p w14:paraId="2E0E5D02" w14:textId="68C426F3" w:rsidR="009562F4" w:rsidRPr="009562F4" w:rsidRDefault="009562F4" w:rsidP="009562F4">
      <w:pPr>
        <w:spacing w:after="0" w:line="240" w:lineRule="auto"/>
        <w:jc w:val="center"/>
        <w:rPr>
          <w:rFonts w:cstheme="minorHAnsi"/>
          <w:sz w:val="24"/>
          <w:szCs w:val="24"/>
        </w:rPr>
      </w:pPr>
      <w:r w:rsidRPr="009562F4">
        <w:rPr>
          <w:rFonts w:cstheme="minorHAnsi"/>
          <w:b/>
          <w:bCs/>
          <w:sz w:val="24"/>
          <w:szCs w:val="24"/>
        </w:rPr>
        <w:t>Článek 7</w:t>
      </w:r>
    </w:p>
    <w:p w14:paraId="7812D1BE" w14:textId="026032B5" w:rsidR="009562F4" w:rsidRPr="009562F4" w:rsidRDefault="009562F4" w:rsidP="009562F4">
      <w:pPr>
        <w:spacing w:line="240" w:lineRule="auto"/>
        <w:jc w:val="center"/>
        <w:rPr>
          <w:rFonts w:cstheme="minorHAnsi"/>
          <w:b/>
          <w:bCs/>
          <w:sz w:val="24"/>
          <w:szCs w:val="24"/>
        </w:rPr>
      </w:pPr>
      <w:r w:rsidRPr="009562F4">
        <w:rPr>
          <w:rFonts w:cstheme="minorHAnsi"/>
          <w:b/>
          <w:bCs/>
          <w:sz w:val="24"/>
          <w:szCs w:val="24"/>
        </w:rPr>
        <w:t>Místa pro přebírání výrobků s ukončenou životností</w:t>
      </w:r>
    </w:p>
    <w:p w14:paraId="3847123D" w14:textId="77777777" w:rsidR="009562F4" w:rsidRPr="009562F4" w:rsidRDefault="009562F4" w:rsidP="009562F4">
      <w:pPr>
        <w:spacing w:line="240" w:lineRule="auto"/>
        <w:jc w:val="both"/>
        <w:rPr>
          <w:rFonts w:cstheme="minorHAnsi"/>
          <w:sz w:val="24"/>
          <w:szCs w:val="24"/>
        </w:rPr>
      </w:pPr>
      <w:r w:rsidRPr="009562F4">
        <w:rPr>
          <w:rFonts w:cstheme="minorHAnsi"/>
          <w:bCs/>
          <w:sz w:val="24"/>
          <w:szCs w:val="24"/>
        </w:rPr>
        <w:t>Městys přebírá ve sběrném dvoře výrobky s ukončenou životností v rámci služby pro výrobce podle zákona o výrobcích s ukončenou životností, a to elektrozařízení (včetně zářivek) a baterie a akumulátory.</w:t>
      </w:r>
      <w:r w:rsidRPr="009562F4">
        <w:rPr>
          <w:rFonts w:cstheme="minorHAnsi"/>
          <w:bCs/>
          <w:sz w:val="24"/>
          <w:szCs w:val="24"/>
          <w:vertAlign w:val="superscript"/>
        </w:rPr>
        <w:footnoteReference w:id="4"/>
      </w:r>
      <w:r w:rsidRPr="009562F4">
        <w:rPr>
          <w:rFonts w:cstheme="minorHAnsi"/>
          <w:bCs/>
          <w:sz w:val="24"/>
          <w:szCs w:val="24"/>
          <w:vertAlign w:val="superscript"/>
        </w:rPr>
        <w:t>)</w:t>
      </w:r>
    </w:p>
    <w:p w14:paraId="56F74FFB" w14:textId="77777777" w:rsidR="009562F4" w:rsidRDefault="009562F4" w:rsidP="009562F4">
      <w:pPr>
        <w:spacing w:after="0" w:line="240" w:lineRule="auto"/>
        <w:jc w:val="center"/>
        <w:rPr>
          <w:rFonts w:cstheme="minorHAnsi"/>
          <w:b/>
          <w:sz w:val="24"/>
          <w:szCs w:val="24"/>
        </w:rPr>
      </w:pPr>
    </w:p>
    <w:p w14:paraId="4ABE6637" w14:textId="182823EF" w:rsidR="009562F4" w:rsidRPr="009562F4" w:rsidRDefault="009562F4" w:rsidP="009562F4">
      <w:pPr>
        <w:spacing w:after="0" w:line="240" w:lineRule="auto"/>
        <w:jc w:val="center"/>
        <w:rPr>
          <w:rFonts w:cstheme="minorHAnsi"/>
          <w:sz w:val="24"/>
          <w:szCs w:val="24"/>
        </w:rPr>
      </w:pPr>
      <w:r w:rsidRPr="009562F4">
        <w:rPr>
          <w:rFonts w:cstheme="minorHAnsi"/>
          <w:b/>
          <w:sz w:val="24"/>
          <w:szCs w:val="24"/>
        </w:rPr>
        <w:t xml:space="preserve">Článek </w:t>
      </w:r>
      <w:r w:rsidRPr="009562F4">
        <w:rPr>
          <w:rFonts w:cstheme="minorHAnsi"/>
          <w:b/>
          <w:bCs/>
          <w:sz w:val="24"/>
          <w:szCs w:val="24"/>
        </w:rPr>
        <w:t>8</w:t>
      </w:r>
    </w:p>
    <w:p w14:paraId="0564357C" w14:textId="77777777" w:rsidR="009562F4" w:rsidRPr="009562F4" w:rsidRDefault="009562F4" w:rsidP="009562F4">
      <w:pPr>
        <w:spacing w:line="240" w:lineRule="auto"/>
        <w:jc w:val="center"/>
        <w:rPr>
          <w:rFonts w:cstheme="minorHAnsi"/>
          <w:b/>
          <w:sz w:val="24"/>
          <w:szCs w:val="24"/>
        </w:rPr>
      </w:pPr>
      <w:r w:rsidRPr="009562F4">
        <w:rPr>
          <w:rFonts w:cstheme="minorHAnsi"/>
          <w:b/>
          <w:sz w:val="24"/>
          <w:szCs w:val="24"/>
        </w:rPr>
        <w:t>Zrušovací ustanovení</w:t>
      </w:r>
    </w:p>
    <w:p w14:paraId="6411833A" w14:textId="7A5E8ED3" w:rsidR="009562F4" w:rsidRDefault="009562F4" w:rsidP="009562F4">
      <w:pPr>
        <w:spacing w:line="240" w:lineRule="auto"/>
        <w:jc w:val="both"/>
        <w:rPr>
          <w:rFonts w:cstheme="minorHAnsi"/>
          <w:sz w:val="24"/>
          <w:szCs w:val="24"/>
        </w:rPr>
      </w:pPr>
      <w:r w:rsidRPr="009562F4">
        <w:rPr>
          <w:rFonts w:cstheme="minorHAnsi"/>
          <w:sz w:val="24"/>
          <w:szCs w:val="24"/>
        </w:rPr>
        <w:t xml:space="preserve">Zrušuje se obecně závazná vyhláška č. </w:t>
      </w:r>
      <w:r w:rsidR="00C16E98">
        <w:rPr>
          <w:rFonts w:cstheme="minorHAnsi"/>
          <w:sz w:val="24"/>
          <w:szCs w:val="24"/>
        </w:rPr>
        <w:t>5</w:t>
      </w:r>
      <w:r w:rsidRPr="009562F4">
        <w:rPr>
          <w:rFonts w:cstheme="minorHAnsi"/>
          <w:sz w:val="24"/>
          <w:szCs w:val="24"/>
        </w:rPr>
        <w:t>/202</w:t>
      </w:r>
      <w:r w:rsidR="00C16E98">
        <w:rPr>
          <w:rFonts w:cstheme="minorHAnsi"/>
          <w:sz w:val="24"/>
          <w:szCs w:val="24"/>
        </w:rPr>
        <w:t>2</w:t>
      </w:r>
      <w:r w:rsidRPr="009562F4">
        <w:rPr>
          <w:rFonts w:cstheme="minorHAnsi"/>
          <w:sz w:val="24"/>
          <w:szCs w:val="24"/>
        </w:rPr>
        <w:t xml:space="preserve">, kterou se stanoví obecní systém odpadového hospodářství, ze dne </w:t>
      </w:r>
      <w:r w:rsidR="00C16E98">
        <w:rPr>
          <w:rFonts w:cstheme="minorHAnsi"/>
          <w:sz w:val="24"/>
          <w:szCs w:val="24"/>
        </w:rPr>
        <w:t>19.12.2022.</w:t>
      </w:r>
    </w:p>
    <w:p w14:paraId="3F5E1A6A" w14:textId="77777777" w:rsidR="009562F4" w:rsidRPr="009562F4" w:rsidRDefault="009562F4" w:rsidP="009562F4">
      <w:pPr>
        <w:spacing w:line="240" w:lineRule="auto"/>
        <w:jc w:val="both"/>
        <w:rPr>
          <w:rFonts w:cstheme="minorHAnsi"/>
          <w:b/>
          <w:sz w:val="24"/>
          <w:szCs w:val="24"/>
        </w:rPr>
      </w:pPr>
    </w:p>
    <w:p w14:paraId="0EE44102" w14:textId="77777777" w:rsidR="009562F4" w:rsidRPr="009562F4" w:rsidRDefault="009562F4" w:rsidP="009562F4">
      <w:pPr>
        <w:spacing w:after="0" w:line="240" w:lineRule="auto"/>
        <w:jc w:val="center"/>
        <w:rPr>
          <w:rFonts w:cstheme="minorHAnsi"/>
          <w:sz w:val="24"/>
          <w:szCs w:val="24"/>
        </w:rPr>
      </w:pPr>
      <w:r w:rsidRPr="009562F4">
        <w:rPr>
          <w:rFonts w:cstheme="minorHAnsi"/>
          <w:b/>
          <w:sz w:val="24"/>
          <w:szCs w:val="24"/>
        </w:rPr>
        <w:t xml:space="preserve">Článek </w:t>
      </w:r>
      <w:r w:rsidRPr="009562F4">
        <w:rPr>
          <w:rFonts w:cstheme="minorHAnsi"/>
          <w:b/>
          <w:bCs/>
          <w:sz w:val="24"/>
          <w:szCs w:val="24"/>
        </w:rPr>
        <w:t>9</w:t>
      </w:r>
    </w:p>
    <w:p w14:paraId="659EA3A5" w14:textId="77777777" w:rsidR="009562F4" w:rsidRPr="009562F4" w:rsidRDefault="009562F4" w:rsidP="009562F4">
      <w:pPr>
        <w:spacing w:line="240" w:lineRule="auto"/>
        <w:jc w:val="center"/>
        <w:rPr>
          <w:rFonts w:cstheme="minorHAnsi"/>
          <w:b/>
          <w:sz w:val="24"/>
          <w:szCs w:val="24"/>
        </w:rPr>
      </w:pPr>
      <w:r w:rsidRPr="009562F4">
        <w:rPr>
          <w:rFonts w:cstheme="minorHAnsi"/>
          <w:b/>
          <w:sz w:val="24"/>
          <w:szCs w:val="24"/>
        </w:rPr>
        <w:t>Účinnost</w:t>
      </w:r>
    </w:p>
    <w:p w14:paraId="5EA0B776" w14:textId="77777777" w:rsidR="00BF51A3" w:rsidRPr="00CF70BF" w:rsidRDefault="00BF51A3" w:rsidP="00BF51A3">
      <w:pPr>
        <w:pStyle w:val="Normlnweb"/>
        <w:spacing w:before="0" w:beforeAutospacing="0" w:after="0" w:afterAutospacing="0"/>
        <w:rPr>
          <w:rFonts w:ascii="Times New Roman" w:hAnsi="Times New Roman" w:cs="Times New Roman"/>
        </w:rPr>
      </w:pPr>
      <w:r w:rsidRPr="00CF70BF">
        <w:rPr>
          <w:rFonts w:ascii="Times New Roman" w:hAnsi="Times New Roman" w:cs="Times New Roman"/>
        </w:rPr>
        <w:t>Tato vyhláška nabývá účinnosti dnem 1. 1. 2026.</w:t>
      </w:r>
    </w:p>
    <w:p w14:paraId="4DB8B4E4" w14:textId="77777777" w:rsidR="009562F4" w:rsidRDefault="009562F4" w:rsidP="009562F4">
      <w:pPr>
        <w:spacing w:line="240" w:lineRule="auto"/>
        <w:jc w:val="both"/>
        <w:rPr>
          <w:rFonts w:cstheme="minorHAnsi"/>
          <w:sz w:val="24"/>
          <w:szCs w:val="24"/>
        </w:rPr>
      </w:pPr>
    </w:p>
    <w:p w14:paraId="6A295E03" w14:textId="77777777" w:rsidR="009562F4" w:rsidRDefault="009562F4" w:rsidP="009562F4">
      <w:pPr>
        <w:spacing w:line="240" w:lineRule="auto"/>
        <w:jc w:val="both"/>
        <w:rPr>
          <w:rFonts w:cstheme="minorHAnsi"/>
          <w:sz w:val="24"/>
          <w:szCs w:val="24"/>
        </w:rPr>
      </w:pPr>
    </w:p>
    <w:p w14:paraId="700B3C2C" w14:textId="77777777" w:rsidR="009562F4" w:rsidRDefault="009562F4" w:rsidP="009562F4">
      <w:pPr>
        <w:spacing w:line="240" w:lineRule="auto"/>
        <w:jc w:val="both"/>
        <w:rPr>
          <w:rFonts w:cstheme="minorHAnsi"/>
          <w:sz w:val="24"/>
          <w:szCs w:val="24"/>
        </w:rPr>
      </w:pPr>
    </w:p>
    <w:p w14:paraId="603F8A03" w14:textId="77777777" w:rsidR="009562F4" w:rsidRDefault="009562F4" w:rsidP="009562F4">
      <w:pPr>
        <w:spacing w:line="240" w:lineRule="auto"/>
        <w:jc w:val="both"/>
        <w:rPr>
          <w:rFonts w:cstheme="minorHAnsi"/>
          <w:sz w:val="24"/>
          <w:szCs w:val="24"/>
        </w:rPr>
      </w:pPr>
    </w:p>
    <w:p w14:paraId="58AAF6CA" w14:textId="77777777" w:rsidR="009562F4" w:rsidRPr="009562F4" w:rsidRDefault="009562F4" w:rsidP="009562F4">
      <w:pPr>
        <w:spacing w:line="240" w:lineRule="auto"/>
        <w:jc w:val="both"/>
        <w:rPr>
          <w:rFonts w:cstheme="minorHAnsi"/>
          <w:sz w:val="24"/>
          <w:szCs w:val="24"/>
        </w:rPr>
      </w:pPr>
    </w:p>
    <w:tbl>
      <w:tblPr>
        <w:tblW w:w="9070" w:type="dxa"/>
        <w:jc w:val="center"/>
        <w:tblCellMar>
          <w:left w:w="10" w:type="dxa"/>
          <w:right w:w="10" w:type="dxa"/>
        </w:tblCellMar>
        <w:tblLook w:val="04A0" w:firstRow="1" w:lastRow="0" w:firstColumn="1" w:lastColumn="0" w:noHBand="0" w:noVBand="1"/>
      </w:tblPr>
      <w:tblGrid>
        <w:gridCol w:w="4535"/>
        <w:gridCol w:w="4535"/>
      </w:tblGrid>
      <w:tr w:rsidR="009562F4" w:rsidRPr="009562F4" w14:paraId="4A6E998E" w14:textId="77777777" w:rsidTr="00F73EF0">
        <w:trPr>
          <w:trHeight w:val="80"/>
          <w:jc w:val="center"/>
        </w:trPr>
        <w:tc>
          <w:tcPr>
            <w:tcW w:w="4535" w:type="dxa"/>
            <w:tcMar>
              <w:top w:w="0" w:type="dxa"/>
              <w:left w:w="108" w:type="dxa"/>
              <w:bottom w:w="0" w:type="dxa"/>
              <w:right w:w="108" w:type="dxa"/>
            </w:tcMar>
          </w:tcPr>
          <w:p w14:paraId="420067B1" w14:textId="77777777" w:rsidR="009562F4" w:rsidRPr="009562F4" w:rsidRDefault="009562F4" w:rsidP="009562F4">
            <w:pPr>
              <w:spacing w:line="240" w:lineRule="auto"/>
              <w:jc w:val="both"/>
              <w:rPr>
                <w:rFonts w:cstheme="minorHAnsi"/>
                <w:sz w:val="24"/>
                <w:szCs w:val="24"/>
              </w:rPr>
            </w:pPr>
            <w:r w:rsidRPr="009562F4">
              <w:rPr>
                <w:rFonts w:cstheme="minorHAnsi"/>
                <w:sz w:val="24"/>
                <w:szCs w:val="24"/>
              </w:rPr>
              <w:t>___________________________</w:t>
            </w:r>
          </w:p>
        </w:tc>
        <w:tc>
          <w:tcPr>
            <w:tcW w:w="4535" w:type="dxa"/>
            <w:tcMar>
              <w:top w:w="0" w:type="dxa"/>
              <w:left w:w="108" w:type="dxa"/>
              <w:bottom w:w="0" w:type="dxa"/>
              <w:right w:w="108" w:type="dxa"/>
            </w:tcMar>
          </w:tcPr>
          <w:p w14:paraId="2496DB7A" w14:textId="77777777" w:rsidR="009562F4" w:rsidRPr="009562F4" w:rsidRDefault="009562F4" w:rsidP="009562F4">
            <w:pPr>
              <w:spacing w:line="240" w:lineRule="auto"/>
              <w:jc w:val="both"/>
              <w:rPr>
                <w:rFonts w:cstheme="minorHAnsi"/>
                <w:sz w:val="24"/>
                <w:szCs w:val="24"/>
              </w:rPr>
            </w:pPr>
            <w:r w:rsidRPr="009562F4">
              <w:rPr>
                <w:rFonts w:cstheme="minorHAnsi"/>
                <w:sz w:val="24"/>
                <w:szCs w:val="24"/>
              </w:rPr>
              <w:t>___________________________</w:t>
            </w:r>
          </w:p>
        </w:tc>
      </w:tr>
      <w:tr w:rsidR="009562F4" w:rsidRPr="009562F4" w14:paraId="4CF9C06F" w14:textId="77777777" w:rsidTr="00F73EF0">
        <w:trPr>
          <w:jc w:val="center"/>
        </w:trPr>
        <w:tc>
          <w:tcPr>
            <w:tcW w:w="4535" w:type="dxa"/>
            <w:tcMar>
              <w:top w:w="0" w:type="dxa"/>
              <w:left w:w="108" w:type="dxa"/>
              <w:bottom w:w="0" w:type="dxa"/>
              <w:right w:w="108" w:type="dxa"/>
            </w:tcMar>
          </w:tcPr>
          <w:p w14:paraId="1005CC4F" w14:textId="77777777" w:rsidR="009562F4" w:rsidRPr="009562F4" w:rsidRDefault="009562F4" w:rsidP="009562F4">
            <w:pPr>
              <w:spacing w:line="240" w:lineRule="auto"/>
              <w:jc w:val="both"/>
              <w:rPr>
                <w:rFonts w:cstheme="minorHAnsi"/>
                <w:sz w:val="24"/>
                <w:szCs w:val="24"/>
              </w:rPr>
            </w:pPr>
            <w:r w:rsidRPr="009562F4">
              <w:rPr>
                <w:rFonts w:cstheme="minorHAnsi"/>
                <w:sz w:val="24"/>
                <w:szCs w:val="24"/>
              </w:rPr>
              <w:t>Mgr. David Šálek, v. r.</w:t>
            </w:r>
          </w:p>
          <w:p w14:paraId="497B9F82" w14:textId="77777777" w:rsidR="009562F4" w:rsidRPr="009562F4" w:rsidRDefault="009562F4" w:rsidP="009562F4">
            <w:pPr>
              <w:spacing w:line="240" w:lineRule="auto"/>
              <w:jc w:val="both"/>
              <w:rPr>
                <w:rFonts w:cstheme="minorHAnsi"/>
                <w:sz w:val="24"/>
                <w:szCs w:val="24"/>
              </w:rPr>
            </w:pPr>
            <w:r w:rsidRPr="009562F4">
              <w:rPr>
                <w:rFonts w:cstheme="minorHAnsi"/>
                <w:sz w:val="24"/>
                <w:szCs w:val="24"/>
              </w:rPr>
              <w:t>místostarosta</w:t>
            </w:r>
          </w:p>
        </w:tc>
        <w:tc>
          <w:tcPr>
            <w:tcW w:w="4535" w:type="dxa"/>
            <w:tcMar>
              <w:top w:w="0" w:type="dxa"/>
              <w:left w:w="108" w:type="dxa"/>
              <w:bottom w:w="0" w:type="dxa"/>
              <w:right w:w="108" w:type="dxa"/>
            </w:tcMar>
          </w:tcPr>
          <w:p w14:paraId="26A30988" w14:textId="77777777" w:rsidR="009562F4" w:rsidRPr="009562F4" w:rsidRDefault="009562F4" w:rsidP="009562F4">
            <w:pPr>
              <w:spacing w:line="240" w:lineRule="auto"/>
              <w:jc w:val="both"/>
              <w:rPr>
                <w:rFonts w:cstheme="minorHAnsi"/>
                <w:sz w:val="24"/>
                <w:szCs w:val="24"/>
              </w:rPr>
            </w:pPr>
            <w:r w:rsidRPr="009562F4">
              <w:rPr>
                <w:rFonts w:cstheme="minorHAnsi"/>
                <w:sz w:val="24"/>
                <w:szCs w:val="24"/>
              </w:rPr>
              <w:t>Ing. Václav Bešta, v. r.</w:t>
            </w:r>
          </w:p>
          <w:p w14:paraId="57B16EF0" w14:textId="77777777" w:rsidR="009562F4" w:rsidRPr="009562F4" w:rsidRDefault="009562F4" w:rsidP="009562F4">
            <w:pPr>
              <w:spacing w:line="240" w:lineRule="auto"/>
              <w:jc w:val="both"/>
              <w:rPr>
                <w:rFonts w:cstheme="minorHAnsi"/>
                <w:sz w:val="24"/>
                <w:szCs w:val="24"/>
              </w:rPr>
            </w:pPr>
            <w:r w:rsidRPr="009562F4">
              <w:rPr>
                <w:rFonts w:cstheme="minorHAnsi"/>
                <w:sz w:val="24"/>
                <w:szCs w:val="24"/>
              </w:rPr>
              <w:t>starosta</w:t>
            </w:r>
          </w:p>
        </w:tc>
      </w:tr>
    </w:tbl>
    <w:p w14:paraId="2671A3CD" w14:textId="77777777" w:rsidR="004948C4" w:rsidRPr="009562F4" w:rsidRDefault="004948C4" w:rsidP="009562F4">
      <w:pPr>
        <w:jc w:val="both"/>
        <w:rPr>
          <w:rFonts w:cstheme="minorHAnsi"/>
          <w:sz w:val="24"/>
          <w:szCs w:val="24"/>
        </w:rPr>
      </w:pPr>
    </w:p>
    <w:sectPr w:rsidR="004948C4" w:rsidRPr="009562F4" w:rsidSect="009562F4">
      <w:pgSz w:w="11906" w:h="16838"/>
      <w:pgMar w:top="851" w:right="1418" w:bottom="56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5687D" w14:textId="77777777" w:rsidR="00BC5F33" w:rsidRDefault="00BC5F33" w:rsidP="009562F4">
      <w:pPr>
        <w:spacing w:after="0" w:line="240" w:lineRule="auto"/>
      </w:pPr>
      <w:r>
        <w:separator/>
      </w:r>
    </w:p>
  </w:endnote>
  <w:endnote w:type="continuationSeparator" w:id="0">
    <w:p w14:paraId="39D0E013" w14:textId="77777777" w:rsidR="00BC5F33" w:rsidRDefault="00BC5F33" w:rsidP="00956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swiss"/>
    <w:pitch w:val="variable"/>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FEFB9" w14:textId="77777777" w:rsidR="00BC5F33" w:rsidRDefault="00BC5F33" w:rsidP="009562F4">
      <w:pPr>
        <w:spacing w:after="0" w:line="240" w:lineRule="auto"/>
      </w:pPr>
      <w:r>
        <w:separator/>
      </w:r>
    </w:p>
  </w:footnote>
  <w:footnote w:type="continuationSeparator" w:id="0">
    <w:p w14:paraId="499BE412" w14:textId="77777777" w:rsidR="00BC5F33" w:rsidRDefault="00BC5F33" w:rsidP="009562F4">
      <w:pPr>
        <w:spacing w:after="0" w:line="240" w:lineRule="auto"/>
      </w:pPr>
      <w:r>
        <w:continuationSeparator/>
      </w:r>
    </w:p>
  </w:footnote>
  <w:footnote w:id="1">
    <w:p w14:paraId="1533D343" w14:textId="47FEC052" w:rsidR="009562F4" w:rsidRDefault="009562F4" w:rsidP="009562F4">
      <w:pPr>
        <w:pStyle w:val="Textpoznpodarou"/>
        <w:ind w:left="198" w:hanging="198"/>
        <w:jc w:val="both"/>
      </w:pPr>
      <w:r>
        <w:rPr>
          <w:rStyle w:val="Znakapoznpodarou"/>
          <w:rFonts w:eastAsiaTheme="majorEastAsia"/>
        </w:rPr>
        <w:footnoteRef/>
      </w:r>
      <w:r>
        <w:rPr>
          <w:vertAlign w:val="superscript"/>
        </w:rPr>
        <w:t xml:space="preserve">) </w:t>
      </w:r>
      <w:r>
        <w:t xml:space="preserve">§ </w:t>
      </w:r>
      <w:r>
        <w:rPr>
          <w:color w:val="000000"/>
        </w:rPr>
        <w:t>7 odst. 1 zákona o odpadech (</w:t>
      </w:r>
      <w:r>
        <w:rPr>
          <w:i/>
          <w:color w:val="000000"/>
        </w:rPr>
        <w:t>Nebezpečný odpad je odpad, který a) vykazuje alespoň jednu z nebezpečných vlastností uvedených v příloze přímo použitelných předpisů Evropské unie o nebezpečných vlastnostech odpadů, b) se zařazuje do druhu odpadu, kterému je v Katalogu odpadů přiřazena kategorie nebezpečný odpad, nebo c) je smísen s některým z odpadů uvedených v písmenu b) nebo je jím znečištěn.</w:t>
      </w:r>
      <w:r>
        <w:rPr>
          <w:color w:val="000000"/>
        </w:rPr>
        <w:t xml:space="preserve">); </w:t>
      </w:r>
      <w:r>
        <w:t>nařízení komise (EU) č. 1357/2014 ze dne 18. prosince 2014, kterým se nahrazuje příloha III směrnice Evropského parlamentu a Rady 2008/98/ES o odpadech a o zrušení některých směrnic; jedná se např. o odpady výbušné, hořlavé, toxické, karcinogenní, dráždivé, žíravé</w:t>
      </w:r>
    </w:p>
    <w:p w14:paraId="59921AC2" w14:textId="77777777" w:rsidR="009562F4" w:rsidRDefault="009562F4" w:rsidP="009562F4">
      <w:pPr>
        <w:pStyle w:val="Textpoznpodarou"/>
        <w:ind w:left="198" w:hanging="198"/>
        <w:jc w:val="both"/>
      </w:pPr>
    </w:p>
  </w:footnote>
  <w:footnote w:id="2">
    <w:p w14:paraId="5CD65245" w14:textId="0C42A660" w:rsidR="009562F4" w:rsidRDefault="009562F4" w:rsidP="009562F4">
      <w:pPr>
        <w:pStyle w:val="Textpoznpodarou"/>
        <w:ind w:left="198" w:hanging="198"/>
        <w:jc w:val="both"/>
        <w:rPr>
          <w:color w:val="000000"/>
        </w:rPr>
      </w:pPr>
      <w:r>
        <w:rPr>
          <w:rStyle w:val="Znakapoznpodarou"/>
          <w:rFonts w:eastAsiaTheme="majorEastAsia"/>
        </w:rPr>
        <w:footnoteRef/>
      </w:r>
      <w:r>
        <w:rPr>
          <w:vertAlign w:val="superscript"/>
        </w:rPr>
        <w:t xml:space="preserve">) </w:t>
      </w:r>
      <w:r>
        <w:t xml:space="preserve">§ </w:t>
      </w:r>
      <w:r>
        <w:rPr>
          <w:color w:val="000000"/>
        </w:rPr>
        <w:t>11 odst. 2 písm. j) zákona o odpadech (</w:t>
      </w:r>
      <w:r>
        <w:rPr>
          <w:i/>
          <w:color w:val="000000"/>
        </w:rPr>
        <w:t>Pro účely tohoto zákona se dále rozumí stavebním a demoličním odpadem odpad vznikající při stavebních a demoličních činnostech.</w:t>
      </w:r>
      <w:r>
        <w:rPr>
          <w:color w:val="000000"/>
        </w:rPr>
        <w:t>)</w:t>
      </w:r>
    </w:p>
    <w:p w14:paraId="289EBC4A" w14:textId="77777777" w:rsidR="009562F4" w:rsidRDefault="009562F4" w:rsidP="009562F4">
      <w:pPr>
        <w:pStyle w:val="Textpoznpodarou"/>
        <w:ind w:left="198" w:hanging="198"/>
        <w:jc w:val="both"/>
      </w:pPr>
    </w:p>
  </w:footnote>
  <w:footnote w:id="3">
    <w:p w14:paraId="251EF5D0" w14:textId="77777777" w:rsidR="009562F4" w:rsidRDefault="009562F4" w:rsidP="009562F4">
      <w:pPr>
        <w:pStyle w:val="Textpoznpodarou"/>
        <w:ind w:left="170" w:hanging="170"/>
        <w:jc w:val="both"/>
      </w:pPr>
      <w:r>
        <w:rPr>
          <w:rStyle w:val="Znakapoznpodarou"/>
          <w:rFonts w:eastAsiaTheme="majorEastAsia"/>
        </w:rPr>
        <w:footnoteRef/>
      </w:r>
      <w:r>
        <w:rPr>
          <w:iCs/>
          <w:vertAlign w:val="superscript"/>
        </w:rPr>
        <w:t>)</w:t>
      </w:r>
      <w:r>
        <w:rPr>
          <w:iCs/>
        </w:rPr>
        <w:t xml:space="preserve"> městys má zajištěno, že plní požadavek § 59 odst. 2 zákona o odpadech věta druhá (</w:t>
      </w:r>
      <w:r>
        <w:rPr>
          <w:i/>
          <w:iCs/>
        </w:rPr>
        <w:t>Obec není povinna odděleně soustřeďovat odpad plastů, skla a kovů, pokud tím nedojde s ohledem na další způsob nakládání s nimi k ohrožení možnosti provedení jejich recyklace.</w:t>
      </w:r>
      <w:r>
        <w:rPr>
          <w:iCs/>
        </w:rPr>
        <w:t>)</w:t>
      </w:r>
    </w:p>
    <w:p w14:paraId="2FC8F0C0" w14:textId="77777777" w:rsidR="009562F4" w:rsidRDefault="009562F4" w:rsidP="009562F4"/>
    <w:p w14:paraId="4AC8B477" w14:textId="77777777" w:rsidR="009562F4" w:rsidRDefault="009562F4" w:rsidP="009562F4"/>
  </w:footnote>
  <w:footnote w:id="4">
    <w:p w14:paraId="10C01459" w14:textId="2DBD2777" w:rsidR="009562F4" w:rsidRDefault="009562F4" w:rsidP="009562F4">
      <w:pPr>
        <w:pStyle w:val="Textpoznpodarou"/>
        <w:ind w:left="198" w:hanging="198"/>
        <w:jc w:val="both"/>
      </w:pPr>
      <w:r>
        <w:rPr>
          <w:rStyle w:val="Znakapoznpodarou"/>
          <w:rFonts w:eastAsiaTheme="majorEastAsia"/>
        </w:rPr>
        <w:footnoteRef/>
      </w:r>
      <w:r>
        <w:rPr>
          <w:vertAlign w:val="superscript"/>
        </w:rPr>
        <w:t>)</w:t>
      </w:r>
      <w:r>
        <w:t xml:space="preserve"> § 16 zákona č. 542/2020 Sb.: (</w:t>
      </w:r>
      <w:r>
        <w:rPr>
          <w:i/>
        </w:rPr>
        <w:t>Výrobce a obec mohou za účelem zřízení místa zpětného odběru uzavřít písemnou smlouvu o využití obecního systému odpadového hospodářství nastaveného touto obcí. Touto smlouvou nesmí být sjednáno výhradní právo na využití obecního systému odpadového hospodářství pouze pro určité výrobce či výrobky s ukončenou životností; tím není dotčena možnost, aby obec s výrobcem, ve spolupráci, s nímž zřídila místo zpětného odběru, sjednala nediskriminační podmínky pro umožnění využití obecního systému odpadového hospodářství dalšími výrobci. S výrobky s ukončenou životností, které byly zpětně odebrány v místě zpětného odběru zřízeném ve spolupráci s obcí, musí být nakládáno v souladu s tímto zákonem a odděleně od ostatního komunálního odpadu. Výrobce je povinen poskytnout obci, na jejímž území místo zpětného odběru zřídil, informace o množství zpětně odebraných výrobků s ukončenou životností, včetně informací o jejich využití, pokud o to obec požádá.</w:t>
      </w:r>
      <w:r>
        <w:t>)</w:t>
      </w:r>
    </w:p>
    <w:p w14:paraId="33D94903" w14:textId="77777777" w:rsidR="009562F4" w:rsidRDefault="009562F4" w:rsidP="009562F4"/>
    <w:p w14:paraId="31D2D826" w14:textId="77777777" w:rsidR="009562F4" w:rsidRDefault="009562F4" w:rsidP="009562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E96"/>
    <w:multiLevelType w:val="multilevel"/>
    <w:tmpl w:val="196A385A"/>
    <w:lvl w:ilvl="0">
      <w:start w:val="1"/>
      <w:numFmt w:val="lowerLetter"/>
      <w:lvlText w:val="%1)"/>
      <w:lvlJc w:val="left"/>
      <w:pPr>
        <w:ind w:left="720" w:hanging="363"/>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93954"/>
    <w:multiLevelType w:val="multilevel"/>
    <w:tmpl w:val="23480A72"/>
    <w:lvl w:ilvl="0">
      <w:start w:val="1"/>
      <w:numFmt w:val="decimal"/>
      <w:lvlText w:val="%1)"/>
      <w:lvlJc w:val="left"/>
      <w:pPr>
        <w:ind w:left="357" w:hanging="357"/>
      </w:pPr>
    </w:lvl>
    <w:lvl w:ilvl="1">
      <w:start w:val="1"/>
      <w:numFmt w:val="lowerLetter"/>
      <w:lvlText w:val="%2)"/>
      <w:lvlJc w:val="left"/>
      <w:pPr>
        <w:ind w:left="720" w:hanging="363"/>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EE5F21"/>
    <w:multiLevelType w:val="multilevel"/>
    <w:tmpl w:val="992CB57A"/>
    <w:lvl w:ilvl="0">
      <w:start w:val="1"/>
      <w:numFmt w:val="decimal"/>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1CB45E17"/>
    <w:multiLevelType w:val="multilevel"/>
    <w:tmpl w:val="C6A09372"/>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2A13FD7"/>
    <w:multiLevelType w:val="multilevel"/>
    <w:tmpl w:val="CFAA3EE2"/>
    <w:lvl w:ilvl="0">
      <w:start w:val="1"/>
      <w:numFmt w:val="decimal"/>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28F61D40"/>
    <w:multiLevelType w:val="multilevel"/>
    <w:tmpl w:val="C60EA6F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B1365B1"/>
    <w:multiLevelType w:val="multilevel"/>
    <w:tmpl w:val="22D0DE02"/>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0516DC5"/>
    <w:multiLevelType w:val="multilevel"/>
    <w:tmpl w:val="F5B4AB92"/>
    <w:lvl w:ilvl="0">
      <w:start w:val="1"/>
      <w:numFmt w:val="decimal"/>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517257B2"/>
    <w:multiLevelType w:val="multilevel"/>
    <w:tmpl w:val="0850209E"/>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9" w15:restartNumberingAfterBreak="0">
    <w:nsid w:val="681D6B0C"/>
    <w:multiLevelType w:val="multilevel"/>
    <w:tmpl w:val="CEBC7E5C"/>
    <w:lvl w:ilvl="0">
      <w:start w:val="1"/>
      <w:numFmt w:val="decimal"/>
      <w:lvlText w:val="%1."/>
      <w:lvlJc w:val="left"/>
      <w:pPr>
        <w:ind w:left="1080" w:hanging="360"/>
      </w:p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6ECC619A"/>
    <w:multiLevelType w:val="multilevel"/>
    <w:tmpl w:val="330EF5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2575AF"/>
    <w:multiLevelType w:val="multilevel"/>
    <w:tmpl w:val="39B2E05A"/>
    <w:lvl w:ilvl="0">
      <w:start w:val="1"/>
      <w:numFmt w:val="decimal"/>
      <w:lvlText w:val="%1)"/>
      <w:lvlJc w:val="left"/>
      <w:pPr>
        <w:ind w:left="357" w:hanging="357"/>
      </w:pPr>
      <w:rPr>
        <w:rFonts w:ascii="Times New Roman" w:eastAsia="Times New Roman" w:hAnsi="Times New Roman" w:cs="Times New Roman"/>
        <w:b w:val="0"/>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1761396">
    <w:abstractNumId w:val="11"/>
  </w:num>
  <w:num w:numId="2" w16cid:durableId="1866406605">
    <w:abstractNumId w:val="11"/>
    <w:lvlOverride w:ilvl="0">
      <w:startOverride w:val="1"/>
    </w:lvlOverride>
  </w:num>
  <w:num w:numId="3" w16cid:durableId="1979918041">
    <w:abstractNumId w:val="10"/>
  </w:num>
  <w:num w:numId="4" w16cid:durableId="2056926936">
    <w:abstractNumId w:val="3"/>
  </w:num>
  <w:num w:numId="5" w16cid:durableId="1355301441">
    <w:abstractNumId w:val="6"/>
  </w:num>
  <w:num w:numId="6" w16cid:durableId="792481001">
    <w:abstractNumId w:val="0"/>
  </w:num>
  <w:num w:numId="7" w16cid:durableId="919212796">
    <w:abstractNumId w:val="7"/>
  </w:num>
  <w:num w:numId="8" w16cid:durableId="1389184879">
    <w:abstractNumId w:val="2"/>
  </w:num>
  <w:num w:numId="9" w16cid:durableId="1814979993">
    <w:abstractNumId w:val="4"/>
  </w:num>
  <w:num w:numId="10" w16cid:durableId="2021662412">
    <w:abstractNumId w:val="9"/>
  </w:num>
  <w:num w:numId="11" w16cid:durableId="672148014">
    <w:abstractNumId w:val="5"/>
  </w:num>
  <w:num w:numId="12" w16cid:durableId="1581989848">
    <w:abstractNumId w:val="8"/>
  </w:num>
  <w:num w:numId="13" w16cid:durableId="450560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2F4"/>
    <w:rsid w:val="00001C75"/>
    <w:rsid w:val="00035C69"/>
    <w:rsid w:val="000929A0"/>
    <w:rsid w:val="000D2B12"/>
    <w:rsid w:val="00101245"/>
    <w:rsid w:val="00144BB6"/>
    <w:rsid w:val="001F437A"/>
    <w:rsid w:val="002B334A"/>
    <w:rsid w:val="002C76E7"/>
    <w:rsid w:val="002D4869"/>
    <w:rsid w:val="002E5510"/>
    <w:rsid w:val="00334C98"/>
    <w:rsid w:val="003C0E66"/>
    <w:rsid w:val="0043208B"/>
    <w:rsid w:val="0047201F"/>
    <w:rsid w:val="004948C4"/>
    <w:rsid w:val="004952AA"/>
    <w:rsid w:val="00500651"/>
    <w:rsid w:val="005D0330"/>
    <w:rsid w:val="005F7A6B"/>
    <w:rsid w:val="00650458"/>
    <w:rsid w:val="00655383"/>
    <w:rsid w:val="00666D51"/>
    <w:rsid w:val="00804495"/>
    <w:rsid w:val="00805F25"/>
    <w:rsid w:val="00825B2B"/>
    <w:rsid w:val="008953BE"/>
    <w:rsid w:val="008B2AC4"/>
    <w:rsid w:val="00900E22"/>
    <w:rsid w:val="009216BF"/>
    <w:rsid w:val="009562F4"/>
    <w:rsid w:val="009B4485"/>
    <w:rsid w:val="009E6E29"/>
    <w:rsid w:val="00A14858"/>
    <w:rsid w:val="00A41C31"/>
    <w:rsid w:val="00A45DEF"/>
    <w:rsid w:val="00A67BEE"/>
    <w:rsid w:val="00B270AD"/>
    <w:rsid w:val="00B30D50"/>
    <w:rsid w:val="00B912DC"/>
    <w:rsid w:val="00B9195F"/>
    <w:rsid w:val="00BC5F33"/>
    <w:rsid w:val="00BD622B"/>
    <w:rsid w:val="00BF51A3"/>
    <w:rsid w:val="00C00541"/>
    <w:rsid w:val="00C16E98"/>
    <w:rsid w:val="00C27AE3"/>
    <w:rsid w:val="00C542D4"/>
    <w:rsid w:val="00C95B2A"/>
    <w:rsid w:val="00CA7AF0"/>
    <w:rsid w:val="00CB5DC7"/>
    <w:rsid w:val="00CC39C2"/>
    <w:rsid w:val="00D026CA"/>
    <w:rsid w:val="00D36D35"/>
    <w:rsid w:val="00D40014"/>
    <w:rsid w:val="00D4134B"/>
    <w:rsid w:val="00D54650"/>
    <w:rsid w:val="00DF5347"/>
    <w:rsid w:val="00E02F3A"/>
    <w:rsid w:val="00E1101A"/>
    <w:rsid w:val="00E44CD2"/>
    <w:rsid w:val="00F908CE"/>
    <w:rsid w:val="00FD1839"/>
    <w:rsid w:val="00FD56FA"/>
    <w:rsid w:val="00FE2B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F2F9"/>
  <w15:chartTrackingRefBased/>
  <w15:docId w15:val="{A1A33D35-3C1F-418A-A70C-F2E059D4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562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562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562F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562F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562F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562F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562F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562F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562F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62F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562F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562F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562F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562F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562F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562F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562F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562F4"/>
    <w:rPr>
      <w:rFonts w:eastAsiaTheme="majorEastAsia" w:cstheme="majorBidi"/>
      <w:color w:val="272727" w:themeColor="text1" w:themeTint="D8"/>
    </w:rPr>
  </w:style>
  <w:style w:type="paragraph" w:styleId="Nzev">
    <w:name w:val="Title"/>
    <w:basedOn w:val="Normln"/>
    <w:next w:val="Normln"/>
    <w:link w:val="NzevChar"/>
    <w:uiPriority w:val="10"/>
    <w:qFormat/>
    <w:rsid w:val="00956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562F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562F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562F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562F4"/>
    <w:pPr>
      <w:spacing w:before="160"/>
      <w:jc w:val="center"/>
    </w:pPr>
    <w:rPr>
      <w:i/>
      <w:iCs/>
      <w:color w:val="404040" w:themeColor="text1" w:themeTint="BF"/>
    </w:rPr>
  </w:style>
  <w:style w:type="character" w:customStyle="1" w:styleId="CittChar">
    <w:name w:val="Citát Char"/>
    <w:basedOn w:val="Standardnpsmoodstavce"/>
    <w:link w:val="Citt"/>
    <w:uiPriority w:val="29"/>
    <w:rsid w:val="009562F4"/>
    <w:rPr>
      <w:i/>
      <w:iCs/>
      <w:color w:val="404040" w:themeColor="text1" w:themeTint="BF"/>
    </w:rPr>
  </w:style>
  <w:style w:type="paragraph" w:styleId="Odstavecseseznamem">
    <w:name w:val="List Paragraph"/>
    <w:basedOn w:val="Normln"/>
    <w:uiPriority w:val="34"/>
    <w:qFormat/>
    <w:rsid w:val="009562F4"/>
    <w:pPr>
      <w:ind w:left="720"/>
      <w:contextualSpacing/>
    </w:pPr>
  </w:style>
  <w:style w:type="character" w:styleId="Zdraznnintenzivn">
    <w:name w:val="Intense Emphasis"/>
    <w:basedOn w:val="Standardnpsmoodstavce"/>
    <w:uiPriority w:val="21"/>
    <w:qFormat/>
    <w:rsid w:val="009562F4"/>
    <w:rPr>
      <w:i/>
      <w:iCs/>
      <w:color w:val="2F5496" w:themeColor="accent1" w:themeShade="BF"/>
    </w:rPr>
  </w:style>
  <w:style w:type="paragraph" w:styleId="Vrazncitt">
    <w:name w:val="Intense Quote"/>
    <w:basedOn w:val="Normln"/>
    <w:next w:val="Normln"/>
    <w:link w:val="VrazncittChar"/>
    <w:uiPriority w:val="30"/>
    <w:qFormat/>
    <w:rsid w:val="009562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562F4"/>
    <w:rPr>
      <w:i/>
      <w:iCs/>
      <w:color w:val="2F5496" w:themeColor="accent1" w:themeShade="BF"/>
    </w:rPr>
  </w:style>
  <w:style w:type="character" w:styleId="Odkazintenzivn">
    <w:name w:val="Intense Reference"/>
    <w:basedOn w:val="Standardnpsmoodstavce"/>
    <w:uiPriority w:val="32"/>
    <w:qFormat/>
    <w:rsid w:val="009562F4"/>
    <w:rPr>
      <w:b/>
      <w:bCs/>
      <w:smallCaps/>
      <w:color w:val="2F5496" w:themeColor="accent1" w:themeShade="BF"/>
      <w:spacing w:val="5"/>
    </w:rPr>
  </w:style>
  <w:style w:type="character" w:styleId="Znakapoznpodarou">
    <w:name w:val="footnote reference"/>
    <w:basedOn w:val="Standardnpsmoodstavce"/>
    <w:rsid w:val="009562F4"/>
  </w:style>
  <w:style w:type="paragraph" w:styleId="Textpoznpodarou">
    <w:name w:val="footnote text"/>
    <w:basedOn w:val="Normln"/>
    <w:link w:val="TextpoznpodarouChar"/>
    <w:rsid w:val="009562F4"/>
    <w:pPr>
      <w:suppressAutoHyphens/>
      <w:autoSpaceDN w:val="0"/>
      <w:spacing w:after="0" w:line="240" w:lineRule="auto"/>
      <w:textAlignment w:val="baseline"/>
    </w:pPr>
    <w:rPr>
      <w:rFonts w:ascii="Times New Roman" w:eastAsia="Times New Roman" w:hAnsi="Times New Roman" w:cs="Times New Roman"/>
      <w:kern w:val="0"/>
      <w:sz w:val="20"/>
      <w:szCs w:val="20"/>
      <w:lang w:eastAsia="cs-CZ"/>
    </w:rPr>
  </w:style>
  <w:style w:type="character" w:customStyle="1" w:styleId="TextpoznpodarouChar">
    <w:name w:val="Text pozn. pod čarou Char"/>
    <w:basedOn w:val="Standardnpsmoodstavce"/>
    <w:link w:val="Textpoznpodarou"/>
    <w:rsid w:val="009562F4"/>
    <w:rPr>
      <w:rFonts w:ascii="Times New Roman" w:eastAsia="Times New Roman" w:hAnsi="Times New Roman" w:cs="Times New Roman"/>
      <w:kern w:val="0"/>
      <w:sz w:val="20"/>
      <w:szCs w:val="20"/>
      <w:lang w:eastAsia="cs-CZ"/>
    </w:rPr>
  </w:style>
  <w:style w:type="character" w:styleId="Odkaznakoment">
    <w:name w:val="annotation reference"/>
    <w:basedOn w:val="Standardnpsmoodstavce"/>
    <w:uiPriority w:val="99"/>
    <w:semiHidden/>
    <w:unhideWhenUsed/>
    <w:rsid w:val="008953BE"/>
    <w:rPr>
      <w:sz w:val="16"/>
      <w:szCs w:val="16"/>
    </w:rPr>
  </w:style>
  <w:style w:type="paragraph" w:styleId="Textkomente">
    <w:name w:val="annotation text"/>
    <w:basedOn w:val="Normln"/>
    <w:link w:val="TextkomenteChar"/>
    <w:uiPriority w:val="99"/>
    <w:semiHidden/>
    <w:unhideWhenUsed/>
    <w:rsid w:val="008953BE"/>
    <w:pPr>
      <w:spacing w:line="240" w:lineRule="auto"/>
    </w:pPr>
    <w:rPr>
      <w:sz w:val="20"/>
      <w:szCs w:val="20"/>
    </w:rPr>
  </w:style>
  <w:style w:type="character" w:customStyle="1" w:styleId="TextkomenteChar">
    <w:name w:val="Text komentáře Char"/>
    <w:basedOn w:val="Standardnpsmoodstavce"/>
    <w:link w:val="Textkomente"/>
    <w:uiPriority w:val="99"/>
    <w:semiHidden/>
    <w:rsid w:val="008953BE"/>
    <w:rPr>
      <w:sz w:val="20"/>
      <w:szCs w:val="20"/>
    </w:rPr>
  </w:style>
  <w:style w:type="paragraph" w:styleId="Pedmtkomente">
    <w:name w:val="annotation subject"/>
    <w:basedOn w:val="Textkomente"/>
    <w:next w:val="Textkomente"/>
    <w:link w:val="PedmtkomenteChar"/>
    <w:uiPriority w:val="99"/>
    <w:semiHidden/>
    <w:unhideWhenUsed/>
    <w:rsid w:val="008953BE"/>
    <w:rPr>
      <w:b/>
      <w:bCs/>
    </w:rPr>
  </w:style>
  <w:style w:type="character" w:customStyle="1" w:styleId="PedmtkomenteChar">
    <w:name w:val="Předmět komentáře Char"/>
    <w:basedOn w:val="TextkomenteChar"/>
    <w:link w:val="Pedmtkomente"/>
    <w:uiPriority w:val="99"/>
    <w:semiHidden/>
    <w:rsid w:val="008953BE"/>
    <w:rPr>
      <w:b/>
      <w:bCs/>
      <w:sz w:val="20"/>
      <w:szCs w:val="20"/>
    </w:rPr>
  </w:style>
  <w:style w:type="paragraph" w:styleId="Revize">
    <w:name w:val="Revision"/>
    <w:hidden/>
    <w:uiPriority w:val="99"/>
    <w:semiHidden/>
    <w:rsid w:val="008953BE"/>
    <w:pPr>
      <w:spacing w:after="0" w:line="240" w:lineRule="auto"/>
    </w:pPr>
  </w:style>
  <w:style w:type="paragraph" w:styleId="Normlnweb">
    <w:name w:val="Normal (Web)"/>
    <w:basedOn w:val="Normln"/>
    <w:rsid w:val="00BF51A3"/>
    <w:pPr>
      <w:spacing w:before="100" w:beforeAutospacing="1" w:after="100" w:afterAutospacing="1" w:line="240" w:lineRule="auto"/>
    </w:pPr>
    <w:rPr>
      <w:rFonts w:ascii="Arial Unicode MS" w:eastAsia="Arial Unicode MS" w:hAnsi="Arial Unicode MS" w:cs="Arial Unicode MS"/>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6560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Brozany Nad Ohri</dc:creator>
  <cp:keywords/>
  <dc:description/>
  <cp:lastModifiedBy>Brozany Nad Ohri</cp:lastModifiedBy>
  <cp:revision>2</cp:revision>
  <cp:lastPrinted>2025-10-08T06:30:00Z</cp:lastPrinted>
  <dcterms:created xsi:type="dcterms:W3CDTF">2025-10-16T06:19:00Z</dcterms:created>
  <dcterms:modified xsi:type="dcterms:W3CDTF">2025-10-16T06:19:00Z</dcterms:modified>
</cp:coreProperties>
</file>