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D0" w:rsidRPr="00DF02E4" w:rsidRDefault="00FC1AF0">
      <w:pPr>
        <w:rPr>
          <w:rFonts w:ascii="Arial" w:hAnsi="Arial" w:cs="Arial"/>
        </w:rPr>
      </w:pPr>
      <w:r w:rsidRPr="00DF02E4">
        <w:rPr>
          <w:rFonts w:ascii="Arial" w:hAnsi="Arial" w:cs="Arial"/>
        </w:rPr>
        <w:t>Statutární město Jihlava</w:t>
      </w:r>
    </w:p>
    <w:p w:rsidR="002C69FD" w:rsidRPr="00DF02E4" w:rsidRDefault="002C69FD">
      <w:pPr>
        <w:rPr>
          <w:rFonts w:ascii="Arial" w:hAnsi="Arial" w:cs="Arial"/>
        </w:rPr>
      </w:pPr>
      <w:r w:rsidRPr="00DF02E4">
        <w:rPr>
          <w:rFonts w:ascii="Arial" w:hAnsi="Arial" w:cs="Arial"/>
        </w:rPr>
        <w:t>Zastupitelstvo města Jihlavy</w:t>
      </w:r>
    </w:p>
    <w:p w:rsidR="00A875AD" w:rsidRPr="00DF02E4" w:rsidRDefault="00A875AD">
      <w:pPr>
        <w:rPr>
          <w:rFonts w:ascii="Arial" w:hAnsi="Arial" w:cs="Arial"/>
        </w:rPr>
      </w:pPr>
    </w:p>
    <w:p w:rsidR="00A875AD" w:rsidRPr="00DF02E4" w:rsidRDefault="00A875AD">
      <w:pPr>
        <w:rPr>
          <w:rFonts w:ascii="Arial" w:hAnsi="Arial" w:cs="Arial"/>
        </w:rPr>
      </w:pPr>
    </w:p>
    <w:p w:rsidR="002C69FD" w:rsidRPr="00DF02E4" w:rsidRDefault="00FC1AF0" w:rsidP="002C69FD">
      <w:pPr>
        <w:jc w:val="center"/>
        <w:rPr>
          <w:rFonts w:ascii="Arial" w:hAnsi="Arial" w:cs="Arial"/>
          <w:b/>
        </w:rPr>
      </w:pPr>
      <w:r w:rsidRPr="00DF02E4">
        <w:rPr>
          <w:rFonts w:ascii="Arial" w:hAnsi="Arial" w:cs="Arial"/>
          <w:b/>
        </w:rPr>
        <w:t>Obecně závazná vyhláška</w:t>
      </w:r>
      <w:r w:rsidR="003D61EB">
        <w:rPr>
          <w:rFonts w:ascii="Arial" w:hAnsi="Arial" w:cs="Arial"/>
          <w:b/>
        </w:rPr>
        <w:t xml:space="preserve"> č. 13/2024</w:t>
      </w:r>
      <w:r w:rsidR="002C69FD" w:rsidRPr="00DF02E4">
        <w:rPr>
          <w:rFonts w:ascii="Arial" w:hAnsi="Arial" w:cs="Arial"/>
          <w:b/>
        </w:rPr>
        <w:t xml:space="preserve">, </w:t>
      </w:r>
    </w:p>
    <w:p w:rsidR="00FC1AF0" w:rsidRPr="00DF02E4" w:rsidRDefault="002C69FD" w:rsidP="002C69FD">
      <w:pPr>
        <w:jc w:val="center"/>
        <w:rPr>
          <w:rFonts w:ascii="Arial" w:hAnsi="Arial" w:cs="Arial"/>
          <w:b/>
        </w:rPr>
      </w:pPr>
      <w:r w:rsidRPr="00DF02E4">
        <w:rPr>
          <w:rFonts w:ascii="Arial" w:hAnsi="Arial" w:cs="Arial"/>
          <w:b/>
        </w:rPr>
        <w:t xml:space="preserve">kterou se </w:t>
      </w:r>
      <w:r w:rsidR="00191E73">
        <w:rPr>
          <w:rFonts w:ascii="Arial" w:hAnsi="Arial" w:cs="Arial"/>
          <w:b/>
        </w:rPr>
        <w:t xml:space="preserve">mění obecně závazná vyhláška č. 8/2024, kterou se </w:t>
      </w:r>
      <w:r w:rsidRPr="00DF02E4">
        <w:rPr>
          <w:rFonts w:ascii="Arial" w:hAnsi="Arial" w:cs="Arial"/>
          <w:b/>
        </w:rPr>
        <w:t xml:space="preserve">upravují pravidla </w:t>
      </w:r>
      <w:r w:rsidR="00FC1AF0" w:rsidRPr="00DF02E4">
        <w:rPr>
          <w:rFonts w:ascii="Arial" w:hAnsi="Arial" w:cs="Arial"/>
          <w:b/>
        </w:rPr>
        <w:t>pro pohyb psů na veřejném prostranství</w:t>
      </w:r>
      <w:r w:rsidRPr="00DF02E4">
        <w:rPr>
          <w:rFonts w:ascii="Arial" w:hAnsi="Arial" w:cs="Arial"/>
          <w:b/>
        </w:rPr>
        <w:t xml:space="preserve">, </w:t>
      </w:r>
      <w:r w:rsidR="00FC1AF0" w:rsidRPr="00DF02E4">
        <w:rPr>
          <w:rFonts w:ascii="Arial" w:hAnsi="Arial" w:cs="Arial"/>
          <w:b/>
        </w:rPr>
        <w:t xml:space="preserve">vymezují </w:t>
      </w:r>
      <w:r w:rsidRPr="00DF02E4">
        <w:rPr>
          <w:rFonts w:ascii="Arial" w:hAnsi="Arial" w:cs="Arial"/>
          <w:b/>
        </w:rPr>
        <w:t xml:space="preserve">se </w:t>
      </w:r>
      <w:r w:rsidR="00FC1AF0" w:rsidRPr="00DF02E4">
        <w:rPr>
          <w:rFonts w:ascii="Arial" w:hAnsi="Arial" w:cs="Arial"/>
          <w:b/>
        </w:rPr>
        <w:t>prostory pro volné pobíhání psů</w:t>
      </w:r>
      <w:r w:rsidRPr="00DF02E4">
        <w:rPr>
          <w:rFonts w:ascii="Arial" w:hAnsi="Arial" w:cs="Arial"/>
          <w:b/>
        </w:rPr>
        <w:t xml:space="preserve"> a zakazuje se vstup se psy na vymezeném veřejném prostranství</w:t>
      </w:r>
    </w:p>
    <w:p w:rsidR="005C64E8" w:rsidRPr="00DF02E4" w:rsidRDefault="005C64E8">
      <w:pPr>
        <w:rPr>
          <w:rFonts w:ascii="Arial" w:hAnsi="Arial" w:cs="Arial"/>
        </w:rPr>
      </w:pPr>
    </w:p>
    <w:p w:rsidR="005C64E8" w:rsidRPr="00DF02E4" w:rsidRDefault="005C64E8" w:rsidP="006D3B44">
      <w:pPr>
        <w:jc w:val="both"/>
        <w:rPr>
          <w:rFonts w:ascii="Arial" w:hAnsi="Arial" w:cs="Arial"/>
        </w:rPr>
      </w:pPr>
      <w:r w:rsidRPr="00DF02E4">
        <w:rPr>
          <w:rFonts w:ascii="Arial" w:hAnsi="Arial" w:cs="Arial"/>
        </w:rPr>
        <w:t xml:space="preserve">Zastupitelstvo města Jihlavy se na svém zasedání </w:t>
      </w:r>
      <w:r w:rsidR="0013238E">
        <w:rPr>
          <w:rFonts w:ascii="Arial" w:hAnsi="Arial" w:cs="Arial"/>
        </w:rPr>
        <w:t xml:space="preserve">konaném </w:t>
      </w:r>
      <w:r w:rsidRPr="00DF02E4">
        <w:rPr>
          <w:rFonts w:ascii="Arial" w:hAnsi="Arial" w:cs="Arial"/>
        </w:rPr>
        <w:t xml:space="preserve">dne </w:t>
      </w:r>
      <w:r w:rsidR="00191E73">
        <w:rPr>
          <w:rFonts w:ascii="Arial" w:hAnsi="Arial" w:cs="Arial"/>
        </w:rPr>
        <w:t xml:space="preserve">9.12.2024 </w:t>
      </w:r>
      <w:r w:rsidR="002C69FD" w:rsidRPr="00DF02E4">
        <w:rPr>
          <w:rFonts w:ascii="Arial" w:hAnsi="Arial" w:cs="Arial"/>
        </w:rPr>
        <w:t>usnesením č.</w:t>
      </w:r>
      <w:r w:rsidR="0013238E">
        <w:rPr>
          <w:rFonts w:ascii="Arial" w:hAnsi="Arial" w:cs="Arial"/>
        </w:rPr>
        <w:t xml:space="preserve"> 786/24-ZM</w:t>
      </w:r>
      <w:r w:rsidR="002C69FD" w:rsidRPr="00DF02E4">
        <w:rPr>
          <w:rFonts w:ascii="Arial" w:hAnsi="Arial" w:cs="Arial"/>
        </w:rPr>
        <w:t xml:space="preserve"> </w:t>
      </w:r>
      <w:r w:rsidRPr="00DF02E4">
        <w:rPr>
          <w:rFonts w:ascii="Arial" w:hAnsi="Arial" w:cs="Arial"/>
        </w:rPr>
        <w:t xml:space="preserve">usneslo vydat na základě § 24 odst. 2 zákona č. 246/1992 Sb., o ochraně zvířat proti týrání, ve znění pozdějších předpisů, </w:t>
      </w:r>
      <w:r w:rsidR="00113220" w:rsidRPr="00DF02E4">
        <w:rPr>
          <w:rFonts w:ascii="Arial" w:hAnsi="Arial" w:cs="Arial"/>
        </w:rPr>
        <w:t>v souladu s § 10 písm. d) zákona č. 128/2000 Sb., o</w:t>
      </w:r>
      <w:r w:rsidR="00E60922">
        <w:rPr>
          <w:rFonts w:ascii="Arial" w:hAnsi="Arial" w:cs="Arial"/>
        </w:rPr>
        <w:t> </w:t>
      </w:r>
      <w:r w:rsidR="00113220" w:rsidRPr="00DF02E4">
        <w:rPr>
          <w:rFonts w:ascii="Arial" w:hAnsi="Arial" w:cs="Arial"/>
        </w:rPr>
        <w:t>obcích (obecní zřízení), ve znění pozdějších předpisů,</w:t>
      </w:r>
      <w:r w:rsidR="00294FB0" w:rsidRPr="00DF02E4">
        <w:rPr>
          <w:rFonts w:ascii="Arial" w:hAnsi="Arial" w:cs="Arial"/>
        </w:rPr>
        <w:t xml:space="preserve"> a na základě </w:t>
      </w:r>
      <w:r w:rsidR="00113220" w:rsidRPr="00DF02E4">
        <w:rPr>
          <w:rFonts w:ascii="Arial" w:hAnsi="Arial" w:cs="Arial"/>
        </w:rPr>
        <w:t xml:space="preserve">§ 10 písm. a) </w:t>
      </w:r>
      <w:r w:rsidR="00294FB0" w:rsidRPr="00DF02E4">
        <w:rPr>
          <w:rFonts w:ascii="Arial" w:hAnsi="Arial" w:cs="Arial"/>
        </w:rPr>
        <w:t xml:space="preserve">zákona č. 128/2000 Sb., o obcích (obecní zřízení), ve znění pozdějších předpisů, </w:t>
      </w:r>
      <w:r w:rsidRPr="00DF02E4">
        <w:rPr>
          <w:rFonts w:ascii="Arial" w:hAnsi="Arial" w:cs="Arial"/>
        </w:rPr>
        <w:t>a</w:t>
      </w:r>
      <w:r w:rsidR="00E60922">
        <w:rPr>
          <w:rFonts w:ascii="Arial" w:hAnsi="Arial" w:cs="Arial"/>
        </w:rPr>
        <w:t> </w:t>
      </w:r>
      <w:r w:rsidR="00294FB0" w:rsidRPr="00DF02E4">
        <w:rPr>
          <w:rFonts w:ascii="Arial" w:hAnsi="Arial" w:cs="Arial"/>
        </w:rPr>
        <w:t xml:space="preserve">v souladu s </w:t>
      </w:r>
      <w:r w:rsidRPr="00DF02E4">
        <w:rPr>
          <w:rFonts w:ascii="Arial" w:hAnsi="Arial" w:cs="Arial"/>
        </w:rPr>
        <w:t>§ 84 odst. 2 písm. h)</w:t>
      </w:r>
      <w:r w:rsidR="00294FB0" w:rsidRPr="00DF02E4">
        <w:rPr>
          <w:rFonts w:ascii="Arial" w:hAnsi="Arial" w:cs="Arial"/>
        </w:rPr>
        <w:t xml:space="preserve"> zákona č. 128/2000 Sb., o obcích (obecní zřízení), ve znění pozdějších předpisů,</w:t>
      </w:r>
      <w:r w:rsidRPr="00DF02E4">
        <w:rPr>
          <w:rFonts w:ascii="Arial" w:hAnsi="Arial" w:cs="Arial"/>
        </w:rPr>
        <w:t xml:space="preserve"> tuto obecně závaznou vyhlášku (dále jen „vyhláška“):</w:t>
      </w:r>
    </w:p>
    <w:p w:rsidR="005C64E8" w:rsidRPr="00DF02E4" w:rsidRDefault="005C64E8">
      <w:pPr>
        <w:rPr>
          <w:rFonts w:ascii="Arial" w:hAnsi="Arial" w:cs="Arial"/>
        </w:rPr>
      </w:pPr>
    </w:p>
    <w:p w:rsidR="005C64E8" w:rsidRPr="00DF02E4" w:rsidRDefault="00294FB0" w:rsidP="000D399A">
      <w:pPr>
        <w:jc w:val="center"/>
        <w:rPr>
          <w:rFonts w:ascii="Arial" w:hAnsi="Arial" w:cs="Arial"/>
          <w:b/>
        </w:rPr>
      </w:pPr>
      <w:r w:rsidRPr="00DF02E4">
        <w:rPr>
          <w:rFonts w:ascii="Arial" w:hAnsi="Arial" w:cs="Arial"/>
          <w:b/>
        </w:rPr>
        <w:t>Článek 1</w:t>
      </w:r>
    </w:p>
    <w:p w:rsidR="005C64E8" w:rsidRPr="00DF02E4" w:rsidRDefault="005C64E8" w:rsidP="000D399A">
      <w:pPr>
        <w:jc w:val="center"/>
        <w:rPr>
          <w:rFonts w:ascii="Arial" w:hAnsi="Arial" w:cs="Arial"/>
          <w:b/>
        </w:rPr>
      </w:pPr>
      <w:r w:rsidRPr="00DF02E4">
        <w:rPr>
          <w:rFonts w:ascii="Arial" w:hAnsi="Arial" w:cs="Arial"/>
          <w:b/>
        </w:rPr>
        <w:t>Předmět úpravy</w:t>
      </w:r>
    </w:p>
    <w:p w:rsidR="005C64E8" w:rsidRPr="00DF02E4" w:rsidRDefault="005C64E8">
      <w:pPr>
        <w:rPr>
          <w:rFonts w:ascii="Arial" w:hAnsi="Arial" w:cs="Arial"/>
        </w:rPr>
      </w:pPr>
    </w:p>
    <w:p w:rsidR="00191E73" w:rsidRDefault="00191E73" w:rsidP="000537A7">
      <w:pPr>
        <w:jc w:val="both"/>
        <w:rPr>
          <w:rFonts w:ascii="Arial" w:hAnsi="Arial" w:cs="Arial"/>
        </w:rPr>
      </w:pPr>
      <w:r>
        <w:rPr>
          <w:rFonts w:ascii="Arial" w:hAnsi="Arial" w:cs="Arial"/>
        </w:rPr>
        <w:t>Obecně závazná vyhláška č. 8/2024, kterou se upravují pravidla pro pohyb psů na veřejném prostranství, vymezují se prostory pro volné pobíhání psů a zakazuje se vstup se psy na vymezeném veřejném prostranství, ze dne 18.6.2024</w:t>
      </w:r>
      <w:r w:rsidR="00DC2869">
        <w:rPr>
          <w:rFonts w:ascii="Arial" w:hAnsi="Arial" w:cs="Arial"/>
        </w:rPr>
        <w:t>,</w:t>
      </w:r>
      <w:r>
        <w:rPr>
          <w:rFonts w:ascii="Arial" w:hAnsi="Arial" w:cs="Arial"/>
        </w:rPr>
        <w:t xml:space="preserve"> se mění takto:</w:t>
      </w:r>
    </w:p>
    <w:p w:rsidR="00191E73" w:rsidRDefault="00191E73" w:rsidP="000537A7">
      <w:pPr>
        <w:jc w:val="both"/>
        <w:rPr>
          <w:rFonts w:ascii="Arial" w:hAnsi="Arial" w:cs="Arial"/>
        </w:rPr>
      </w:pPr>
    </w:p>
    <w:p w:rsidR="00191E73" w:rsidRDefault="00191E73" w:rsidP="000537A7">
      <w:pPr>
        <w:jc w:val="both"/>
        <w:rPr>
          <w:rFonts w:ascii="Arial" w:hAnsi="Arial" w:cs="Arial"/>
        </w:rPr>
      </w:pPr>
      <w:r>
        <w:rPr>
          <w:rFonts w:ascii="Arial" w:hAnsi="Arial" w:cs="Arial"/>
        </w:rPr>
        <w:t>Článek 2 Pravidla pro pohyb psů na veřejném prostranství odst. 1) zní takto:</w:t>
      </w:r>
    </w:p>
    <w:p w:rsidR="00191E73" w:rsidRDefault="00191E73" w:rsidP="000537A7">
      <w:pPr>
        <w:jc w:val="both"/>
        <w:rPr>
          <w:rFonts w:ascii="Arial" w:hAnsi="Arial" w:cs="Arial"/>
        </w:rPr>
      </w:pPr>
    </w:p>
    <w:p w:rsidR="00191E73" w:rsidRDefault="00191E73" w:rsidP="00191E73">
      <w:pPr>
        <w:pStyle w:val="Odstavecseseznamem"/>
        <w:numPr>
          <w:ilvl w:val="0"/>
          <w:numId w:val="6"/>
        </w:numPr>
        <w:jc w:val="both"/>
        <w:rPr>
          <w:rFonts w:ascii="Arial" w:hAnsi="Arial" w:cs="Arial"/>
          <w:sz w:val="24"/>
          <w:szCs w:val="24"/>
        </w:rPr>
      </w:pPr>
      <w:r w:rsidRPr="003A4105">
        <w:rPr>
          <w:rFonts w:ascii="Arial" w:hAnsi="Arial" w:cs="Arial"/>
          <w:sz w:val="24"/>
          <w:szCs w:val="24"/>
        </w:rPr>
        <w:t>Na všech veřejných prostranstvích ve městě je možný pohyb psů pouze na vodítku. Současně musí být pes zajištěn tak, aby nikomu nemohl způsobit újmu pokousáním. Tuto povinnost lze splnit zejména nasazením náhubku psovi.</w:t>
      </w:r>
    </w:p>
    <w:p w:rsidR="00991B13" w:rsidRPr="00191E73" w:rsidRDefault="000537A7" w:rsidP="00191E73">
      <w:pPr>
        <w:pStyle w:val="Odstavecseseznamem"/>
        <w:ind w:left="720"/>
        <w:jc w:val="both"/>
        <w:rPr>
          <w:rFonts w:ascii="Arial" w:hAnsi="Arial" w:cs="Arial"/>
        </w:rPr>
      </w:pPr>
      <w:r w:rsidRPr="00191E73">
        <w:rPr>
          <w:rFonts w:ascii="Arial" w:hAnsi="Arial" w:cs="Arial"/>
        </w:rPr>
        <w:t xml:space="preserve"> </w:t>
      </w:r>
    </w:p>
    <w:p w:rsidR="004807D7" w:rsidRPr="00DF02E4" w:rsidRDefault="004807D7" w:rsidP="000537A7">
      <w:pPr>
        <w:jc w:val="both"/>
        <w:rPr>
          <w:rFonts w:ascii="Arial" w:hAnsi="Arial" w:cs="Arial"/>
        </w:rPr>
      </w:pPr>
    </w:p>
    <w:p w:rsidR="00260EBC" w:rsidRPr="00DF02E4" w:rsidRDefault="00260EBC" w:rsidP="000F3DA5">
      <w:pPr>
        <w:jc w:val="center"/>
        <w:rPr>
          <w:rFonts w:ascii="Arial" w:hAnsi="Arial" w:cs="Arial"/>
          <w:b/>
        </w:rPr>
      </w:pPr>
      <w:r w:rsidRPr="00DF02E4">
        <w:rPr>
          <w:rFonts w:ascii="Arial" w:hAnsi="Arial" w:cs="Arial"/>
          <w:b/>
        </w:rPr>
        <w:t>Článek 7</w:t>
      </w:r>
    </w:p>
    <w:p w:rsidR="00260EBC" w:rsidRPr="00DF02E4" w:rsidRDefault="00260EBC" w:rsidP="000F3DA5">
      <w:pPr>
        <w:jc w:val="center"/>
        <w:rPr>
          <w:rFonts w:ascii="Arial" w:hAnsi="Arial" w:cs="Arial"/>
          <w:b/>
        </w:rPr>
      </w:pPr>
      <w:r w:rsidRPr="00DF02E4">
        <w:rPr>
          <w:rFonts w:ascii="Arial" w:hAnsi="Arial" w:cs="Arial"/>
          <w:b/>
        </w:rPr>
        <w:t>Účinnost</w:t>
      </w:r>
    </w:p>
    <w:p w:rsidR="00260EBC" w:rsidRPr="00DF02E4" w:rsidRDefault="00260EBC" w:rsidP="000537A7">
      <w:pPr>
        <w:jc w:val="both"/>
        <w:rPr>
          <w:rFonts w:ascii="Arial" w:hAnsi="Arial" w:cs="Arial"/>
        </w:rPr>
      </w:pPr>
    </w:p>
    <w:p w:rsidR="00260EBC" w:rsidRPr="00DF02E4" w:rsidRDefault="00260EBC" w:rsidP="000537A7">
      <w:pPr>
        <w:jc w:val="both"/>
        <w:rPr>
          <w:rFonts w:ascii="Arial" w:hAnsi="Arial" w:cs="Arial"/>
        </w:rPr>
      </w:pPr>
      <w:r w:rsidRPr="00DF02E4">
        <w:rPr>
          <w:rFonts w:ascii="Arial" w:hAnsi="Arial" w:cs="Arial"/>
        </w:rPr>
        <w:t>Tat</w:t>
      </w:r>
      <w:r w:rsidR="00191E73">
        <w:rPr>
          <w:rFonts w:ascii="Arial" w:hAnsi="Arial" w:cs="Arial"/>
        </w:rPr>
        <w:t>o vyhláška nabývá účinnosti dne 1.1.2025.</w:t>
      </w:r>
    </w:p>
    <w:p w:rsidR="00260EBC" w:rsidRPr="00DF02E4" w:rsidRDefault="00260EBC" w:rsidP="000537A7">
      <w:pPr>
        <w:jc w:val="both"/>
        <w:rPr>
          <w:rFonts w:ascii="Arial" w:hAnsi="Arial" w:cs="Arial"/>
        </w:rPr>
      </w:pPr>
    </w:p>
    <w:p w:rsidR="00260EBC" w:rsidRPr="00DF02E4" w:rsidRDefault="00260EBC" w:rsidP="000537A7">
      <w:pPr>
        <w:jc w:val="both"/>
        <w:rPr>
          <w:rFonts w:ascii="Arial" w:hAnsi="Arial" w:cs="Arial"/>
        </w:rPr>
      </w:pPr>
    </w:p>
    <w:p w:rsidR="00260EBC" w:rsidRPr="00DF02E4" w:rsidRDefault="00260EBC" w:rsidP="000537A7">
      <w:pPr>
        <w:jc w:val="both"/>
        <w:rPr>
          <w:rFonts w:ascii="Arial" w:hAnsi="Arial" w:cs="Arial"/>
        </w:rPr>
      </w:pPr>
      <w:r w:rsidRPr="00DF02E4">
        <w:rPr>
          <w:rFonts w:ascii="Arial" w:hAnsi="Arial" w:cs="Arial"/>
        </w:rPr>
        <w:t>Mgr. Petr Ryška</w:t>
      </w:r>
      <w:r w:rsidR="008E79F9">
        <w:rPr>
          <w:rFonts w:ascii="Arial" w:hAnsi="Arial" w:cs="Arial"/>
        </w:rPr>
        <w:t xml:space="preserve"> v.r.</w:t>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00191E73">
        <w:rPr>
          <w:rFonts w:ascii="Arial" w:hAnsi="Arial" w:cs="Arial"/>
        </w:rPr>
        <w:t>Ing. Richard Šedivý</w:t>
      </w:r>
      <w:r w:rsidR="008E79F9">
        <w:rPr>
          <w:rFonts w:ascii="Arial" w:hAnsi="Arial" w:cs="Arial"/>
        </w:rPr>
        <w:t xml:space="preserve"> v.r.</w:t>
      </w:r>
      <w:bookmarkStart w:id="0" w:name="_GoBack"/>
      <w:bookmarkEnd w:id="0"/>
    </w:p>
    <w:p w:rsidR="00260EBC" w:rsidRPr="00DF02E4" w:rsidRDefault="00260EBC" w:rsidP="000537A7">
      <w:pPr>
        <w:jc w:val="both"/>
        <w:rPr>
          <w:rFonts w:ascii="Arial" w:hAnsi="Arial" w:cs="Arial"/>
        </w:rPr>
      </w:pPr>
      <w:r w:rsidRPr="00DF02E4">
        <w:rPr>
          <w:rFonts w:ascii="Arial" w:hAnsi="Arial" w:cs="Arial"/>
        </w:rPr>
        <w:t>primátor</w:t>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r>
      <w:r w:rsidRPr="00DF02E4">
        <w:rPr>
          <w:rFonts w:ascii="Arial" w:hAnsi="Arial" w:cs="Arial"/>
        </w:rPr>
        <w:tab/>
        <w:t>náměstek primátora</w:t>
      </w:r>
    </w:p>
    <w:p w:rsidR="00FD11B7" w:rsidRDefault="00FD11B7">
      <w:pPr>
        <w:rPr>
          <w:rFonts w:ascii="Arial" w:hAnsi="Arial" w:cs="Arial"/>
        </w:rPr>
      </w:pPr>
    </w:p>
    <w:p w:rsidR="00FD11B7" w:rsidRDefault="00FD11B7">
      <w:pPr>
        <w:rPr>
          <w:rFonts w:ascii="Arial" w:hAnsi="Arial" w:cs="Arial"/>
        </w:rPr>
      </w:pPr>
    </w:p>
    <w:p w:rsidR="007D10DF" w:rsidRDefault="007D10DF">
      <w:pPr>
        <w:rPr>
          <w:rFonts w:ascii="Arial" w:hAnsi="Arial" w:cs="Arial"/>
        </w:rPr>
      </w:pPr>
    </w:p>
    <w:p w:rsidR="007D10DF" w:rsidRDefault="007D10DF">
      <w:pPr>
        <w:rPr>
          <w:rFonts w:ascii="Arial" w:hAnsi="Arial" w:cs="Arial"/>
        </w:rPr>
      </w:pPr>
    </w:p>
    <w:p w:rsidR="007D10DF" w:rsidRDefault="007D10DF">
      <w:pPr>
        <w:rPr>
          <w:rFonts w:ascii="Arial" w:hAnsi="Arial" w:cs="Arial"/>
        </w:rPr>
      </w:pPr>
    </w:p>
    <w:p w:rsidR="007D10DF" w:rsidRDefault="007D10DF">
      <w:pPr>
        <w:rPr>
          <w:rFonts w:ascii="Arial" w:hAnsi="Arial" w:cs="Arial"/>
        </w:rPr>
      </w:pPr>
    </w:p>
    <w:p w:rsidR="007D10DF" w:rsidRDefault="007D10DF">
      <w:pPr>
        <w:rPr>
          <w:rFonts w:ascii="Arial" w:hAnsi="Arial" w:cs="Arial"/>
        </w:rPr>
      </w:pPr>
    </w:p>
    <w:p w:rsidR="007D10DF" w:rsidRDefault="007D10DF">
      <w:pPr>
        <w:rPr>
          <w:rFonts w:ascii="Arial" w:hAnsi="Arial" w:cs="Arial"/>
        </w:rPr>
      </w:pPr>
    </w:p>
    <w:p w:rsidR="005771DD" w:rsidRDefault="005771DD">
      <w:pPr>
        <w:rPr>
          <w:rFonts w:ascii="Arial" w:hAnsi="Arial" w:cs="Arial"/>
        </w:rPr>
      </w:pPr>
    </w:p>
    <w:p w:rsidR="00DF02E4" w:rsidRPr="00DF02E4" w:rsidRDefault="00DF02E4">
      <w:pPr>
        <w:rPr>
          <w:rFonts w:ascii="Arial" w:hAnsi="Arial" w:cs="Arial"/>
        </w:rPr>
      </w:pPr>
    </w:p>
    <w:sectPr w:rsidR="00DF02E4" w:rsidRPr="00DF02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E60" w:rsidRDefault="007D4E60" w:rsidP="00752282">
      <w:r>
        <w:separator/>
      </w:r>
    </w:p>
  </w:endnote>
  <w:endnote w:type="continuationSeparator" w:id="0">
    <w:p w:rsidR="007D4E60" w:rsidRDefault="007D4E60" w:rsidP="0075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E60" w:rsidRDefault="007D4E60" w:rsidP="00752282">
      <w:r>
        <w:separator/>
      </w:r>
    </w:p>
  </w:footnote>
  <w:footnote w:type="continuationSeparator" w:id="0">
    <w:p w:rsidR="007D4E60" w:rsidRDefault="007D4E60" w:rsidP="00752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10C9"/>
    <w:multiLevelType w:val="hybridMultilevel"/>
    <w:tmpl w:val="4F1A0B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353B11"/>
    <w:multiLevelType w:val="hybridMultilevel"/>
    <w:tmpl w:val="8856E1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B007EB"/>
    <w:multiLevelType w:val="hybridMultilevel"/>
    <w:tmpl w:val="76E487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7C50BD"/>
    <w:multiLevelType w:val="hybridMultilevel"/>
    <w:tmpl w:val="856887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C81C8D"/>
    <w:multiLevelType w:val="hybridMultilevel"/>
    <w:tmpl w:val="22265D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DC29B6"/>
    <w:multiLevelType w:val="hybridMultilevel"/>
    <w:tmpl w:val="E95C1C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F0"/>
    <w:rsid w:val="000537A7"/>
    <w:rsid w:val="000D399A"/>
    <w:rsid w:val="000F2D53"/>
    <w:rsid w:val="000F3DA5"/>
    <w:rsid w:val="00113220"/>
    <w:rsid w:val="0013238E"/>
    <w:rsid w:val="00182565"/>
    <w:rsid w:val="00191A45"/>
    <w:rsid w:val="00191E73"/>
    <w:rsid w:val="001B0843"/>
    <w:rsid w:val="001E1256"/>
    <w:rsid w:val="00260EBC"/>
    <w:rsid w:val="00270141"/>
    <w:rsid w:val="00291F7E"/>
    <w:rsid w:val="00294FB0"/>
    <w:rsid w:val="002C69FD"/>
    <w:rsid w:val="00305AF9"/>
    <w:rsid w:val="003559B1"/>
    <w:rsid w:val="003A4105"/>
    <w:rsid w:val="003D61EB"/>
    <w:rsid w:val="004807D7"/>
    <w:rsid w:val="005771DD"/>
    <w:rsid w:val="005C64E8"/>
    <w:rsid w:val="005E07E3"/>
    <w:rsid w:val="005E7796"/>
    <w:rsid w:val="00602E1A"/>
    <w:rsid w:val="0061568C"/>
    <w:rsid w:val="006609E5"/>
    <w:rsid w:val="006D3B44"/>
    <w:rsid w:val="00730228"/>
    <w:rsid w:val="0074326D"/>
    <w:rsid w:val="00752282"/>
    <w:rsid w:val="007534D2"/>
    <w:rsid w:val="00767D5A"/>
    <w:rsid w:val="007A18F1"/>
    <w:rsid w:val="007D10DF"/>
    <w:rsid w:val="007D4E60"/>
    <w:rsid w:val="0086086F"/>
    <w:rsid w:val="008E7693"/>
    <w:rsid w:val="008E79F9"/>
    <w:rsid w:val="00935FE1"/>
    <w:rsid w:val="00991B13"/>
    <w:rsid w:val="00A26B16"/>
    <w:rsid w:val="00A772CE"/>
    <w:rsid w:val="00A86994"/>
    <w:rsid w:val="00A875AD"/>
    <w:rsid w:val="00B00593"/>
    <w:rsid w:val="00BB426D"/>
    <w:rsid w:val="00C23696"/>
    <w:rsid w:val="00C56684"/>
    <w:rsid w:val="00C7431C"/>
    <w:rsid w:val="00CD7A35"/>
    <w:rsid w:val="00D71CD0"/>
    <w:rsid w:val="00DC2869"/>
    <w:rsid w:val="00DF02E4"/>
    <w:rsid w:val="00E60922"/>
    <w:rsid w:val="00E86276"/>
    <w:rsid w:val="00EA6D7E"/>
    <w:rsid w:val="00F044B2"/>
    <w:rsid w:val="00F27FED"/>
    <w:rsid w:val="00F336BA"/>
    <w:rsid w:val="00FC1AF0"/>
    <w:rsid w:val="00FD11B7"/>
    <w:rsid w:val="00FF29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EB5F"/>
  <w15:docId w15:val="{D11AAA51-039E-42D2-B084-F31617A8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68C"/>
    <w:rPr>
      <w:sz w:val="24"/>
      <w:szCs w:val="24"/>
      <w:lang w:eastAsia="cs-CZ"/>
    </w:rPr>
  </w:style>
  <w:style w:type="paragraph" w:styleId="Nadpis1">
    <w:name w:val="heading 1"/>
    <w:basedOn w:val="Normln"/>
    <w:next w:val="Normln"/>
    <w:link w:val="Nadpis1Char"/>
    <w:qFormat/>
    <w:rsid w:val="0061568C"/>
    <w:pPr>
      <w:keepNext/>
      <w:spacing w:before="240" w:after="60"/>
      <w:outlineLvl w:val="0"/>
    </w:pPr>
    <w:rPr>
      <w:rFonts w:ascii="Cambria" w:hAnsi="Cambria" w:cs="Arial"/>
      <w:b/>
      <w:bCs/>
      <w:kern w:val="32"/>
      <w:sz w:val="32"/>
      <w:szCs w:val="32"/>
      <w:lang w:eastAsia="en-US"/>
    </w:rPr>
  </w:style>
  <w:style w:type="paragraph" w:styleId="Nadpis2">
    <w:name w:val="heading 2"/>
    <w:basedOn w:val="Normln"/>
    <w:next w:val="Normln"/>
    <w:link w:val="Nadpis2Char"/>
    <w:semiHidden/>
    <w:unhideWhenUsed/>
    <w:qFormat/>
    <w:rsid w:val="000F2D53"/>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rsid w:val="000F2D53"/>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1568C"/>
    <w:rPr>
      <w:rFonts w:ascii="Cambria" w:hAnsi="Cambria" w:cs="Arial"/>
      <w:b/>
      <w:bCs/>
      <w:kern w:val="32"/>
      <w:sz w:val="32"/>
      <w:szCs w:val="32"/>
    </w:rPr>
  </w:style>
  <w:style w:type="character" w:customStyle="1" w:styleId="Nadpis2Char">
    <w:name w:val="Nadpis 2 Char"/>
    <w:basedOn w:val="Standardnpsmoodstavce"/>
    <w:link w:val="Nadpis2"/>
    <w:semiHidden/>
    <w:rsid w:val="00191A45"/>
    <w:rPr>
      <w:rFonts w:asciiTheme="majorHAnsi" w:eastAsiaTheme="majorEastAsia" w:hAnsiTheme="majorHAnsi" w:cstheme="majorBidi"/>
      <w:b/>
      <w:bCs/>
      <w:i/>
      <w:iCs/>
      <w:sz w:val="28"/>
      <w:szCs w:val="28"/>
      <w:lang w:eastAsia="cs-CZ"/>
    </w:rPr>
  </w:style>
  <w:style w:type="character" w:customStyle="1" w:styleId="Nadpis3Char">
    <w:name w:val="Nadpis 3 Char"/>
    <w:basedOn w:val="Standardnpsmoodstavce"/>
    <w:link w:val="Nadpis3"/>
    <w:semiHidden/>
    <w:rsid w:val="00191A45"/>
    <w:rPr>
      <w:rFonts w:asciiTheme="majorHAnsi" w:eastAsiaTheme="majorEastAsia" w:hAnsiTheme="majorHAnsi" w:cstheme="majorBidi"/>
      <w:b/>
      <w:bCs/>
      <w:sz w:val="26"/>
      <w:szCs w:val="26"/>
      <w:lang w:eastAsia="cs-CZ"/>
    </w:rPr>
  </w:style>
  <w:style w:type="paragraph" w:styleId="Odstavecseseznamem">
    <w:name w:val="List Paragraph"/>
    <w:basedOn w:val="Normln"/>
    <w:uiPriority w:val="34"/>
    <w:qFormat/>
    <w:rsid w:val="0061568C"/>
    <w:pPr>
      <w:ind w:left="708"/>
    </w:pPr>
    <w:rPr>
      <w:rFonts w:eastAsia="Calibri"/>
      <w:sz w:val="20"/>
      <w:szCs w:val="20"/>
    </w:rPr>
  </w:style>
  <w:style w:type="character" w:styleId="Siln">
    <w:name w:val="Strong"/>
    <w:qFormat/>
    <w:rsid w:val="0061568C"/>
    <w:rPr>
      <w:b/>
      <w:bCs/>
    </w:rPr>
  </w:style>
  <w:style w:type="paragraph" w:styleId="Textpoznpodarou">
    <w:name w:val="footnote text"/>
    <w:basedOn w:val="Normln"/>
    <w:link w:val="TextpoznpodarouChar"/>
    <w:uiPriority w:val="99"/>
    <w:semiHidden/>
    <w:unhideWhenUsed/>
    <w:rsid w:val="00752282"/>
    <w:rPr>
      <w:sz w:val="20"/>
      <w:szCs w:val="20"/>
    </w:rPr>
  </w:style>
  <w:style w:type="character" w:customStyle="1" w:styleId="TextpoznpodarouChar">
    <w:name w:val="Text pozn. pod čarou Char"/>
    <w:basedOn w:val="Standardnpsmoodstavce"/>
    <w:link w:val="Textpoznpodarou"/>
    <w:uiPriority w:val="99"/>
    <w:semiHidden/>
    <w:rsid w:val="00752282"/>
    <w:rPr>
      <w:lang w:eastAsia="cs-CZ"/>
    </w:rPr>
  </w:style>
  <w:style w:type="character" w:styleId="Znakapoznpodarou">
    <w:name w:val="footnote reference"/>
    <w:basedOn w:val="Standardnpsmoodstavce"/>
    <w:uiPriority w:val="99"/>
    <w:semiHidden/>
    <w:unhideWhenUsed/>
    <w:rsid w:val="00752282"/>
    <w:rPr>
      <w:vertAlign w:val="superscript"/>
    </w:rPr>
  </w:style>
  <w:style w:type="character" w:styleId="Odkaznakoment">
    <w:name w:val="annotation reference"/>
    <w:basedOn w:val="Standardnpsmoodstavce"/>
    <w:uiPriority w:val="99"/>
    <w:semiHidden/>
    <w:unhideWhenUsed/>
    <w:rsid w:val="00DF02E4"/>
    <w:rPr>
      <w:sz w:val="16"/>
      <w:szCs w:val="16"/>
    </w:rPr>
  </w:style>
  <w:style w:type="paragraph" w:styleId="Textkomente">
    <w:name w:val="annotation text"/>
    <w:basedOn w:val="Normln"/>
    <w:link w:val="TextkomenteChar"/>
    <w:uiPriority w:val="99"/>
    <w:semiHidden/>
    <w:unhideWhenUsed/>
    <w:rsid w:val="00DF02E4"/>
    <w:rPr>
      <w:sz w:val="20"/>
      <w:szCs w:val="20"/>
    </w:rPr>
  </w:style>
  <w:style w:type="character" w:customStyle="1" w:styleId="TextkomenteChar">
    <w:name w:val="Text komentáře Char"/>
    <w:basedOn w:val="Standardnpsmoodstavce"/>
    <w:link w:val="Textkomente"/>
    <w:uiPriority w:val="99"/>
    <w:semiHidden/>
    <w:rsid w:val="00DF02E4"/>
    <w:rPr>
      <w:lang w:eastAsia="cs-CZ"/>
    </w:rPr>
  </w:style>
  <w:style w:type="paragraph" w:styleId="Textbubliny">
    <w:name w:val="Balloon Text"/>
    <w:basedOn w:val="Normln"/>
    <w:link w:val="TextbublinyChar"/>
    <w:uiPriority w:val="99"/>
    <w:semiHidden/>
    <w:unhideWhenUsed/>
    <w:rsid w:val="00DF02E4"/>
    <w:rPr>
      <w:rFonts w:ascii="Tahoma" w:hAnsi="Tahoma" w:cs="Tahoma"/>
      <w:sz w:val="16"/>
      <w:szCs w:val="16"/>
    </w:rPr>
  </w:style>
  <w:style w:type="character" w:customStyle="1" w:styleId="TextbublinyChar">
    <w:name w:val="Text bubliny Char"/>
    <w:basedOn w:val="Standardnpsmoodstavce"/>
    <w:link w:val="Textbubliny"/>
    <w:uiPriority w:val="99"/>
    <w:semiHidden/>
    <w:rsid w:val="00DF02E4"/>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1461-8D07-448E-973E-4DEE50C1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1414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HROMADOVÁ Věra JUDr.</dc:creator>
  <cp:lastModifiedBy>HROMADOVÁ Věra JUDr.</cp:lastModifiedBy>
  <cp:revision>4</cp:revision>
  <cp:lastPrinted>2024-12-11T14:29:00Z</cp:lastPrinted>
  <dcterms:created xsi:type="dcterms:W3CDTF">2024-12-11T14:29:00Z</dcterms:created>
  <dcterms:modified xsi:type="dcterms:W3CDTF">2024-12-11T14:47:00Z</dcterms:modified>
</cp:coreProperties>
</file>