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before="240" w:lineRule="auto"/>
        <w:rPr/>
      </w:pPr>
      <w:r w:rsidDel="00000000" w:rsidR="00000000" w:rsidRPr="00000000">
        <w:rPr>
          <w:rtl w:val="0"/>
        </w:rPr>
        <w:t xml:space="preserve">Obec Kaly</w:t>
        <w:br w:type="textWrapping"/>
        <w:t xml:space="preserve">Zastupitelstvo obce Kaly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Obecně závazná vyhláška obce Kaly</w:t>
        <w:br w:type="textWrapping"/>
        <w:t xml:space="preserve">o místním poplatku za obecní systém odpadového hospodářství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Kaly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Kaly touto vyhláškou zavádí místní poplatek za obecní systém odpadového hospodářství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Poplatkovým obdobím poplatku je kalendářní rok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Poplatník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fyzická osoba přihlášená v obci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vlastník nemovité věci zahrnující byt, rodinný dům nebo stavbu pro rodinnou rekreaci, ve které není přihlášená žádná fyzická osoba a která je umístěna na území obce.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Spoluvlastníci nemovité věci zahrnující byt, rodinný dům nebo stavbu pro rodinnou rekreaci jsou povinni plnit poplatkovou povinnost společně a nerozdílně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do 30 dnů ode dne vzniku své poplatkové povinnosti;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poplatník povinen tuto změnu oznámit do 30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Sazba poplatku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za kalendářní rok činí 800 Kč.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přihlášení fyzické osoby v obci, snižuje o jednu dvanáctinu za každý kalendářní měsíc, na jehož konci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tato fyzická osoba přihlášena v obci,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tato fyzická osoba od poplatku osvobozena.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 této nemovité věci přihlášena alespoň 1 fyzická osoba,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nevlastní tuto nemovitou věc,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poplatník od poplatku osvobozen.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Splatnost poplatku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nejpozději do 30. dubna příslušného kalendářního roku.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Vznikne-li poplatková povinnost po datu splatnosti uvedeném v odstavci 1, je poplatek splatný nejpozději do patnáctého dne měsíce, který následuje po měsíci, ve kterém poplatková povinnost vznikla.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Lhůta splatnosti neskončí poplatníkovi dříve než lhůta pro podání ohlášení podle čl. 3 odst. 1 této vyhlášky.</w:t>
      </w:r>
    </w:p>
    <w:p w:rsidR="00000000" w:rsidDel="00000000" w:rsidP="00000000" w:rsidRDefault="00000000" w:rsidRPr="00000000" w14:paraId="0000001D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 Osvobození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je osvobozena osoba, které poplatková povinnost vznikla z důvodu přihlášení v obci a která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za odkládání komunálního odpadu z nemovité věci v jiné obci a má v této jiné obci bydliště,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zařízení pro děti vyžadující okamžitou pomoc na základě rozhodnutí soudu, na žádost obecního úřadu obce s rozšířenou působností, zákonného zástupce dítěte nebo nezletilého,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v domově pro osoby se zdravotním postižením, domově pro seniory, domově se zvláštním režimem nebo v chráněném bydlení,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na základě zákona omezena na osobní svobodě s výjimkou osoby vykonávající trest domácího vězení.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se osvobozuje osoba, které poplatková povinnost vznikla z důvodu přihlášení v obci a která má trvalé bydliště na adrese Kaly 23, 594 55 Kaly.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poplatník nesplní povinnost ohlásit údaj rozhodný pro osvobození ve lhůtách stanovených touto vyhláškou nebo zákonem, nárok na osvobození zaniká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Účinnost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2024.</w:t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Bc. Barbora Hlaváčová v. r.</w:t>
              <w:br w:type="textWrapping"/>
              <w:t xml:space="preserve"> starostka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Jiří Baksa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Ondřej Kroutil v. r.</w:t>
              <w:br w:type="textWrapping"/>
              <w:t xml:space="preserve"> místostarosta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10o odst. 1 zákona o místních poplatcích</w:t>
      </w:r>
    </w:p>
  </w:footnote>
  <w:footnote w:id="1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2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10e zákona o místních poplatcích</w:t>
      </w:r>
    </w:p>
  </w:footnote>
  <w:footnote w:id="3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4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10p zákona o místních poplatcích</w:t>
      </w:r>
    </w:p>
  </w:footnote>
  <w:footnote w:id="5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 místních poplatcích; v ohlášení poplatník uvede zejména své identifikační údaje a skutečnosti rozhodné pro stanovení poplatku</w:t>
      </w:r>
    </w:p>
  </w:footnote>
  <w:footnote w:id="6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7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10g zákona o místních poplatcích</w:t>
      </w:r>
    </w:p>
  </w:footnote>
  <w:footnote w:id="8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