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45" w:rsidRPr="00A40945" w:rsidRDefault="00A40945" w:rsidP="00A40945">
      <w:pPr>
        <w:autoSpaceDE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0" w:name="page1"/>
      <w:bookmarkEnd w:id="0"/>
      <w:r w:rsidRPr="00A40945">
        <w:rPr>
          <w:rFonts w:ascii="Arial" w:hAnsi="Arial" w:cs="Arial"/>
          <w:b/>
          <w:bCs/>
          <w:sz w:val="24"/>
          <w:szCs w:val="24"/>
        </w:rPr>
        <w:t>OBEC MALÁ SKÁLA</w:t>
      </w:r>
    </w:p>
    <w:p w:rsidR="00A40945" w:rsidRPr="00A40945" w:rsidRDefault="00A40945" w:rsidP="00A40945">
      <w:pPr>
        <w:autoSpaceDE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40945">
        <w:rPr>
          <w:rFonts w:ascii="Arial" w:hAnsi="Arial" w:cs="Arial"/>
          <w:b/>
          <w:bCs/>
          <w:sz w:val="24"/>
          <w:szCs w:val="24"/>
        </w:rPr>
        <w:t>ZASTUPITELSTVO OBCE MALÁ SKÁLA</w:t>
      </w:r>
    </w:p>
    <w:p w:rsidR="00A40945" w:rsidRPr="00A40945" w:rsidRDefault="00A40945" w:rsidP="00A40945">
      <w:pPr>
        <w:autoSpaceDE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A40945" w:rsidRPr="00A40945" w:rsidRDefault="00A40945" w:rsidP="00A40945">
      <w:pPr>
        <w:autoSpaceDE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40945">
        <w:rPr>
          <w:rFonts w:ascii="Arial" w:hAnsi="Arial" w:cs="Arial"/>
          <w:b/>
          <w:bCs/>
          <w:sz w:val="24"/>
          <w:szCs w:val="24"/>
        </w:rPr>
        <w:t xml:space="preserve">Obecně závazná vyhláška č. </w:t>
      </w:r>
      <w:r w:rsidR="00A905ED">
        <w:rPr>
          <w:rFonts w:ascii="Arial" w:hAnsi="Arial" w:cs="Arial"/>
          <w:b/>
          <w:bCs/>
          <w:sz w:val="24"/>
          <w:szCs w:val="24"/>
        </w:rPr>
        <w:t>2</w:t>
      </w:r>
      <w:r w:rsidRPr="00A40945">
        <w:rPr>
          <w:rFonts w:ascii="Arial" w:hAnsi="Arial" w:cs="Arial"/>
          <w:b/>
          <w:bCs/>
          <w:sz w:val="24"/>
          <w:szCs w:val="24"/>
        </w:rPr>
        <w:t>/2017,</w:t>
      </w:r>
    </w:p>
    <w:p w:rsidR="00A40945" w:rsidRPr="00A40945" w:rsidRDefault="00A40945" w:rsidP="00A40945">
      <w:pPr>
        <w:autoSpaceDE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40945">
        <w:rPr>
          <w:rFonts w:ascii="Arial" w:hAnsi="Arial" w:cs="Arial"/>
          <w:b/>
          <w:bCs/>
          <w:sz w:val="24"/>
          <w:szCs w:val="24"/>
        </w:rPr>
        <w:t xml:space="preserve">kterou se stanoví část společného školského obvodu </w:t>
      </w:r>
      <w:r w:rsidR="00A905ED">
        <w:rPr>
          <w:rFonts w:ascii="Arial" w:hAnsi="Arial" w:cs="Arial"/>
          <w:b/>
          <w:bCs/>
          <w:sz w:val="24"/>
          <w:szCs w:val="24"/>
        </w:rPr>
        <w:t>základní</w:t>
      </w:r>
      <w:r w:rsidRPr="00A40945">
        <w:rPr>
          <w:rFonts w:ascii="Arial" w:hAnsi="Arial" w:cs="Arial"/>
          <w:b/>
          <w:bCs/>
          <w:sz w:val="24"/>
          <w:szCs w:val="24"/>
        </w:rPr>
        <w:t xml:space="preserve"> školy</w:t>
      </w:r>
    </w:p>
    <w:p w:rsidR="00A558ED" w:rsidRPr="00A40945" w:rsidRDefault="00A558ED">
      <w:pPr>
        <w:pStyle w:val="Standard"/>
        <w:jc w:val="center"/>
        <w:rPr>
          <w:rFonts w:ascii="Arial" w:hAnsi="Arial" w:cs="Arial"/>
          <w:b/>
        </w:rPr>
      </w:pPr>
    </w:p>
    <w:p w:rsidR="00A558ED" w:rsidRPr="00A40945" w:rsidRDefault="00A558ED">
      <w:pPr>
        <w:pStyle w:val="Standard"/>
        <w:jc w:val="both"/>
        <w:rPr>
          <w:rFonts w:ascii="Arial" w:hAnsi="Arial" w:cs="Arial"/>
          <w:b/>
        </w:rPr>
      </w:pPr>
    </w:p>
    <w:p w:rsidR="00A558ED" w:rsidRPr="00A40945" w:rsidRDefault="00E06860">
      <w:pPr>
        <w:pStyle w:val="Standard"/>
        <w:spacing w:line="276" w:lineRule="auto"/>
        <w:jc w:val="both"/>
        <w:rPr>
          <w:rFonts w:ascii="Arial" w:hAnsi="Arial" w:cs="Arial"/>
        </w:rPr>
      </w:pPr>
      <w:r w:rsidRPr="00A40945">
        <w:rPr>
          <w:rFonts w:ascii="Arial" w:hAnsi="Arial" w:cs="Arial"/>
        </w:rPr>
        <w:t xml:space="preserve">Zastupitelstvo obce </w:t>
      </w:r>
      <w:r w:rsidR="00A40945">
        <w:rPr>
          <w:rFonts w:ascii="Arial" w:hAnsi="Arial" w:cs="Arial"/>
        </w:rPr>
        <w:t>Malá Skála</w:t>
      </w:r>
      <w:r w:rsidRPr="00A40945">
        <w:rPr>
          <w:rFonts w:ascii="Arial" w:hAnsi="Arial" w:cs="Arial"/>
        </w:rPr>
        <w:t xml:space="preserve"> se na svém zasedání dne </w:t>
      </w:r>
      <w:r w:rsidR="00A40945">
        <w:rPr>
          <w:rFonts w:ascii="Arial" w:hAnsi="Arial" w:cs="Arial"/>
        </w:rPr>
        <w:t>28. března 2017</w:t>
      </w:r>
      <w:r w:rsidRPr="00A40945">
        <w:rPr>
          <w:rFonts w:ascii="Arial" w:hAnsi="Arial" w:cs="Arial"/>
          <w:color w:val="FF0000"/>
        </w:rPr>
        <w:t xml:space="preserve"> </w:t>
      </w:r>
      <w:r w:rsidRPr="00A40945">
        <w:rPr>
          <w:rFonts w:ascii="Arial" w:hAnsi="Arial" w:cs="Arial"/>
        </w:rPr>
        <w:t xml:space="preserve">usnesením č. </w:t>
      </w:r>
      <w:r w:rsidR="00774AFD" w:rsidRPr="00774AFD">
        <w:rPr>
          <w:rFonts w:ascii="Arial" w:hAnsi="Arial" w:cs="Arial"/>
        </w:rPr>
        <w:t>17-03-28/ZO/58</w:t>
      </w:r>
      <w:r w:rsidRPr="00A40945">
        <w:rPr>
          <w:rFonts w:ascii="Arial" w:hAnsi="Arial" w:cs="Arial"/>
          <w:color w:val="FF0000"/>
        </w:rPr>
        <w:t xml:space="preserve"> </w:t>
      </w:r>
      <w:r w:rsidRPr="00A40945">
        <w:rPr>
          <w:rFonts w:ascii="Arial" w:hAnsi="Arial" w:cs="Arial"/>
        </w:rPr>
        <w:t xml:space="preserve">usneslo vydat na základě ustanovení § 178 odst. 2 písm. c) zákona č. 561/2004 Sb., o předškolním, základním, středním, </w:t>
      </w:r>
      <w:bookmarkStart w:id="1" w:name="_GoBack"/>
      <w:bookmarkEnd w:id="1"/>
      <w:r w:rsidRPr="00A40945">
        <w:rPr>
          <w:rFonts w:ascii="Arial" w:hAnsi="Arial" w:cs="Arial"/>
        </w:rPr>
        <w:t>vyšším odborném a jiném vzdělávání (školský zákon), ve znění pozdějších předpisů, a v souladu s § 10 písm. d) a § 84 odst. 2 písm. h) zákona č. 128/2000 Sb., o obcích (obecní zřízení), ve znění pozdějších předpisů, tuto obecně závaznou vyhlášku (dále jen „vyhláška“):</w:t>
      </w:r>
    </w:p>
    <w:p w:rsidR="00A558ED" w:rsidRPr="00A40945" w:rsidRDefault="00A558ED">
      <w:pPr>
        <w:pStyle w:val="Standard"/>
        <w:rPr>
          <w:rFonts w:ascii="Arial" w:hAnsi="Arial" w:cs="Arial"/>
          <w:i/>
        </w:rPr>
      </w:pPr>
    </w:p>
    <w:p w:rsidR="00A558ED" w:rsidRPr="00A40945" w:rsidRDefault="00E06860">
      <w:pPr>
        <w:pStyle w:val="Standard"/>
        <w:jc w:val="center"/>
        <w:rPr>
          <w:rFonts w:ascii="Arial" w:hAnsi="Arial" w:cs="Arial"/>
        </w:rPr>
      </w:pPr>
      <w:r w:rsidRPr="00A40945">
        <w:rPr>
          <w:rFonts w:ascii="Arial" w:hAnsi="Arial" w:cs="Arial"/>
          <w:b/>
        </w:rPr>
        <w:t>Čl. 1</w:t>
      </w:r>
    </w:p>
    <w:p w:rsidR="00A558ED" w:rsidRPr="00A40945" w:rsidRDefault="00E06860">
      <w:pPr>
        <w:pStyle w:val="Standard"/>
        <w:jc w:val="center"/>
        <w:rPr>
          <w:rFonts w:ascii="Arial" w:hAnsi="Arial" w:cs="Arial"/>
        </w:rPr>
      </w:pPr>
      <w:r w:rsidRPr="00A40945">
        <w:rPr>
          <w:rFonts w:ascii="Arial" w:hAnsi="Arial" w:cs="Arial"/>
          <w:b/>
        </w:rPr>
        <w:t>Stanovení školského obvodu</w:t>
      </w:r>
    </w:p>
    <w:p w:rsidR="00A558ED" w:rsidRPr="00A40945" w:rsidRDefault="00A558ED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:rsidR="00A558ED" w:rsidRPr="00A40945" w:rsidRDefault="00E06860">
      <w:pPr>
        <w:pStyle w:val="Standard"/>
        <w:spacing w:line="276" w:lineRule="auto"/>
        <w:jc w:val="both"/>
        <w:rPr>
          <w:rFonts w:ascii="Arial" w:hAnsi="Arial" w:cs="Arial"/>
        </w:rPr>
      </w:pPr>
      <w:r w:rsidRPr="00A40945">
        <w:rPr>
          <w:rFonts w:ascii="Arial" w:hAnsi="Arial" w:cs="Arial"/>
        </w:rPr>
        <w:t xml:space="preserve">Na základě uzavřené dohody obcí </w:t>
      </w:r>
      <w:r w:rsidR="00FE4001">
        <w:rPr>
          <w:rFonts w:ascii="Arial" w:hAnsi="Arial" w:cs="Arial"/>
        </w:rPr>
        <w:t>Malá Skála</w:t>
      </w:r>
      <w:r w:rsidRPr="00A40945">
        <w:rPr>
          <w:rFonts w:ascii="Arial" w:hAnsi="Arial" w:cs="Arial"/>
        </w:rPr>
        <w:t xml:space="preserve"> a </w:t>
      </w:r>
      <w:r w:rsidR="00FE4001">
        <w:rPr>
          <w:rFonts w:ascii="Arial" w:hAnsi="Arial" w:cs="Arial"/>
        </w:rPr>
        <w:t>Líšný</w:t>
      </w:r>
      <w:r w:rsidRPr="00A40945">
        <w:rPr>
          <w:rFonts w:ascii="Arial" w:hAnsi="Arial" w:cs="Arial"/>
        </w:rPr>
        <w:t xml:space="preserve"> a dohody obcí </w:t>
      </w:r>
      <w:r w:rsidR="00FE4001">
        <w:rPr>
          <w:rFonts w:ascii="Arial" w:hAnsi="Arial" w:cs="Arial"/>
        </w:rPr>
        <w:t>Malá Skála</w:t>
      </w:r>
      <w:r w:rsidRPr="00A40945">
        <w:rPr>
          <w:rFonts w:ascii="Arial" w:hAnsi="Arial" w:cs="Arial"/>
        </w:rPr>
        <w:t xml:space="preserve"> a </w:t>
      </w:r>
      <w:r w:rsidR="00FE4001">
        <w:rPr>
          <w:rFonts w:ascii="Arial" w:hAnsi="Arial" w:cs="Arial"/>
        </w:rPr>
        <w:t>Rakousy</w:t>
      </w:r>
      <w:r w:rsidRPr="00A40945">
        <w:rPr>
          <w:rFonts w:ascii="Arial" w:hAnsi="Arial" w:cs="Arial"/>
        </w:rPr>
        <w:t xml:space="preserve"> o vytvoření společného školského obvodu </w:t>
      </w:r>
      <w:r w:rsidR="001C104C">
        <w:rPr>
          <w:rFonts w:ascii="Arial" w:hAnsi="Arial" w:cs="Arial"/>
        </w:rPr>
        <w:t>základní</w:t>
      </w:r>
      <w:r w:rsidRPr="00A40945">
        <w:rPr>
          <w:rFonts w:ascii="Arial" w:hAnsi="Arial" w:cs="Arial"/>
        </w:rPr>
        <w:t xml:space="preserve"> školy je území obce M</w:t>
      </w:r>
      <w:r w:rsidR="00FE4001">
        <w:rPr>
          <w:rFonts w:ascii="Arial" w:hAnsi="Arial" w:cs="Arial"/>
        </w:rPr>
        <w:t>alá Skála</w:t>
      </w:r>
      <w:r w:rsidRPr="00A40945">
        <w:rPr>
          <w:rFonts w:ascii="Arial" w:hAnsi="Arial" w:cs="Arial"/>
        </w:rPr>
        <w:t xml:space="preserve"> částí školského obvodu </w:t>
      </w:r>
      <w:r w:rsidR="00C231DE">
        <w:rPr>
          <w:rFonts w:ascii="Arial" w:hAnsi="Arial" w:cs="Arial"/>
        </w:rPr>
        <w:t>základní</w:t>
      </w:r>
      <w:r w:rsidRPr="00A40945">
        <w:rPr>
          <w:rFonts w:ascii="Arial" w:hAnsi="Arial" w:cs="Arial"/>
        </w:rPr>
        <w:t xml:space="preserve"> školy „</w:t>
      </w:r>
      <w:r w:rsidR="00FE4001">
        <w:rPr>
          <w:rFonts w:ascii="Arial" w:hAnsi="Arial" w:cs="Arial"/>
          <w:b/>
          <w:i/>
        </w:rPr>
        <w:t>Základní škola a mateřská škola Malá Skála, okres Jablonec nad Nisou, příspěvková organizace</w:t>
      </w:r>
      <w:r w:rsidRPr="00A40945">
        <w:rPr>
          <w:rFonts w:ascii="Arial" w:hAnsi="Arial" w:cs="Arial"/>
          <w:b/>
          <w:i/>
        </w:rPr>
        <w:t>,</w:t>
      </w:r>
      <w:r w:rsidR="00FE4001">
        <w:rPr>
          <w:rFonts w:ascii="Arial" w:hAnsi="Arial" w:cs="Arial"/>
          <w:b/>
          <w:i/>
        </w:rPr>
        <w:t xml:space="preserve"> se sídlem Vranové I 60, 468 31 Malá Skála“</w:t>
      </w:r>
      <w:r w:rsidRPr="00A40945">
        <w:rPr>
          <w:rFonts w:ascii="Arial" w:hAnsi="Arial" w:cs="Arial"/>
          <w:b/>
          <w:i/>
        </w:rPr>
        <w:t xml:space="preserve"> </w:t>
      </w:r>
      <w:r w:rsidRPr="00A40945">
        <w:rPr>
          <w:rFonts w:ascii="Arial" w:hAnsi="Arial" w:cs="Arial"/>
        </w:rPr>
        <w:t>zřízené obcí</w:t>
      </w:r>
      <w:r w:rsidRPr="00A40945">
        <w:rPr>
          <w:rFonts w:ascii="Arial" w:hAnsi="Arial" w:cs="Arial"/>
          <w:i/>
        </w:rPr>
        <w:t xml:space="preserve"> </w:t>
      </w:r>
      <w:r w:rsidRPr="00A40945">
        <w:rPr>
          <w:rFonts w:ascii="Arial" w:hAnsi="Arial" w:cs="Arial"/>
        </w:rPr>
        <w:t>M</w:t>
      </w:r>
      <w:r w:rsidR="00FE4001">
        <w:rPr>
          <w:rFonts w:ascii="Arial" w:hAnsi="Arial" w:cs="Arial"/>
        </w:rPr>
        <w:t>alá Skála</w:t>
      </w:r>
      <w:r w:rsidRPr="00A40945">
        <w:rPr>
          <w:rFonts w:ascii="Arial" w:hAnsi="Arial" w:cs="Arial"/>
          <w:i/>
        </w:rPr>
        <w:t>.</w:t>
      </w:r>
    </w:p>
    <w:p w:rsidR="00A558ED" w:rsidRPr="00A40945" w:rsidRDefault="00A558ED">
      <w:pPr>
        <w:pStyle w:val="Standard"/>
        <w:spacing w:line="276" w:lineRule="auto"/>
        <w:jc w:val="both"/>
        <w:rPr>
          <w:rFonts w:ascii="Arial" w:hAnsi="Arial" w:cs="Arial"/>
          <w:i/>
        </w:rPr>
      </w:pPr>
    </w:p>
    <w:p w:rsidR="00A558ED" w:rsidRPr="00A40945" w:rsidRDefault="00A558ED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A558ED" w:rsidRPr="00A40945" w:rsidRDefault="00E06860">
      <w:pPr>
        <w:pStyle w:val="Standard"/>
        <w:spacing w:line="276" w:lineRule="auto"/>
        <w:jc w:val="center"/>
        <w:rPr>
          <w:rFonts w:ascii="Arial" w:hAnsi="Arial" w:cs="Arial"/>
        </w:rPr>
      </w:pPr>
      <w:r w:rsidRPr="00A40945">
        <w:rPr>
          <w:rFonts w:ascii="Arial" w:hAnsi="Arial" w:cs="Arial"/>
          <w:b/>
        </w:rPr>
        <w:t>Čl. 2</w:t>
      </w:r>
    </w:p>
    <w:p w:rsidR="00A558ED" w:rsidRPr="00A40945" w:rsidRDefault="00E06860">
      <w:pPr>
        <w:pStyle w:val="Standard"/>
        <w:spacing w:line="276" w:lineRule="auto"/>
        <w:jc w:val="center"/>
        <w:rPr>
          <w:rFonts w:ascii="Arial" w:hAnsi="Arial" w:cs="Arial"/>
        </w:rPr>
      </w:pPr>
      <w:r w:rsidRPr="00A40945">
        <w:rPr>
          <w:rFonts w:ascii="Arial" w:hAnsi="Arial" w:cs="Arial"/>
          <w:b/>
        </w:rPr>
        <w:t>Závěrečné ustanovení</w:t>
      </w:r>
    </w:p>
    <w:p w:rsidR="00A558ED" w:rsidRPr="00A40945" w:rsidRDefault="00A558ED">
      <w:pPr>
        <w:pStyle w:val="Standard"/>
        <w:spacing w:line="276" w:lineRule="auto"/>
        <w:jc w:val="center"/>
        <w:rPr>
          <w:rFonts w:ascii="Arial" w:hAnsi="Arial" w:cs="Arial"/>
        </w:rPr>
      </w:pPr>
    </w:p>
    <w:p w:rsidR="00FE4001" w:rsidRDefault="00FE4001" w:rsidP="00FE4001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2639">
        <w:rPr>
          <w:rFonts w:ascii="Arial" w:eastAsia="Times New Roman" w:hAnsi="Arial" w:cs="Arial"/>
          <w:sz w:val="24"/>
          <w:szCs w:val="24"/>
          <w:lang w:eastAsia="cs-CZ"/>
        </w:rPr>
        <w:t xml:space="preserve">Tato vyhláška nabývá účinnosti dne </w:t>
      </w:r>
      <w:r>
        <w:rPr>
          <w:rFonts w:ascii="Arial" w:eastAsia="Times New Roman" w:hAnsi="Arial" w:cs="Arial"/>
          <w:sz w:val="24"/>
          <w:szCs w:val="24"/>
          <w:lang w:eastAsia="cs-CZ"/>
        </w:rPr>
        <w:t>patnáctým dnem po dni jejího vyhlášení</w:t>
      </w:r>
      <w:r w:rsidRPr="00632639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FE4001" w:rsidRDefault="00FE4001" w:rsidP="00FE4001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E4001" w:rsidRPr="00632639" w:rsidRDefault="00FE4001" w:rsidP="00FE4001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E4001" w:rsidRPr="00632639" w:rsidRDefault="00FE4001" w:rsidP="00FE400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E4001" w:rsidRPr="00632639" w:rsidRDefault="00FE4001" w:rsidP="00FE4001">
      <w:pPr>
        <w:tabs>
          <w:tab w:val="left" w:pos="1440"/>
          <w:tab w:val="left" w:pos="7020"/>
        </w:tabs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632639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  <w:r w:rsidRPr="00632639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FE4001" w:rsidRPr="00632639" w:rsidTr="002D607B">
        <w:tc>
          <w:tcPr>
            <w:tcW w:w="4605" w:type="dxa"/>
          </w:tcPr>
          <w:p w:rsidR="00FE4001" w:rsidRPr="00632639" w:rsidRDefault="00FE4001" w:rsidP="002D607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3263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FE4001" w:rsidRPr="00632639" w:rsidRDefault="00FE4001" w:rsidP="002D607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3263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FE4001" w:rsidRPr="00632639" w:rsidTr="002D607B">
        <w:tc>
          <w:tcPr>
            <w:tcW w:w="4605" w:type="dxa"/>
          </w:tcPr>
          <w:p w:rsidR="00FE4001" w:rsidRPr="00632639" w:rsidRDefault="00FE4001" w:rsidP="002D607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Petr Votrubec</w:t>
            </w:r>
          </w:p>
          <w:p w:rsidR="00FE4001" w:rsidRPr="00632639" w:rsidRDefault="00FE4001" w:rsidP="002D607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3263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FE4001" w:rsidRPr="00632639" w:rsidRDefault="00FE4001" w:rsidP="002D607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Michal Rezler</w:t>
            </w:r>
          </w:p>
          <w:p w:rsidR="00FE4001" w:rsidRPr="00632639" w:rsidRDefault="00FE4001" w:rsidP="002D607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3263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starosta</w:t>
            </w:r>
          </w:p>
        </w:tc>
      </w:tr>
    </w:tbl>
    <w:p w:rsidR="00FE4001" w:rsidRPr="00632639" w:rsidRDefault="00FE4001" w:rsidP="00FE4001">
      <w:pPr>
        <w:tabs>
          <w:tab w:val="left" w:pos="720"/>
          <w:tab w:val="left" w:pos="6120"/>
        </w:tabs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:rsidR="00FE4001" w:rsidRPr="00632639" w:rsidRDefault="00FE4001" w:rsidP="00FE4001">
      <w:pPr>
        <w:tabs>
          <w:tab w:val="left" w:pos="720"/>
          <w:tab w:val="left" w:pos="6120"/>
        </w:tabs>
        <w:rPr>
          <w:rFonts w:ascii="Arial" w:eastAsia="Times New Roman" w:hAnsi="Arial" w:cs="Arial"/>
          <w:sz w:val="24"/>
          <w:szCs w:val="24"/>
          <w:lang w:eastAsia="cs-CZ"/>
        </w:rPr>
      </w:pPr>
    </w:p>
    <w:p w:rsidR="00FE4001" w:rsidRPr="00632639" w:rsidRDefault="00FE4001" w:rsidP="00FE4001">
      <w:pPr>
        <w:tabs>
          <w:tab w:val="left" w:pos="1080"/>
          <w:tab w:val="left" w:pos="7020"/>
        </w:tabs>
        <w:rPr>
          <w:rFonts w:ascii="Arial" w:eastAsia="Times New Roman" w:hAnsi="Arial" w:cs="Arial"/>
          <w:sz w:val="24"/>
          <w:szCs w:val="24"/>
          <w:lang w:eastAsia="cs-CZ"/>
        </w:rPr>
      </w:pPr>
      <w:r w:rsidRPr="00632639">
        <w:rPr>
          <w:rFonts w:ascii="Arial" w:eastAsia="Times New Roman" w:hAnsi="Arial" w:cs="Arial"/>
          <w:sz w:val="24"/>
          <w:szCs w:val="24"/>
          <w:lang w:eastAsia="cs-CZ"/>
        </w:rPr>
        <w:t xml:space="preserve">Vyvěšeno na úřední desce </w:t>
      </w:r>
      <w:r>
        <w:rPr>
          <w:rFonts w:ascii="Arial" w:eastAsia="Times New Roman" w:hAnsi="Arial" w:cs="Arial"/>
          <w:sz w:val="24"/>
          <w:szCs w:val="24"/>
          <w:lang w:eastAsia="cs-CZ"/>
        </w:rPr>
        <w:t>obecního</w:t>
      </w:r>
      <w:r w:rsidRPr="00632639">
        <w:rPr>
          <w:rFonts w:ascii="Arial" w:eastAsia="Times New Roman" w:hAnsi="Arial" w:cs="Arial"/>
          <w:sz w:val="24"/>
          <w:szCs w:val="24"/>
          <w:lang w:eastAsia="cs-CZ"/>
        </w:rPr>
        <w:t xml:space="preserve"> úřadu dne: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29. března 2017</w:t>
      </w:r>
    </w:p>
    <w:p w:rsidR="00FE4001" w:rsidRPr="00632639" w:rsidRDefault="00FE4001" w:rsidP="00FE4001">
      <w:pPr>
        <w:tabs>
          <w:tab w:val="left" w:pos="1080"/>
          <w:tab w:val="left" w:pos="7020"/>
        </w:tabs>
        <w:rPr>
          <w:rFonts w:ascii="Arial" w:eastAsia="Times New Roman" w:hAnsi="Arial" w:cs="Arial"/>
          <w:sz w:val="24"/>
          <w:szCs w:val="24"/>
          <w:lang w:eastAsia="cs-CZ"/>
        </w:rPr>
      </w:pPr>
      <w:r w:rsidRPr="00632639">
        <w:rPr>
          <w:rFonts w:ascii="Arial" w:eastAsia="Times New Roman" w:hAnsi="Arial" w:cs="Arial"/>
          <w:sz w:val="24"/>
          <w:szCs w:val="24"/>
          <w:lang w:eastAsia="cs-CZ"/>
        </w:rPr>
        <w:t xml:space="preserve">Zveřejnění vyhlášky bylo shodně provedeno na elektronické úřední desce. </w:t>
      </w:r>
    </w:p>
    <w:p w:rsidR="00FE4001" w:rsidRPr="00632639" w:rsidRDefault="00FE4001" w:rsidP="00FE4001">
      <w:pPr>
        <w:tabs>
          <w:tab w:val="left" w:pos="1080"/>
          <w:tab w:val="left" w:pos="7020"/>
        </w:tabs>
        <w:rPr>
          <w:rFonts w:ascii="Arial" w:eastAsia="Times New Roman" w:hAnsi="Arial" w:cs="Arial"/>
          <w:sz w:val="24"/>
          <w:szCs w:val="24"/>
          <w:lang w:eastAsia="cs-CZ"/>
        </w:rPr>
      </w:pPr>
    </w:p>
    <w:p w:rsidR="00A558ED" w:rsidRPr="00FE4001" w:rsidRDefault="00FE4001" w:rsidP="00FE4001">
      <w:pPr>
        <w:tabs>
          <w:tab w:val="left" w:pos="1080"/>
          <w:tab w:val="left" w:pos="7020"/>
        </w:tabs>
      </w:pPr>
      <w:r w:rsidRPr="00632639">
        <w:rPr>
          <w:rFonts w:ascii="Arial" w:eastAsia="Times New Roman" w:hAnsi="Arial" w:cs="Arial"/>
          <w:sz w:val="24"/>
          <w:szCs w:val="24"/>
          <w:lang w:eastAsia="cs-CZ"/>
        </w:rPr>
        <w:t xml:space="preserve">Sejmuto z úřední desky </w:t>
      </w:r>
      <w:r>
        <w:rPr>
          <w:rFonts w:ascii="Arial" w:eastAsia="Times New Roman" w:hAnsi="Arial" w:cs="Arial"/>
          <w:sz w:val="24"/>
          <w:szCs w:val="24"/>
          <w:lang w:eastAsia="cs-CZ"/>
        </w:rPr>
        <w:t>obecní</w:t>
      </w:r>
      <w:r w:rsidRPr="00632639">
        <w:rPr>
          <w:rFonts w:ascii="Arial" w:eastAsia="Times New Roman" w:hAnsi="Arial" w:cs="Arial"/>
          <w:sz w:val="24"/>
          <w:szCs w:val="24"/>
          <w:lang w:eastAsia="cs-CZ"/>
        </w:rPr>
        <w:t>ho úřadu dne:</w:t>
      </w:r>
    </w:p>
    <w:sectPr w:rsidR="00A558ED" w:rsidRPr="00FE400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74A" w:rsidRDefault="002E474A">
      <w:r>
        <w:separator/>
      </w:r>
    </w:p>
  </w:endnote>
  <w:endnote w:type="continuationSeparator" w:id="0">
    <w:p w:rsidR="002E474A" w:rsidRDefault="002E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74A" w:rsidRDefault="002E474A">
      <w:r>
        <w:rPr>
          <w:color w:val="000000"/>
        </w:rPr>
        <w:separator/>
      </w:r>
    </w:p>
  </w:footnote>
  <w:footnote w:type="continuationSeparator" w:id="0">
    <w:p w:rsidR="002E474A" w:rsidRDefault="002E4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5160"/>
    <w:multiLevelType w:val="multilevel"/>
    <w:tmpl w:val="241241D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F029DE"/>
    <w:multiLevelType w:val="multilevel"/>
    <w:tmpl w:val="B0FA09C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9E5454F"/>
    <w:multiLevelType w:val="multilevel"/>
    <w:tmpl w:val="674ADC6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5CF5C68"/>
    <w:multiLevelType w:val="multilevel"/>
    <w:tmpl w:val="BB7AE61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29E2211"/>
    <w:multiLevelType w:val="multilevel"/>
    <w:tmpl w:val="1DFEEB04"/>
    <w:styleLink w:val="Outline"/>
    <w:lvl w:ilvl="0">
      <w:start w:val="1"/>
      <w:numFmt w:val="decimal"/>
      <w:lvlText w:val="%1"/>
      <w:lvlJc w:val="left"/>
      <w:pPr>
        <w:ind w:left="858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46B13005"/>
    <w:multiLevelType w:val="multilevel"/>
    <w:tmpl w:val="D1DCA22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0255F36"/>
    <w:multiLevelType w:val="multilevel"/>
    <w:tmpl w:val="E11A5D8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9BB1E52"/>
    <w:multiLevelType w:val="multilevel"/>
    <w:tmpl w:val="D262859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24F2C77"/>
    <w:multiLevelType w:val="multilevel"/>
    <w:tmpl w:val="30E6471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75F68E7"/>
    <w:multiLevelType w:val="multilevel"/>
    <w:tmpl w:val="5540025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ED"/>
    <w:rsid w:val="00016985"/>
    <w:rsid w:val="00026209"/>
    <w:rsid w:val="000C0EB2"/>
    <w:rsid w:val="001C104C"/>
    <w:rsid w:val="002E474A"/>
    <w:rsid w:val="00300077"/>
    <w:rsid w:val="004727AE"/>
    <w:rsid w:val="004E2381"/>
    <w:rsid w:val="00774AFD"/>
    <w:rsid w:val="00A40945"/>
    <w:rsid w:val="00A558ED"/>
    <w:rsid w:val="00A905ED"/>
    <w:rsid w:val="00C231DE"/>
    <w:rsid w:val="00E06860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42B37-4F87-4564-8947-9B4CAC4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eastAsia="cs-CZ"/>
    </w:rPr>
  </w:style>
  <w:style w:type="paragraph" w:styleId="Nadpis2">
    <w:name w:val="heading 2"/>
    <w:basedOn w:val="Standard"/>
    <w:next w:val="Textbody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Standard"/>
    <w:next w:val="Textbody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Standard"/>
    <w:next w:val="Textbody"/>
    <w:pPr>
      <w:keepNext/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Standard"/>
    <w:next w:val="Textbody"/>
    <w:pPr>
      <w:keepNext/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Standard"/>
    <w:next w:val="Textbody"/>
    <w:pPr>
      <w:spacing w:before="240" w:after="60"/>
      <w:outlineLvl w:val="5"/>
    </w:pPr>
    <w:rPr>
      <w:rFonts w:eastAsia="Times New Roman" w:cs="Times New Roman"/>
      <w:b/>
      <w:bCs/>
      <w:lang w:eastAsia="cs-CZ"/>
    </w:rPr>
  </w:style>
  <w:style w:type="paragraph" w:styleId="Nadpis7">
    <w:name w:val="heading 7"/>
    <w:basedOn w:val="Standard"/>
    <w:next w:val="Textbody"/>
    <w:pPr>
      <w:keepNext/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Standard"/>
    <w:next w:val="Textbody"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Standard"/>
    <w:next w:val="Textbody"/>
    <w:pPr>
      <w:keepNext/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1"/>
      </w:numPr>
    </w:pPr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Odstavecseseznamem">
    <w:name w:val="List Paragraph"/>
    <w:basedOn w:val="Standard"/>
    <w:pPr>
      <w:ind w:left="720"/>
    </w:pPr>
  </w:style>
  <w:style w:type="character" w:customStyle="1" w:styleId="Nadpis1Char">
    <w:name w:val="Nadpis 1 Char"/>
    <w:basedOn w:val="Standardnpsmoodstavce"/>
    <w:rPr>
      <w:rFonts w:ascii="Cambria" w:eastAsia="Times New Roman" w:hAnsi="Cambria" w:cs="Times New Roman"/>
      <w:b/>
      <w:bCs/>
      <w:kern w:val="3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table" w:styleId="Mkatabulky">
    <w:name w:val="Table Grid"/>
    <w:basedOn w:val="Normlntabulka"/>
    <w:uiPriority w:val="59"/>
    <w:rsid w:val="00FE4001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4A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Starosta</cp:lastModifiedBy>
  <cp:revision>6</cp:revision>
  <cp:lastPrinted>2017-03-29T14:27:00Z</cp:lastPrinted>
  <dcterms:created xsi:type="dcterms:W3CDTF">2017-03-28T06:20:00Z</dcterms:created>
  <dcterms:modified xsi:type="dcterms:W3CDTF">2017-03-29T14:27:00Z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