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ACCF7" w14:textId="77777777" w:rsidR="006F1A69" w:rsidRPr="0004580E" w:rsidRDefault="006F1A69" w:rsidP="006F1A69">
      <w:pPr>
        <w:pStyle w:val="Pa33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14:paraId="00F5FDFF" w14:textId="77777777" w:rsidR="007D60EB" w:rsidRPr="0004580E" w:rsidRDefault="007D60EB" w:rsidP="007D60EB">
      <w:pPr>
        <w:pStyle w:val="Pa33"/>
        <w:jc w:val="center"/>
        <w:rPr>
          <w:rFonts w:ascii="Times New Roman" w:hAnsi="Times New Roman" w:cs="Times New Roman"/>
          <w:bCs/>
          <w:color w:val="000000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Cs w:val="32"/>
        </w:rPr>
        <w:t>ZASTUPITELSTVO MĚSTA PLZNĚ</w:t>
      </w:r>
    </w:p>
    <w:p w14:paraId="781DC014" w14:textId="77777777" w:rsidR="006F1A69" w:rsidRPr="0004580E" w:rsidRDefault="006F1A69" w:rsidP="006F1A69">
      <w:pPr>
        <w:pStyle w:val="Pa3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85EB20F" w14:textId="4458AE0D" w:rsidR="006F1A69" w:rsidRPr="0004580E" w:rsidRDefault="006F1A69" w:rsidP="006F1A69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80E">
        <w:rPr>
          <w:rFonts w:ascii="Times New Roman" w:hAnsi="Times New Roman" w:cs="Times New Roman"/>
          <w:b/>
          <w:sz w:val="32"/>
          <w:szCs w:val="32"/>
        </w:rPr>
        <w:t>O</w:t>
      </w:r>
      <w:r w:rsidR="005D44DD" w:rsidRPr="0004580E">
        <w:rPr>
          <w:rFonts w:ascii="Times New Roman" w:hAnsi="Times New Roman" w:cs="Times New Roman"/>
          <w:b/>
          <w:sz w:val="32"/>
          <w:szCs w:val="32"/>
        </w:rPr>
        <w:t xml:space="preserve">BECNĚ ZÁVAZNÁ VYHLÁŠKA Č. </w:t>
      </w:r>
      <w:r w:rsidR="001B7CA1">
        <w:rPr>
          <w:rFonts w:ascii="Times New Roman" w:hAnsi="Times New Roman" w:cs="Times New Roman"/>
          <w:b/>
          <w:sz w:val="32"/>
          <w:szCs w:val="32"/>
        </w:rPr>
        <w:t>1</w:t>
      </w:r>
      <w:r w:rsidR="005D44DD" w:rsidRPr="0004580E">
        <w:rPr>
          <w:rFonts w:ascii="Times New Roman" w:hAnsi="Times New Roman" w:cs="Times New Roman"/>
          <w:b/>
          <w:sz w:val="32"/>
          <w:szCs w:val="32"/>
        </w:rPr>
        <w:t>/20</w:t>
      </w:r>
      <w:r w:rsidR="00BF57E9" w:rsidRPr="0004580E">
        <w:rPr>
          <w:rFonts w:ascii="Times New Roman" w:hAnsi="Times New Roman" w:cs="Times New Roman"/>
          <w:b/>
          <w:sz w:val="32"/>
          <w:szCs w:val="32"/>
        </w:rPr>
        <w:t>2</w:t>
      </w:r>
      <w:r w:rsidR="003A7388">
        <w:rPr>
          <w:rFonts w:ascii="Times New Roman" w:hAnsi="Times New Roman" w:cs="Times New Roman"/>
          <w:b/>
          <w:sz w:val="32"/>
          <w:szCs w:val="32"/>
        </w:rPr>
        <w:t>4</w:t>
      </w:r>
      <w:r w:rsidRPr="0004580E">
        <w:rPr>
          <w:rFonts w:ascii="Times New Roman" w:hAnsi="Times New Roman" w:cs="Times New Roman"/>
          <w:b/>
          <w:sz w:val="32"/>
          <w:szCs w:val="32"/>
        </w:rPr>
        <w:t>,</w:t>
      </w:r>
    </w:p>
    <w:p w14:paraId="53E1B2F4" w14:textId="77777777" w:rsidR="006F1A69" w:rsidRPr="0004580E" w:rsidRDefault="006F1A69" w:rsidP="005613BD">
      <w:pPr>
        <w:pStyle w:val="Pa50"/>
        <w:spacing w:after="10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49B1BC0" w14:textId="77777777" w:rsidR="005613BD" w:rsidRPr="0004580E" w:rsidRDefault="0046498B" w:rsidP="005613BD">
      <w:pPr>
        <w:pStyle w:val="Pa50"/>
        <w:spacing w:after="1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58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kterou se mění vyhláška statutárního města Plzně č. 8/2001, Statut města </w:t>
      </w:r>
    </w:p>
    <w:p w14:paraId="1D8457D0" w14:textId="77777777" w:rsidR="006F1A69" w:rsidRPr="0004580E" w:rsidRDefault="006F1A69" w:rsidP="00E674A6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14:paraId="79298FD7" w14:textId="0368F576" w:rsidR="005613BD" w:rsidRPr="0004580E" w:rsidRDefault="005613BD" w:rsidP="00E674A6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04580E">
        <w:rPr>
          <w:rFonts w:ascii="Times New Roman" w:hAnsi="Times New Roman" w:cs="Times New Roman"/>
          <w:color w:val="000000"/>
        </w:rPr>
        <w:t xml:space="preserve">Zastupitelstvo města Plzně </w:t>
      </w:r>
      <w:r w:rsidR="006D7733" w:rsidRPr="0004580E">
        <w:rPr>
          <w:rFonts w:ascii="Times New Roman" w:hAnsi="Times New Roman" w:cs="Times New Roman"/>
          <w:color w:val="000000"/>
        </w:rPr>
        <w:t xml:space="preserve">svým usnesením č. </w:t>
      </w:r>
      <w:r w:rsidR="00013AE0">
        <w:rPr>
          <w:rFonts w:ascii="Times New Roman" w:hAnsi="Times New Roman" w:cs="Times New Roman"/>
          <w:color w:val="000000"/>
        </w:rPr>
        <w:t>193</w:t>
      </w:r>
      <w:r w:rsidR="006D7733" w:rsidRPr="0004580E">
        <w:rPr>
          <w:rFonts w:ascii="Times New Roman" w:hAnsi="Times New Roman" w:cs="Times New Roman"/>
          <w:color w:val="000000"/>
        </w:rPr>
        <w:t xml:space="preserve"> ze </w:t>
      </w:r>
      <w:r w:rsidR="001B00CF" w:rsidRPr="0004580E">
        <w:rPr>
          <w:rFonts w:ascii="Times New Roman" w:hAnsi="Times New Roman" w:cs="Times New Roman"/>
          <w:color w:val="000000"/>
        </w:rPr>
        <w:t xml:space="preserve">dne </w:t>
      </w:r>
      <w:r w:rsidR="001B7CA1">
        <w:rPr>
          <w:rFonts w:ascii="Times New Roman" w:hAnsi="Times New Roman" w:cs="Times New Roman"/>
          <w:color w:val="000000"/>
        </w:rPr>
        <w:t>20. června</w:t>
      </w:r>
      <w:r w:rsidR="001B00CF" w:rsidRPr="0004580E">
        <w:rPr>
          <w:rFonts w:ascii="Times New Roman" w:hAnsi="Times New Roman" w:cs="Times New Roman"/>
          <w:color w:val="000000"/>
        </w:rPr>
        <w:t xml:space="preserve"> </w:t>
      </w:r>
      <w:r w:rsidR="005D44DD" w:rsidRPr="0004580E">
        <w:rPr>
          <w:rFonts w:ascii="Times New Roman" w:hAnsi="Times New Roman" w:cs="Times New Roman"/>
          <w:color w:val="000000"/>
        </w:rPr>
        <w:t>20</w:t>
      </w:r>
      <w:r w:rsidR="00BF57E9" w:rsidRPr="0004580E">
        <w:rPr>
          <w:rFonts w:ascii="Times New Roman" w:hAnsi="Times New Roman" w:cs="Times New Roman"/>
          <w:color w:val="000000"/>
        </w:rPr>
        <w:t>2</w:t>
      </w:r>
      <w:r w:rsidR="003A7388">
        <w:rPr>
          <w:rFonts w:ascii="Times New Roman" w:hAnsi="Times New Roman" w:cs="Times New Roman"/>
          <w:color w:val="000000"/>
        </w:rPr>
        <w:t>4</w:t>
      </w:r>
      <w:r w:rsidRPr="0004580E">
        <w:rPr>
          <w:rFonts w:ascii="Times New Roman" w:hAnsi="Times New Roman" w:cs="Times New Roman"/>
          <w:color w:val="000000"/>
        </w:rPr>
        <w:t xml:space="preserve"> </w:t>
      </w:r>
      <w:r w:rsidR="006D7733" w:rsidRPr="0004580E">
        <w:rPr>
          <w:rFonts w:ascii="Times New Roman" w:hAnsi="Times New Roman" w:cs="Times New Roman"/>
          <w:color w:val="000000"/>
        </w:rPr>
        <w:t xml:space="preserve">schválilo </w:t>
      </w:r>
      <w:r w:rsidRPr="0004580E">
        <w:rPr>
          <w:rFonts w:ascii="Times New Roman" w:hAnsi="Times New Roman" w:cs="Times New Roman"/>
          <w:color w:val="000000"/>
        </w:rPr>
        <w:t xml:space="preserve">vydat na základě </w:t>
      </w:r>
      <w:r w:rsidR="0046498B" w:rsidRPr="0004580E">
        <w:rPr>
          <w:rFonts w:ascii="Times New Roman" w:hAnsi="Times New Roman" w:cs="Times New Roman"/>
          <w:color w:val="000000"/>
        </w:rPr>
        <w:t>čl.</w:t>
      </w:r>
      <w:r w:rsidR="003A7388">
        <w:rPr>
          <w:rFonts w:ascii="Times New Roman" w:hAnsi="Times New Roman" w:cs="Times New Roman"/>
          <w:color w:val="000000"/>
        </w:rPr>
        <w:t> </w:t>
      </w:r>
      <w:r w:rsidR="0046498B" w:rsidRPr="0004580E">
        <w:rPr>
          <w:rFonts w:ascii="Times New Roman" w:hAnsi="Times New Roman" w:cs="Times New Roman"/>
          <w:color w:val="000000"/>
        </w:rPr>
        <w:t>104 odst. 3 Ústavy České republiky č. 1/1993 Sb., ve znění pozdějších předpisů, a</w:t>
      </w:r>
      <w:r w:rsidR="008C3E30">
        <w:rPr>
          <w:rFonts w:ascii="Times New Roman" w:hAnsi="Times New Roman" w:cs="Times New Roman"/>
          <w:color w:val="000000"/>
        </w:rPr>
        <w:t> </w:t>
      </w:r>
      <w:r w:rsidR="0046498B" w:rsidRPr="0004580E">
        <w:rPr>
          <w:rFonts w:ascii="Times New Roman" w:hAnsi="Times New Roman" w:cs="Times New Roman"/>
          <w:color w:val="000000"/>
        </w:rPr>
        <w:t>podle §</w:t>
      </w:r>
      <w:r w:rsidR="003A7388">
        <w:rPr>
          <w:rFonts w:ascii="Times New Roman" w:hAnsi="Times New Roman" w:cs="Times New Roman"/>
          <w:color w:val="000000"/>
        </w:rPr>
        <w:t> </w:t>
      </w:r>
      <w:r w:rsidR="0046498B" w:rsidRPr="0004580E">
        <w:rPr>
          <w:rFonts w:ascii="Times New Roman" w:hAnsi="Times New Roman" w:cs="Times New Roman"/>
          <w:color w:val="000000"/>
        </w:rPr>
        <w:t>130</w:t>
      </w:r>
      <w:r w:rsidRPr="0004580E">
        <w:rPr>
          <w:rFonts w:ascii="Times New Roman" w:hAnsi="Times New Roman" w:cs="Times New Roman"/>
          <w:color w:val="000000"/>
        </w:rPr>
        <w:t xml:space="preserve"> zákona č. 128/2000 Sb., o obcích (obecní zřízení), ve znění pozdějších předpisů, tuto obecně závaznou v</w:t>
      </w:r>
      <w:r w:rsidR="00E674A6" w:rsidRPr="0004580E">
        <w:rPr>
          <w:rFonts w:ascii="Times New Roman" w:hAnsi="Times New Roman" w:cs="Times New Roman"/>
          <w:color w:val="000000"/>
        </w:rPr>
        <w:t xml:space="preserve">yhlášku (dále jen „vyhláška“): </w:t>
      </w:r>
    </w:p>
    <w:p w14:paraId="4A801DAC" w14:textId="77777777" w:rsidR="005613BD" w:rsidRPr="0004580E" w:rsidRDefault="005613BD" w:rsidP="00E674A6">
      <w:pPr>
        <w:pStyle w:val="Pa37"/>
        <w:spacing w:before="480" w:line="240" w:lineRule="auto"/>
        <w:jc w:val="center"/>
        <w:rPr>
          <w:rFonts w:ascii="Times New Roman" w:hAnsi="Times New Roman" w:cs="Times New Roman"/>
          <w:color w:val="000000"/>
        </w:rPr>
      </w:pPr>
      <w:r w:rsidRPr="0004580E">
        <w:rPr>
          <w:rFonts w:ascii="Times New Roman" w:hAnsi="Times New Roman" w:cs="Times New Roman"/>
          <w:b/>
          <w:bCs/>
          <w:color w:val="000000"/>
        </w:rPr>
        <w:t>Čl. 1</w:t>
      </w:r>
    </w:p>
    <w:p w14:paraId="2FFF1EFC" w14:textId="77777777" w:rsidR="005613BD" w:rsidRPr="005142B4" w:rsidRDefault="001B00CF" w:rsidP="00E674A6">
      <w:pPr>
        <w:pStyle w:val="Pa38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5142B4">
        <w:rPr>
          <w:rFonts w:ascii="Times New Roman" w:hAnsi="Times New Roman" w:cs="Times New Roman"/>
          <w:b/>
          <w:bCs/>
          <w:color w:val="000000"/>
        </w:rPr>
        <w:t>Změna Statutu města</w:t>
      </w:r>
    </w:p>
    <w:p w14:paraId="695478AB" w14:textId="3840F518" w:rsidR="001B00CF" w:rsidRPr="005142B4" w:rsidRDefault="001B00CF" w:rsidP="001B00CF">
      <w:pPr>
        <w:pStyle w:val="Zkladntext2"/>
        <w:spacing w:after="120"/>
      </w:pPr>
      <w:r w:rsidRPr="005142B4">
        <w:rPr>
          <w:rStyle w:val="A10"/>
          <w:rFonts w:cs="Times New Roman"/>
          <w:sz w:val="24"/>
          <w:szCs w:val="24"/>
        </w:rPr>
        <w:t xml:space="preserve">Vyhláška </w:t>
      </w:r>
      <w:r w:rsidRPr="005142B4">
        <w:t xml:space="preserve">statutárního města Plzně č. 8/2001, Statut města, ve znění vyhlášky č. 12/2002, vyhlášky č. 3/2004, vyhlášky č. 20/2004, vyhlášky č. 17/2005, vyhlášky č. 14/2006, vyhlášky č. 20/2006, vyhlášky č. 1/2009, vyhlášky č. 3/2010, vyhlášky č. 14/2011, vyhlášky č. 9/2012, vyhlášky č. 3/2013, vyhlášky č. 11/2013, vyhlášky č. 7/2014, vyhlášky č. 4/2015, vyhlášky č. 9/2015, vyhlášky </w:t>
      </w:r>
      <w:r w:rsidR="005D44DD" w:rsidRPr="005142B4">
        <w:t xml:space="preserve">č. 5/2016, vyhlášky č. 5/2017, </w:t>
      </w:r>
      <w:r w:rsidRPr="005142B4">
        <w:t>vyhlášky č. 6/2018</w:t>
      </w:r>
      <w:r w:rsidR="00BF57E9" w:rsidRPr="005142B4">
        <w:t>,</w:t>
      </w:r>
      <w:r w:rsidR="005D44DD" w:rsidRPr="005142B4">
        <w:t xml:space="preserve"> vyhlášky č. 10/2018</w:t>
      </w:r>
      <w:r w:rsidR="004E2567" w:rsidRPr="005142B4">
        <w:t xml:space="preserve">, </w:t>
      </w:r>
      <w:r w:rsidR="00BF57E9" w:rsidRPr="005142B4">
        <w:t>vyhlášky č. 9/2019</w:t>
      </w:r>
      <w:r w:rsidR="00D14291">
        <w:t xml:space="preserve">, </w:t>
      </w:r>
      <w:r w:rsidR="004E2567" w:rsidRPr="005142B4">
        <w:t>vyhlášky č. 6/2020</w:t>
      </w:r>
      <w:r w:rsidR="003C15EC">
        <w:t xml:space="preserve">, </w:t>
      </w:r>
      <w:r w:rsidR="00D14291">
        <w:t>vyhlášky č. 9/2021</w:t>
      </w:r>
      <w:r w:rsidR="003A7388">
        <w:t>,</w:t>
      </w:r>
      <w:r w:rsidR="003C15EC">
        <w:t xml:space="preserve"> vyhlášky č. 8/2022 </w:t>
      </w:r>
      <w:r w:rsidR="003A7388">
        <w:t xml:space="preserve">a vyhlášky č. 5/2023 </w:t>
      </w:r>
      <w:r w:rsidRPr="005142B4">
        <w:t>se mění takto:</w:t>
      </w:r>
    </w:p>
    <w:p w14:paraId="4CD84A50" w14:textId="77777777" w:rsidR="004B17A2" w:rsidRDefault="004B17A2" w:rsidP="003A738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A7CB7C" w14:textId="7CE99907" w:rsidR="00143A04" w:rsidRDefault="00BC6788" w:rsidP="00496AC1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2B4">
        <w:rPr>
          <w:rFonts w:ascii="Times New Roman" w:hAnsi="Times New Roman" w:cs="Times New Roman"/>
          <w:color w:val="000000"/>
          <w:sz w:val="24"/>
          <w:szCs w:val="24"/>
        </w:rPr>
        <w:t xml:space="preserve">V příloze č. </w:t>
      </w:r>
      <w:r w:rsidR="003A738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C0101" w:rsidRPr="005142B4">
        <w:rPr>
          <w:rFonts w:ascii="Times New Roman" w:hAnsi="Times New Roman" w:cs="Times New Roman"/>
          <w:color w:val="000000"/>
          <w:sz w:val="24"/>
          <w:szCs w:val="24"/>
        </w:rPr>
        <w:t>, Čl</w:t>
      </w:r>
      <w:r w:rsidR="003A7388">
        <w:rPr>
          <w:rFonts w:ascii="Times New Roman" w:hAnsi="Times New Roman" w:cs="Times New Roman"/>
          <w:color w:val="000000"/>
          <w:sz w:val="24"/>
          <w:szCs w:val="24"/>
        </w:rPr>
        <w:t>ánek</w:t>
      </w:r>
      <w:r w:rsidR="00BC0101" w:rsidRPr="00514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738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C2F2D" w:rsidRPr="00514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7388">
        <w:rPr>
          <w:rFonts w:ascii="Times New Roman" w:hAnsi="Times New Roman" w:cs="Times New Roman"/>
          <w:color w:val="000000"/>
          <w:sz w:val="24"/>
          <w:szCs w:val="24"/>
        </w:rPr>
        <w:t xml:space="preserve">včetně </w:t>
      </w:r>
      <w:r w:rsidR="005D0D29">
        <w:rPr>
          <w:rFonts w:ascii="Times New Roman" w:hAnsi="Times New Roman" w:cs="Times New Roman"/>
          <w:color w:val="000000"/>
          <w:sz w:val="24"/>
          <w:szCs w:val="24"/>
        </w:rPr>
        <w:t xml:space="preserve">nadpisu </w:t>
      </w:r>
      <w:r w:rsidR="00143A04">
        <w:rPr>
          <w:rFonts w:ascii="Times New Roman" w:hAnsi="Times New Roman" w:cs="Times New Roman"/>
          <w:color w:val="000000"/>
          <w:sz w:val="24"/>
          <w:szCs w:val="24"/>
        </w:rPr>
        <w:t>zní:</w:t>
      </w:r>
      <w:r w:rsidR="00DB5F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360D5D" w14:textId="074EF155" w:rsidR="002A4CA4" w:rsidRPr="002A4CA4" w:rsidRDefault="00716F6B" w:rsidP="00716F6B">
      <w:pPr>
        <w:pStyle w:val="Nadpis4"/>
        <w:keepLines w:val="0"/>
        <w:spacing w:before="240" w:line="240" w:lineRule="auto"/>
        <w:jc w:val="center"/>
        <w:rPr>
          <w:rFonts w:ascii="Goudy Old Style ATT" w:eastAsiaTheme="minorHAnsi" w:hAnsi="Goudy Old Style ATT" w:cstheme="minorBidi"/>
          <w:bCs w:val="0"/>
          <w:i w:val="0"/>
          <w:iCs w:val="0"/>
          <w:color w:val="auto"/>
          <w:spacing w:val="4"/>
          <w:sz w:val="24"/>
        </w:rPr>
      </w:pPr>
      <w:r>
        <w:rPr>
          <w:rFonts w:ascii="Goudy Old Style ATT" w:eastAsiaTheme="minorHAnsi" w:hAnsi="Goudy Old Style ATT" w:cstheme="minorBidi"/>
          <w:b w:val="0"/>
          <w:bCs w:val="0"/>
          <w:i w:val="0"/>
          <w:iCs w:val="0"/>
          <w:color w:val="auto"/>
          <w:spacing w:val="4"/>
          <w:sz w:val="24"/>
        </w:rPr>
        <w:t>„</w:t>
      </w:r>
      <w:r w:rsidR="002A4CA4" w:rsidRPr="002A4CA4">
        <w:rPr>
          <w:rFonts w:ascii="Goudy Old Style ATT" w:eastAsiaTheme="minorHAnsi" w:hAnsi="Goudy Old Style ATT" w:cstheme="minorBidi"/>
          <w:bCs w:val="0"/>
          <w:i w:val="0"/>
          <w:iCs w:val="0"/>
          <w:color w:val="auto"/>
          <w:spacing w:val="4"/>
          <w:sz w:val="24"/>
        </w:rPr>
        <w:t>Článek 2</w:t>
      </w:r>
    </w:p>
    <w:p w14:paraId="75AB7E93" w14:textId="77777777" w:rsidR="002A4CA4" w:rsidRPr="002A4CA4" w:rsidRDefault="002A4CA4" w:rsidP="002A4CA4">
      <w:pPr>
        <w:pStyle w:val="Nadpis4"/>
        <w:keepLines w:val="0"/>
        <w:spacing w:before="0" w:after="120" w:line="259" w:lineRule="auto"/>
        <w:jc w:val="center"/>
        <w:rPr>
          <w:rFonts w:ascii="Goudy Old Style ATT" w:eastAsiaTheme="minorHAnsi" w:hAnsi="Goudy Old Style ATT" w:cstheme="minorBidi"/>
          <w:bCs w:val="0"/>
          <w:i w:val="0"/>
          <w:iCs w:val="0"/>
          <w:color w:val="auto"/>
          <w:spacing w:val="4"/>
          <w:sz w:val="24"/>
        </w:rPr>
      </w:pPr>
      <w:r w:rsidRPr="002A4CA4">
        <w:rPr>
          <w:rFonts w:ascii="Goudy Old Style ATT" w:eastAsiaTheme="minorHAnsi" w:hAnsi="Goudy Old Style ATT" w:cstheme="minorBidi"/>
          <w:bCs w:val="0"/>
          <w:i w:val="0"/>
          <w:iCs w:val="0"/>
          <w:color w:val="auto"/>
          <w:spacing w:val="4"/>
          <w:sz w:val="24"/>
        </w:rPr>
        <w:t xml:space="preserve">Územní plánování, stavební řád a vyvlastnění </w:t>
      </w:r>
    </w:p>
    <w:p w14:paraId="4F23CCC8" w14:textId="77777777" w:rsidR="002A4CA4" w:rsidRDefault="002A4CA4" w:rsidP="002A4CA4">
      <w:pPr>
        <w:numPr>
          <w:ilvl w:val="0"/>
          <w:numId w:val="34"/>
        </w:numPr>
        <w:spacing w:after="8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Vykonávají působnost</w:t>
      </w:r>
      <w:r w:rsidRPr="00135326">
        <w:rPr>
          <w:rFonts w:ascii="Goudy Old Style ATT" w:hAnsi="Goudy Old Style ATT"/>
        </w:rPr>
        <w:t xml:space="preserve"> </w:t>
      </w:r>
      <w:r>
        <w:rPr>
          <w:rFonts w:ascii="Goudy Old Style ATT" w:hAnsi="Goudy Old Style ATT"/>
        </w:rPr>
        <w:t xml:space="preserve">úřadu </w:t>
      </w:r>
      <w:r w:rsidRPr="00135326">
        <w:rPr>
          <w:rFonts w:ascii="Goudy Old Style ATT" w:hAnsi="Goudy Old Style ATT"/>
        </w:rPr>
        <w:t>územního plánování</w:t>
      </w:r>
      <w:r>
        <w:rPr>
          <w:rFonts w:ascii="Goudy Old Style ATT" w:hAnsi="Goudy Old Style ATT"/>
        </w:rPr>
        <w:t>, zejména</w:t>
      </w:r>
    </w:p>
    <w:p w14:paraId="2B73E668" w14:textId="77777777" w:rsidR="002A4CA4" w:rsidRDefault="002A4CA4" w:rsidP="002A4CA4">
      <w:pPr>
        <w:pStyle w:val="Odstavecseseznamem"/>
        <w:numPr>
          <w:ilvl w:val="1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pořizují územně plánovací dokumentaci, územní studie, regulační plány a územně analytické podklady,</w:t>
      </w:r>
    </w:p>
    <w:p w14:paraId="185ADDC7" w14:textId="62DCAA3B" w:rsidR="002A4CA4" w:rsidRPr="001F2E59" w:rsidRDefault="002A4CA4" w:rsidP="002A4CA4">
      <w:pPr>
        <w:pStyle w:val="Odstavecseseznamem"/>
        <w:numPr>
          <w:ilvl w:val="1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 w:rsidRPr="001F2E59">
        <w:rPr>
          <w:rFonts w:ascii="Goudy Old Style ATT" w:hAnsi="Goudy Old Style ATT"/>
        </w:rPr>
        <w:t xml:space="preserve">vyjadřují se na žádost stavebního úřadu </w:t>
      </w:r>
      <w:r w:rsidR="007B2BE3">
        <w:rPr>
          <w:rFonts w:ascii="Goudy Old Style ATT" w:hAnsi="Goudy Old Style ATT"/>
        </w:rPr>
        <w:t xml:space="preserve">nebo stavebníka </w:t>
      </w:r>
      <w:r w:rsidRPr="001F2E59">
        <w:rPr>
          <w:rFonts w:ascii="Goudy Old Style ATT" w:hAnsi="Goudy Old Style ATT"/>
        </w:rPr>
        <w:t>k souladu projednávaného záměru s územně plánovací dokumentací,</w:t>
      </w:r>
      <w:r w:rsidRPr="001F2E59">
        <w:t xml:space="preserve"> </w:t>
      </w:r>
      <w:r w:rsidRPr="001F2E59">
        <w:rPr>
          <w:rFonts w:ascii="Goudy Old Style ATT" w:hAnsi="Goudy Old Style ATT"/>
        </w:rPr>
        <w:t xml:space="preserve">územními opatřeními a vymezením zastavěného území, </w:t>
      </w:r>
    </w:p>
    <w:p w14:paraId="70FAE565" w14:textId="77777777" w:rsidR="002A4CA4" w:rsidRPr="00255C03" w:rsidRDefault="002A4CA4" w:rsidP="002A4CA4">
      <w:pPr>
        <w:pStyle w:val="Odstavecseseznamem"/>
        <w:numPr>
          <w:ilvl w:val="1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vydávají územní opatření o stavební uzávěře a asanaci území</w:t>
      </w:r>
      <w:r w:rsidRPr="00255C03">
        <w:rPr>
          <w:rFonts w:ascii="Goudy Old Style ATT" w:hAnsi="Goudy Old Style ATT"/>
        </w:rPr>
        <w:t>.</w:t>
      </w:r>
    </w:p>
    <w:p w14:paraId="643F462E" w14:textId="77777777" w:rsidR="002A4CA4" w:rsidRPr="00135326" w:rsidRDefault="002A4CA4" w:rsidP="002A4CA4">
      <w:pPr>
        <w:numPr>
          <w:ilvl w:val="0"/>
          <w:numId w:val="34"/>
        </w:numPr>
        <w:spacing w:after="8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 xml:space="preserve">Vydávají povolení záměru </w:t>
      </w:r>
      <w:r w:rsidRPr="00135326">
        <w:rPr>
          <w:rFonts w:ascii="Goudy Old Style ATT" w:hAnsi="Goudy Old Style ATT"/>
        </w:rPr>
        <w:t xml:space="preserve">dělení </w:t>
      </w:r>
      <w:r>
        <w:rPr>
          <w:rFonts w:ascii="Goudy Old Style ATT" w:hAnsi="Goudy Old Style ATT"/>
        </w:rPr>
        <w:t>nebo</w:t>
      </w:r>
      <w:r w:rsidRPr="00135326">
        <w:rPr>
          <w:rFonts w:ascii="Goudy Old Style ATT" w:hAnsi="Goudy Old Style ATT"/>
        </w:rPr>
        <w:t xml:space="preserve"> scelování pozemků.</w:t>
      </w:r>
    </w:p>
    <w:p w14:paraId="6A744187" w14:textId="77777777" w:rsidR="002A4CA4" w:rsidRDefault="002A4CA4" w:rsidP="002A4CA4">
      <w:pPr>
        <w:numPr>
          <w:ilvl w:val="0"/>
          <w:numId w:val="34"/>
        </w:numPr>
        <w:spacing w:after="80" w:line="259" w:lineRule="auto"/>
        <w:jc w:val="both"/>
        <w:rPr>
          <w:rFonts w:ascii="Goudy Old Style ATT" w:hAnsi="Goudy Old Style ATT"/>
        </w:rPr>
      </w:pPr>
      <w:r w:rsidRPr="00135326">
        <w:rPr>
          <w:rFonts w:ascii="Goudy Old Style ATT" w:hAnsi="Goudy Old Style ATT"/>
        </w:rPr>
        <w:t>Poskytují</w:t>
      </w:r>
      <w:r>
        <w:rPr>
          <w:rFonts w:ascii="Goudy Old Style ATT" w:hAnsi="Goudy Old Style ATT"/>
        </w:rPr>
        <w:t xml:space="preserve"> předběžné</w:t>
      </w:r>
      <w:r w:rsidRPr="00135326">
        <w:rPr>
          <w:rFonts w:ascii="Goudy Old Style ATT" w:hAnsi="Goudy Old Style ATT"/>
        </w:rPr>
        <w:t xml:space="preserve"> informace</w:t>
      </w:r>
      <w:r>
        <w:rPr>
          <w:rFonts w:ascii="Goudy Old Style ATT" w:hAnsi="Goudy Old Style ATT"/>
        </w:rPr>
        <w:t>.</w:t>
      </w:r>
    </w:p>
    <w:p w14:paraId="0902CAB0" w14:textId="77777777" w:rsidR="002A4CA4" w:rsidRDefault="002A4CA4" w:rsidP="002A4CA4">
      <w:pPr>
        <w:numPr>
          <w:ilvl w:val="0"/>
          <w:numId w:val="34"/>
        </w:numPr>
        <w:spacing w:after="80" w:line="259" w:lineRule="auto"/>
        <w:jc w:val="both"/>
        <w:rPr>
          <w:rFonts w:ascii="Goudy Old Style ATT" w:hAnsi="Goudy Old Style ATT"/>
        </w:rPr>
      </w:pPr>
      <w:bookmarkStart w:id="0" w:name="_Hlk155706905"/>
      <w:r w:rsidRPr="0044679D">
        <w:rPr>
          <w:rFonts w:ascii="Goudy Old Style ATT" w:hAnsi="Goudy Old Style ATT"/>
        </w:rPr>
        <w:t>Stanovují ochranné pásmo u staveb a zařízení, o jejichž povolení</w:t>
      </w:r>
      <w:bookmarkEnd w:id="0"/>
      <w:r w:rsidRPr="0044679D">
        <w:rPr>
          <w:rFonts w:ascii="Goudy Old Style ATT" w:hAnsi="Goudy Old Style ATT"/>
        </w:rPr>
        <w:t xml:space="preserve"> rozhodují orgány celoměstské.</w:t>
      </w:r>
    </w:p>
    <w:p w14:paraId="4B2671F7" w14:textId="77777777" w:rsidR="002A4CA4" w:rsidRDefault="002A4CA4" w:rsidP="002A4CA4">
      <w:pPr>
        <w:numPr>
          <w:ilvl w:val="0"/>
          <w:numId w:val="34"/>
        </w:numPr>
        <w:spacing w:after="8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V</w:t>
      </w:r>
      <w:r w:rsidRPr="000F6F83">
        <w:rPr>
          <w:rFonts w:ascii="Goudy Old Style ATT" w:hAnsi="Goudy Old Style ATT"/>
        </w:rPr>
        <w:t>ykonáv</w:t>
      </w:r>
      <w:r>
        <w:rPr>
          <w:rFonts w:ascii="Goudy Old Style ATT" w:hAnsi="Goudy Old Style ATT"/>
        </w:rPr>
        <w:t>ají</w:t>
      </w:r>
      <w:r w:rsidRPr="000F6F83">
        <w:rPr>
          <w:rFonts w:ascii="Goudy Old Style ATT" w:hAnsi="Goudy Old Style ATT"/>
        </w:rPr>
        <w:t xml:space="preserve"> působnost </w:t>
      </w:r>
      <w:r>
        <w:rPr>
          <w:rFonts w:ascii="Goudy Old Style ATT" w:hAnsi="Goudy Old Style ATT"/>
        </w:rPr>
        <w:t xml:space="preserve">obecného </w:t>
      </w:r>
      <w:r w:rsidRPr="000F6F83">
        <w:rPr>
          <w:rFonts w:ascii="Goudy Old Style ATT" w:hAnsi="Goudy Old Style ATT"/>
        </w:rPr>
        <w:t>stavebního úřadu ve věcech</w:t>
      </w:r>
    </w:p>
    <w:p w14:paraId="1CEEFB22" w14:textId="77777777" w:rsidR="002A4CA4" w:rsidRDefault="002A4CA4" w:rsidP="002A4CA4">
      <w:pPr>
        <w:pStyle w:val="Odstavecseseznamem"/>
        <w:numPr>
          <w:ilvl w:val="1"/>
          <w:numId w:val="35"/>
        </w:numPr>
        <w:spacing w:after="120" w:line="259" w:lineRule="auto"/>
        <w:jc w:val="both"/>
        <w:rPr>
          <w:rFonts w:ascii="Goudy Old Style ATT" w:hAnsi="Goudy Old Style ATT"/>
        </w:rPr>
      </w:pPr>
      <w:bookmarkStart w:id="1" w:name="_Hlk155872486"/>
      <w:r>
        <w:rPr>
          <w:rFonts w:ascii="Goudy Old Style ATT" w:hAnsi="Goudy Old Style ATT"/>
        </w:rPr>
        <w:t>silnic II. a III. třídy, místních komunikací I. až III. třídy,</w:t>
      </w:r>
    </w:p>
    <w:p w14:paraId="1724F822" w14:textId="77777777" w:rsidR="002A4CA4" w:rsidRDefault="002A4CA4" w:rsidP="002A4CA4">
      <w:pPr>
        <w:pStyle w:val="Odstavecseseznamem"/>
        <w:numPr>
          <w:ilvl w:val="1"/>
          <w:numId w:val="35"/>
        </w:numPr>
        <w:spacing w:after="120" w:line="259" w:lineRule="auto"/>
        <w:ind w:left="738" w:hanging="454"/>
        <w:contextualSpacing w:val="0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vodních děl a studní</w:t>
      </w:r>
      <w:bookmarkEnd w:id="1"/>
      <w:r>
        <w:rPr>
          <w:rFonts w:ascii="Goudy Old Style ATT" w:hAnsi="Goudy Old Style ATT"/>
        </w:rPr>
        <w:t>.</w:t>
      </w:r>
    </w:p>
    <w:p w14:paraId="004FED59" w14:textId="77777777" w:rsidR="002A4CA4" w:rsidRDefault="002A4CA4" w:rsidP="002A4CA4">
      <w:pPr>
        <w:pStyle w:val="Odstavecseseznamem"/>
        <w:spacing w:after="120"/>
        <w:ind w:left="737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U těchto staveb jsou orgány celoměstské</w:t>
      </w:r>
      <w:r w:rsidRPr="00917A9D">
        <w:rPr>
          <w:rFonts w:ascii="Goudy Old Style ATT" w:hAnsi="Goudy Old Style ATT"/>
        </w:rPr>
        <w:t xml:space="preserve"> </w:t>
      </w:r>
      <w:r>
        <w:rPr>
          <w:rFonts w:ascii="Goudy Old Style ATT" w:hAnsi="Goudy Old Style ATT"/>
        </w:rPr>
        <w:t xml:space="preserve">příslušné k provedení </w:t>
      </w:r>
      <w:r w:rsidRPr="00917A9D">
        <w:rPr>
          <w:rFonts w:ascii="Goudy Old Style ATT" w:hAnsi="Goudy Old Style ATT"/>
        </w:rPr>
        <w:t>všech úkon</w:t>
      </w:r>
      <w:r>
        <w:rPr>
          <w:rFonts w:ascii="Goudy Old Style ATT" w:hAnsi="Goudy Old Style ATT"/>
        </w:rPr>
        <w:t>ů</w:t>
      </w:r>
      <w:r w:rsidRPr="00917A9D">
        <w:rPr>
          <w:rFonts w:ascii="Goudy Old Style ATT" w:hAnsi="Goudy Old Style ATT"/>
        </w:rPr>
        <w:t>, postup</w:t>
      </w:r>
      <w:r>
        <w:rPr>
          <w:rFonts w:ascii="Goudy Old Style ATT" w:hAnsi="Goudy Old Style ATT"/>
        </w:rPr>
        <w:t>ů</w:t>
      </w:r>
      <w:r w:rsidRPr="00917A9D">
        <w:rPr>
          <w:rFonts w:ascii="Goudy Old Style ATT" w:hAnsi="Goudy Old Style ATT"/>
        </w:rPr>
        <w:t xml:space="preserve"> a vydání rozhodnutí</w:t>
      </w:r>
      <w:r>
        <w:rPr>
          <w:rFonts w:ascii="Goudy Old Style ATT" w:hAnsi="Goudy Old Style ATT"/>
        </w:rPr>
        <w:t xml:space="preserve"> stavebního úřadu.</w:t>
      </w:r>
    </w:p>
    <w:p w14:paraId="15511D44" w14:textId="77777777" w:rsidR="002A4CA4" w:rsidRPr="00543333" w:rsidRDefault="002A4CA4" w:rsidP="002A4CA4">
      <w:pPr>
        <w:numPr>
          <w:ilvl w:val="0"/>
          <w:numId w:val="34"/>
        </w:numPr>
        <w:spacing w:after="8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lastRenderedPageBreak/>
        <w:t>Vykonávají dále působnost obecného stavebního úřadu u záměrů zasahujících na území více městských obvodů.</w:t>
      </w:r>
    </w:p>
    <w:p w14:paraId="63DC7A71" w14:textId="77777777" w:rsidR="002A4CA4" w:rsidRDefault="002A4CA4" w:rsidP="002A4CA4">
      <w:pPr>
        <w:numPr>
          <w:ilvl w:val="0"/>
          <w:numId w:val="34"/>
        </w:numPr>
        <w:spacing w:after="8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 xml:space="preserve">Vykonávají dále působnost obecného stavebního úřadu, jedná-li se o povolení záměru </w:t>
      </w:r>
    </w:p>
    <w:p w14:paraId="1C5226DD" w14:textId="77777777" w:rsidR="002A4CA4" w:rsidRDefault="002A4CA4" w:rsidP="002A4CA4">
      <w:pPr>
        <w:pStyle w:val="Odstavecseseznamem"/>
        <w:numPr>
          <w:ilvl w:val="1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bytových domů s celkovým počtem více než 40 bytů v rámci povolení,</w:t>
      </w:r>
    </w:p>
    <w:p w14:paraId="16A9A1DD" w14:textId="77777777" w:rsidR="002A4CA4" w:rsidRDefault="002A4CA4" w:rsidP="002A4CA4">
      <w:pPr>
        <w:pStyle w:val="Odstavecseseznamem"/>
        <w:numPr>
          <w:ilvl w:val="1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 xml:space="preserve">veřejné infrastruktury, jedná-li se o občanské vybavení, </w:t>
      </w:r>
    </w:p>
    <w:p w14:paraId="04B349E5" w14:textId="77777777" w:rsidR="002A4CA4" w:rsidRDefault="002A4CA4" w:rsidP="002A4CA4">
      <w:pPr>
        <w:pStyle w:val="Odstavecseseznamem"/>
        <w:numPr>
          <w:ilvl w:val="1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staveb pro obchod</w:t>
      </w:r>
      <w:r w:rsidRPr="00836451">
        <w:rPr>
          <w:rFonts w:ascii="Goudy Old Style ATT" w:hAnsi="Goudy Old Style ATT"/>
        </w:rPr>
        <w:t xml:space="preserve"> </w:t>
      </w:r>
      <w:r>
        <w:rPr>
          <w:rFonts w:ascii="Goudy Old Style ATT" w:hAnsi="Goudy Old Style ATT"/>
        </w:rPr>
        <w:t>se zastavěnou plochou nad 5000 m</w:t>
      </w:r>
      <w:r>
        <w:rPr>
          <w:rFonts w:ascii="Goudy Old Style ATT" w:hAnsi="Goudy Old Style ATT"/>
          <w:vertAlign w:val="superscript"/>
        </w:rPr>
        <w:t>2</w:t>
      </w:r>
      <w:r>
        <w:rPr>
          <w:rFonts w:ascii="Goudy Old Style ATT" w:hAnsi="Goudy Old Style ATT"/>
        </w:rPr>
        <w:t xml:space="preserve">, </w:t>
      </w:r>
    </w:p>
    <w:p w14:paraId="6D2688EA" w14:textId="029BE148" w:rsidR="002A4CA4" w:rsidRPr="00336164" w:rsidRDefault="002A4CA4" w:rsidP="00336164">
      <w:pPr>
        <w:pStyle w:val="Odstavecseseznamem"/>
        <w:numPr>
          <w:ilvl w:val="1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staveb pro výrobu a skladování se zastavěnou plochou nad 5000 m</w:t>
      </w:r>
      <w:r>
        <w:rPr>
          <w:rFonts w:ascii="Goudy Old Style ATT" w:hAnsi="Goudy Old Style ATT"/>
          <w:vertAlign w:val="superscript"/>
        </w:rPr>
        <w:t>2</w:t>
      </w:r>
      <w:r w:rsidRPr="00336164">
        <w:rPr>
          <w:rFonts w:ascii="Goudy Old Style ATT" w:hAnsi="Goudy Old Style ATT"/>
        </w:rPr>
        <w:t>.</w:t>
      </w:r>
    </w:p>
    <w:p w14:paraId="7A5F7815" w14:textId="764FC50E" w:rsidR="002A4CA4" w:rsidRDefault="002A4CA4" w:rsidP="002A4CA4">
      <w:pPr>
        <w:numPr>
          <w:ilvl w:val="0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Vydávají povolení změny druhu pozemku, změny způsobu využití pozemku a úpravy pozemku.</w:t>
      </w:r>
    </w:p>
    <w:p w14:paraId="3B8EC03B" w14:textId="77777777" w:rsidR="002A4CA4" w:rsidRDefault="002A4CA4" w:rsidP="002A4CA4">
      <w:pPr>
        <w:numPr>
          <w:ilvl w:val="0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 xml:space="preserve">Projednávají přestupky </w:t>
      </w:r>
      <w:r w:rsidRPr="00143D20">
        <w:rPr>
          <w:rFonts w:ascii="Goudy Old Style ATT" w:hAnsi="Goudy Old Style ATT"/>
        </w:rPr>
        <w:t>v rozsahu působnosti obecného stavebního úřadu</w:t>
      </w:r>
      <w:r>
        <w:rPr>
          <w:rFonts w:ascii="Goudy Old Style ATT" w:hAnsi="Goudy Old Style ATT"/>
        </w:rPr>
        <w:t>.</w:t>
      </w:r>
    </w:p>
    <w:p w14:paraId="6E7161FC" w14:textId="77777777" w:rsidR="002A4CA4" w:rsidRPr="00F60474" w:rsidRDefault="002A4CA4" w:rsidP="002A4CA4">
      <w:pPr>
        <w:numPr>
          <w:ilvl w:val="0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 w:rsidRPr="00F60474">
        <w:rPr>
          <w:rFonts w:ascii="Goudy Old Style ATT" w:hAnsi="Goudy Old Style ATT"/>
        </w:rPr>
        <w:t>V souladu se správním řádem m</w:t>
      </w:r>
      <w:r>
        <w:rPr>
          <w:rFonts w:ascii="Goudy Old Style ATT" w:hAnsi="Goudy Old Style ATT"/>
        </w:rPr>
        <w:t>ohou</w:t>
      </w:r>
      <w:r w:rsidRPr="00F60474">
        <w:rPr>
          <w:rFonts w:ascii="Goudy Old Style ATT" w:hAnsi="Goudy Old Style ATT"/>
        </w:rPr>
        <w:t xml:space="preserve"> převzít věc místo podřízeného správního orgánu a</w:t>
      </w:r>
      <w:r w:rsidRPr="00F60474">
        <w:rPr>
          <w:rFonts w:ascii="Goudy Old Style ATT" w:hAnsi="Goudy Old Style ATT" w:hint="eastAsia"/>
        </w:rPr>
        <w:t> </w:t>
      </w:r>
      <w:r w:rsidRPr="00F60474">
        <w:rPr>
          <w:rFonts w:ascii="Goudy Old Style ATT" w:hAnsi="Goudy Old Style ATT"/>
        </w:rPr>
        <w:t>rozhodnout jako správní orgán nižšího stupně.</w:t>
      </w:r>
    </w:p>
    <w:p w14:paraId="0EC8F67D" w14:textId="77777777" w:rsidR="002A4CA4" w:rsidRDefault="002A4CA4" w:rsidP="002A4CA4">
      <w:pPr>
        <w:numPr>
          <w:ilvl w:val="0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 xml:space="preserve">Oznamují závady a havárie staveb na území města prostřednictvím systému stavebně technické prevence. </w:t>
      </w:r>
    </w:p>
    <w:p w14:paraId="4EA4C94A" w14:textId="77777777" w:rsidR="002A4CA4" w:rsidRPr="00135326" w:rsidRDefault="002A4CA4" w:rsidP="002A4CA4">
      <w:pPr>
        <w:numPr>
          <w:ilvl w:val="0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 w:rsidRPr="00135326">
        <w:rPr>
          <w:rFonts w:ascii="Goudy Old Style ATT" w:hAnsi="Goudy Old Style ATT"/>
        </w:rPr>
        <w:t>Vedou stavební archiv pro celé území města.</w:t>
      </w:r>
    </w:p>
    <w:p w14:paraId="22CAF859" w14:textId="46BA2FCF" w:rsidR="002A4CA4" w:rsidRPr="00716F6B" w:rsidRDefault="002A4CA4" w:rsidP="002A4CA4">
      <w:pPr>
        <w:numPr>
          <w:ilvl w:val="0"/>
          <w:numId w:val="34"/>
        </w:numPr>
        <w:spacing w:after="120" w:line="259" w:lineRule="auto"/>
        <w:jc w:val="both"/>
        <w:rPr>
          <w:rFonts w:ascii="Goudy Old Style ATT" w:hAnsi="Goudy Old Style ATT"/>
        </w:rPr>
      </w:pPr>
      <w:r w:rsidRPr="00716F6B">
        <w:rPr>
          <w:rFonts w:ascii="Goudy Old Style ATT" w:hAnsi="Goudy Old Style ATT"/>
        </w:rPr>
        <w:t>Plní úkoly vyvlastňovacího úřadu dle zákona o vyvlastnění.</w:t>
      </w:r>
      <w:r w:rsidR="00A756AB">
        <w:rPr>
          <w:rFonts w:ascii="Goudy Old Style ATT" w:hAnsi="Goudy Old Style ATT"/>
        </w:rPr>
        <w:t>“.</w:t>
      </w:r>
    </w:p>
    <w:p w14:paraId="70D61FAE" w14:textId="77777777" w:rsidR="00393A9B" w:rsidRPr="00A756AB" w:rsidRDefault="00393A9B" w:rsidP="00A756A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AA30B8A" w14:textId="2F5EA58B" w:rsidR="00A756AB" w:rsidRDefault="00A756AB" w:rsidP="00A756AB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42B4">
        <w:rPr>
          <w:rFonts w:ascii="Times New Roman" w:hAnsi="Times New Roman" w:cs="Times New Roman"/>
          <w:color w:val="000000"/>
          <w:sz w:val="24"/>
          <w:szCs w:val="24"/>
        </w:rPr>
        <w:t xml:space="preserve">V příloze č.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142B4">
        <w:rPr>
          <w:rFonts w:ascii="Times New Roman" w:hAnsi="Times New Roman" w:cs="Times New Roman"/>
          <w:color w:val="000000"/>
          <w:sz w:val="24"/>
          <w:szCs w:val="24"/>
        </w:rPr>
        <w:t>, Čl</w:t>
      </w:r>
      <w:r>
        <w:rPr>
          <w:rFonts w:ascii="Times New Roman" w:hAnsi="Times New Roman" w:cs="Times New Roman"/>
          <w:color w:val="000000"/>
          <w:sz w:val="24"/>
          <w:szCs w:val="24"/>
        </w:rPr>
        <w:t>ánek</w:t>
      </w:r>
      <w:r w:rsidRPr="00514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4023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142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včetně nadpisu a poznámky pod čarou č.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41a</w:t>
      </w:r>
      <w:proofErr w:type="gramEnd"/>
      <w:r w:rsidR="0004023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zní: </w:t>
      </w:r>
    </w:p>
    <w:p w14:paraId="091C24EB" w14:textId="5DB5E25B" w:rsidR="00A756AB" w:rsidRPr="00A756AB" w:rsidRDefault="00A756AB" w:rsidP="00A756AB">
      <w:pPr>
        <w:pStyle w:val="Nadpis4"/>
        <w:keepLines w:val="0"/>
        <w:spacing w:before="240" w:line="240" w:lineRule="auto"/>
        <w:jc w:val="center"/>
        <w:rPr>
          <w:rFonts w:ascii="Goudy Old Style ATT" w:eastAsiaTheme="minorHAnsi" w:hAnsi="Goudy Old Style ATT" w:cstheme="minorBidi"/>
          <w:bCs w:val="0"/>
          <w:i w:val="0"/>
          <w:iCs w:val="0"/>
          <w:color w:val="auto"/>
          <w:spacing w:val="4"/>
          <w:sz w:val="24"/>
        </w:rPr>
      </w:pPr>
      <w:r>
        <w:rPr>
          <w:rFonts w:ascii="Goudy Old Style ATT" w:eastAsiaTheme="minorHAnsi" w:hAnsi="Goudy Old Style ATT" w:cstheme="minorBidi"/>
          <w:b w:val="0"/>
          <w:bCs w:val="0"/>
          <w:i w:val="0"/>
          <w:iCs w:val="0"/>
          <w:color w:val="auto"/>
          <w:spacing w:val="4"/>
          <w:sz w:val="24"/>
        </w:rPr>
        <w:t>„</w:t>
      </w:r>
      <w:r w:rsidRPr="00A756AB">
        <w:rPr>
          <w:rFonts w:ascii="Goudy Old Style ATT" w:eastAsiaTheme="minorHAnsi" w:hAnsi="Goudy Old Style ATT" w:cstheme="minorBidi"/>
          <w:bCs w:val="0"/>
          <w:i w:val="0"/>
          <w:iCs w:val="0"/>
          <w:color w:val="auto"/>
          <w:spacing w:val="4"/>
          <w:sz w:val="24"/>
        </w:rPr>
        <w:t>Článek 2</w:t>
      </w:r>
    </w:p>
    <w:p w14:paraId="17C10944" w14:textId="77777777" w:rsidR="00A756AB" w:rsidRPr="00A756AB" w:rsidRDefault="00A756AB" w:rsidP="00A756AB">
      <w:pPr>
        <w:pStyle w:val="Nadpis4"/>
        <w:keepLines w:val="0"/>
        <w:spacing w:before="0" w:after="120" w:line="240" w:lineRule="auto"/>
        <w:jc w:val="center"/>
        <w:rPr>
          <w:rFonts w:ascii="Goudy Old Style ATT" w:eastAsiaTheme="minorHAnsi" w:hAnsi="Goudy Old Style ATT" w:cstheme="minorBidi"/>
          <w:bCs w:val="0"/>
          <w:i w:val="0"/>
          <w:iCs w:val="0"/>
          <w:color w:val="auto"/>
          <w:spacing w:val="4"/>
          <w:sz w:val="24"/>
        </w:rPr>
      </w:pPr>
      <w:r w:rsidRPr="00A756AB">
        <w:rPr>
          <w:rFonts w:ascii="Goudy Old Style ATT" w:eastAsiaTheme="minorHAnsi" w:hAnsi="Goudy Old Style ATT" w:cstheme="minorBidi"/>
          <w:bCs w:val="0"/>
          <w:i w:val="0"/>
          <w:iCs w:val="0"/>
          <w:color w:val="auto"/>
          <w:spacing w:val="4"/>
          <w:sz w:val="24"/>
        </w:rPr>
        <w:t xml:space="preserve">Územní plánování, stavební řád a vyvlastnění </w:t>
      </w:r>
    </w:p>
    <w:p w14:paraId="638D2A87" w14:textId="77777777" w:rsidR="00A756AB" w:rsidRDefault="00A756AB" w:rsidP="00A756AB">
      <w:pPr>
        <w:numPr>
          <w:ilvl w:val="0"/>
          <w:numId w:val="36"/>
        </w:numPr>
        <w:spacing w:after="120" w:line="259" w:lineRule="auto"/>
        <w:jc w:val="both"/>
        <w:rPr>
          <w:rFonts w:ascii="Goudy Old Style ATT" w:hAnsi="Goudy Old Style ATT"/>
        </w:rPr>
      </w:pPr>
      <w:r w:rsidRPr="00D77D2B">
        <w:rPr>
          <w:rFonts w:ascii="Goudy Old Style ATT" w:hAnsi="Goudy Old Style ATT"/>
        </w:rPr>
        <w:t>Vykonávají působnost obecného stavebního úřadu s výjimkou působnosti vyhrazené celoměstským orgánům</w:t>
      </w:r>
      <w:r>
        <w:rPr>
          <w:rFonts w:ascii="Goudy Old Style ATT" w:hAnsi="Goudy Old Style ATT"/>
        </w:rPr>
        <w:t>. Orgány městských obvodů tak zejména</w:t>
      </w:r>
    </w:p>
    <w:p w14:paraId="39A5590E" w14:textId="77777777" w:rsidR="00A756AB" w:rsidRDefault="00A756AB" w:rsidP="00A756AB">
      <w:pPr>
        <w:pStyle w:val="Odstavecseseznamem"/>
        <w:numPr>
          <w:ilvl w:val="1"/>
          <w:numId w:val="36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 xml:space="preserve">vykonávají působnost obecného stavebního úřadu ve věcech </w:t>
      </w:r>
    </w:p>
    <w:p w14:paraId="17564A07" w14:textId="77777777" w:rsidR="00A756AB" w:rsidRDefault="00A756AB" w:rsidP="00A756AB">
      <w:pPr>
        <w:pStyle w:val="Odstavecseseznamem"/>
        <w:numPr>
          <w:ilvl w:val="6"/>
          <w:numId w:val="36"/>
        </w:numPr>
        <w:tabs>
          <w:tab w:val="clear" w:pos="2520"/>
        </w:tabs>
        <w:spacing w:after="120" w:line="259" w:lineRule="auto"/>
        <w:ind w:left="1418" w:hanging="425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jednoduchých staveb,</w:t>
      </w:r>
    </w:p>
    <w:p w14:paraId="64629D25" w14:textId="77777777" w:rsidR="00A756AB" w:rsidRDefault="00A756AB" w:rsidP="00A756AB">
      <w:pPr>
        <w:pStyle w:val="Odstavecseseznamem"/>
        <w:numPr>
          <w:ilvl w:val="6"/>
          <w:numId w:val="36"/>
        </w:numPr>
        <w:tabs>
          <w:tab w:val="clear" w:pos="2520"/>
        </w:tabs>
        <w:spacing w:after="120" w:line="259" w:lineRule="auto"/>
        <w:ind w:left="1418" w:hanging="425"/>
        <w:jc w:val="both"/>
        <w:rPr>
          <w:rFonts w:ascii="Goudy Old Style ATT" w:hAnsi="Goudy Old Style ATT"/>
        </w:rPr>
      </w:pPr>
      <w:r w:rsidRPr="00AD03DC">
        <w:rPr>
          <w:rFonts w:ascii="Goudy Old Style ATT" w:hAnsi="Goudy Old Style ATT"/>
        </w:rPr>
        <w:t>místních komunikací IV. třídy a účelových komunikací</w:t>
      </w:r>
      <w:r>
        <w:rPr>
          <w:rFonts w:ascii="Goudy Old Style ATT" w:hAnsi="Goudy Old Style ATT"/>
        </w:rPr>
        <w:t>,</w:t>
      </w:r>
    </w:p>
    <w:p w14:paraId="363393E5" w14:textId="77777777" w:rsidR="00A756AB" w:rsidRDefault="00A756AB" w:rsidP="00A756AB">
      <w:pPr>
        <w:pStyle w:val="Odstavecseseznamem"/>
        <w:numPr>
          <w:ilvl w:val="6"/>
          <w:numId w:val="36"/>
        </w:numPr>
        <w:tabs>
          <w:tab w:val="clear" w:pos="2520"/>
        </w:tabs>
        <w:spacing w:after="120" w:line="259" w:lineRule="auto"/>
        <w:ind w:left="1418" w:hanging="425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bytových domů s celkovým počtem maximálně 40 bytů na povolení,</w:t>
      </w:r>
    </w:p>
    <w:p w14:paraId="73BD90E7" w14:textId="77777777" w:rsidR="00A756AB" w:rsidRDefault="00A756AB" w:rsidP="00A756AB">
      <w:pPr>
        <w:pStyle w:val="Odstavecseseznamem"/>
        <w:numPr>
          <w:ilvl w:val="6"/>
          <w:numId w:val="36"/>
        </w:numPr>
        <w:tabs>
          <w:tab w:val="clear" w:pos="2520"/>
        </w:tabs>
        <w:spacing w:after="120" w:line="259" w:lineRule="auto"/>
        <w:ind w:left="1418" w:hanging="425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staveb pro obchod se zastavěnou plochou maximálně 5000</w:t>
      </w:r>
      <w:r w:rsidRPr="00F42E7B">
        <w:rPr>
          <w:rFonts w:ascii="Goudy Old Style ATT" w:hAnsi="Goudy Old Style ATT"/>
        </w:rPr>
        <w:t xml:space="preserve"> </w:t>
      </w:r>
      <w:r>
        <w:rPr>
          <w:rFonts w:ascii="Goudy Old Style ATT" w:hAnsi="Goudy Old Style ATT"/>
        </w:rPr>
        <w:t>m</w:t>
      </w:r>
      <w:r>
        <w:rPr>
          <w:rFonts w:ascii="Goudy Old Style ATT" w:hAnsi="Goudy Old Style ATT"/>
          <w:vertAlign w:val="superscript"/>
        </w:rPr>
        <w:t>2</w:t>
      </w:r>
      <w:r>
        <w:rPr>
          <w:rFonts w:ascii="Goudy Old Style ATT" w:hAnsi="Goudy Old Style ATT"/>
        </w:rPr>
        <w:t>,</w:t>
      </w:r>
    </w:p>
    <w:p w14:paraId="4A6CF085" w14:textId="77777777" w:rsidR="00A756AB" w:rsidRDefault="00A756AB" w:rsidP="00A756AB">
      <w:pPr>
        <w:pStyle w:val="Odstavecseseznamem"/>
        <w:numPr>
          <w:ilvl w:val="6"/>
          <w:numId w:val="36"/>
        </w:numPr>
        <w:tabs>
          <w:tab w:val="clear" w:pos="2520"/>
        </w:tabs>
        <w:spacing w:after="120" w:line="259" w:lineRule="auto"/>
        <w:ind w:left="1417" w:hanging="425"/>
        <w:contextualSpacing w:val="0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staveb pro výrobu a skladování se zastavěnou plochou maximálně 5000</w:t>
      </w:r>
      <w:r w:rsidRPr="00F42E7B">
        <w:rPr>
          <w:rFonts w:ascii="Goudy Old Style ATT" w:hAnsi="Goudy Old Style ATT"/>
        </w:rPr>
        <w:t xml:space="preserve"> </w:t>
      </w:r>
      <w:r>
        <w:rPr>
          <w:rFonts w:ascii="Goudy Old Style ATT" w:hAnsi="Goudy Old Style ATT"/>
        </w:rPr>
        <w:t>m</w:t>
      </w:r>
      <w:r>
        <w:rPr>
          <w:rFonts w:ascii="Goudy Old Style ATT" w:hAnsi="Goudy Old Style ATT"/>
          <w:vertAlign w:val="superscript"/>
        </w:rPr>
        <w:t>2</w:t>
      </w:r>
      <w:r>
        <w:rPr>
          <w:rFonts w:ascii="Goudy Old Style ATT" w:hAnsi="Goudy Old Style ATT"/>
        </w:rPr>
        <w:t>,</w:t>
      </w:r>
    </w:p>
    <w:p w14:paraId="5053E8DF" w14:textId="77777777" w:rsidR="00A756AB" w:rsidRDefault="00A756AB" w:rsidP="00A756AB">
      <w:pPr>
        <w:pStyle w:val="Odstavecseseznamem"/>
        <w:numPr>
          <w:ilvl w:val="1"/>
          <w:numId w:val="36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 xml:space="preserve">vykonávají působnost obecného stavebního úřadu ve věcech </w:t>
      </w:r>
    </w:p>
    <w:p w14:paraId="3E198296" w14:textId="77777777" w:rsidR="00A756AB" w:rsidRDefault="00A756AB" w:rsidP="00A756AB">
      <w:pPr>
        <w:pStyle w:val="Odstavecseseznamem"/>
        <w:numPr>
          <w:ilvl w:val="6"/>
          <w:numId w:val="36"/>
        </w:numPr>
        <w:tabs>
          <w:tab w:val="clear" w:pos="2520"/>
          <w:tab w:val="num" w:pos="993"/>
        </w:tabs>
        <w:spacing w:after="120" w:line="259" w:lineRule="auto"/>
        <w:ind w:left="1418" w:hanging="425"/>
        <w:jc w:val="both"/>
        <w:rPr>
          <w:rFonts w:ascii="Goudy Old Style ATT" w:hAnsi="Goudy Old Style ATT"/>
        </w:rPr>
      </w:pPr>
      <w:r w:rsidRPr="00AB3DD3">
        <w:rPr>
          <w:rFonts w:ascii="Goudy Old Style ATT" w:hAnsi="Goudy Old Style ATT"/>
        </w:rPr>
        <w:t xml:space="preserve">terénních úprav, </w:t>
      </w:r>
    </w:p>
    <w:p w14:paraId="73B38A95" w14:textId="77777777" w:rsidR="00A756AB" w:rsidRDefault="00A756AB" w:rsidP="00A756AB">
      <w:pPr>
        <w:pStyle w:val="Odstavecseseznamem"/>
        <w:numPr>
          <w:ilvl w:val="6"/>
          <w:numId w:val="36"/>
        </w:numPr>
        <w:tabs>
          <w:tab w:val="clear" w:pos="2520"/>
          <w:tab w:val="num" w:pos="993"/>
        </w:tabs>
        <w:spacing w:after="120" w:line="259" w:lineRule="auto"/>
        <w:ind w:left="1418" w:hanging="425"/>
        <w:jc w:val="both"/>
        <w:rPr>
          <w:rFonts w:ascii="Goudy Old Style ATT" w:hAnsi="Goudy Old Style ATT"/>
        </w:rPr>
      </w:pPr>
      <w:r w:rsidRPr="00AB3DD3">
        <w:rPr>
          <w:rFonts w:ascii="Goudy Old Style ATT" w:hAnsi="Goudy Old Style ATT"/>
        </w:rPr>
        <w:t>odstraňování stavb</w:t>
      </w:r>
      <w:r>
        <w:rPr>
          <w:rFonts w:ascii="Goudy Old Style ATT" w:hAnsi="Goudy Old Style ATT"/>
        </w:rPr>
        <w:t>y</w:t>
      </w:r>
      <w:r w:rsidRPr="00AB3DD3">
        <w:rPr>
          <w:rFonts w:ascii="Goudy Old Style ATT" w:hAnsi="Goudy Old Style ATT"/>
        </w:rPr>
        <w:t xml:space="preserve">, </w:t>
      </w:r>
      <w:r>
        <w:rPr>
          <w:rFonts w:ascii="Goudy Old Style ATT" w:hAnsi="Goudy Old Style ATT"/>
        </w:rPr>
        <w:t>včetně nařízení odstranění stavby,</w:t>
      </w:r>
    </w:p>
    <w:p w14:paraId="49D86B04" w14:textId="77777777" w:rsidR="00A756AB" w:rsidRDefault="00A756AB" w:rsidP="00A756AB">
      <w:pPr>
        <w:pStyle w:val="Odstavecseseznamem"/>
        <w:numPr>
          <w:ilvl w:val="6"/>
          <w:numId w:val="36"/>
        </w:numPr>
        <w:tabs>
          <w:tab w:val="clear" w:pos="2520"/>
          <w:tab w:val="num" w:pos="993"/>
        </w:tabs>
        <w:spacing w:after="120" w:line="259" w:lineRule="auto"/>
        <w:ind w:left="1418" w:hanging="425"/>
        <w:jc w:val="both"/>
        <w:rPr>
          <w:rFonts w:ascii="Goudy Old Style ATT" w:hAnsi="Goudy Old Style ATT"/>
        </w:rPr>
      </w:pPr>
      <w:r w:rsidRPr="00AB3DD3">
        <w:rPr>
          <w:rFonts w:ascii="Goudy Old Style ATT" w:hAnsi="Goudy Old Style ATT"/>
        </w:rPr>
        <w:t>dodatečného povolení stavb</w:t>
      </w:r>
      <w:r>
        <w:rPr>
          <w:rFonts w:ascii="Goudy Old Style ATT" w:hAnsi="Goudy Old Style ATT"/>
        </w:rPr>
        <w:t>y,</w:t>
      </w:r>
      <w:r w:rsidRPr="00AB3DD3">
        <w:rPr>
          <w:rFonts w:ascii="Goudy Old Style ATT" w:hAnsi="Goudy Old Style ATT"/>
        </w:rPr>
        <w:t xml:space="preserve"> </w:t>
      </w:r>
    </w:p>
    <w:p w14:paraId="0E8E6015" w14:textId="77777777" w:rsidR="00A756AB" w:rsidRDefault="00A756AB" w:rsidP="00A756AB">
      <w:pPr>
        <w:pStyle w:val="Odstavecseseznamem"/>
        <w:numPr>
          <w:ilvl w:val="6"/>
          <w:numId w:val="36"/>
        </w:numPr>
        <w:tabs>
          <w:tab w:val="clear" w:pos="2520"/>
          <w:tab w:val="num" w:pos="993"/>
        </w:tabs>
        <w:spacing w:after="120" w:line="259" w:lineRule="auto"/>
        <w:ind w:left="1418" w:hanging="425"/>
        <w:jc w:val="both"/>
        <w:rPr>
          <w:rFonts w:ascii="Goudy Old Style ATT" w:hAnsi="Goudy Old Style ATT"/>
        </w:rPr>
      </w:pPr>
      <w:r w:rsidRPr="00AB3DD3">
        <w:rPr>
          <w:rFonts w:ascii="Goudy Old Style ATT" w:hAnsi="Goudy Old Style ATT"/>
        </w:rPr>
        <w:t>pasportu stavb</w:t>
      </w:r>
      <w:r>
        <w:rPr>
          <w:rFonts w:ascii="Goudy Old Style ATT" w:hAnsi="Goudy Old Style ATT"/>
        </w:rPr>
        <w:t>y</w:t>
      </w:r>
      <w:r w:rsidRPr="00AB3DD3">
        <w:rPr>
          <w:rFonts w:ascii="Goudy Old Style ATT" w:hAnsi="Goudy Old Style ATT"/>
        </w:rPr>
        <w:t>,</w:t>
      </w:r>
    </w:p>
    <w:p w14:paraId="0708C120" w14:textId="77777777" w:rsidR="00A756AB" w:rsidRDefault="00A756AB" w:rsidP="00A756AB">
      <w:pPr>
        <w:pStyle w:val="Odstavecseseznamem"/>
        <w:numPr>
          <w:ilvl w:val="6"/>
          <w:numId w:val="36"/>
        </w:numPr>
        <w:tabs>
          <w:tab w:val="clear" w:pos="2520"/>
          <w:tab w:val="num" w:pos="993"/>
        </w:tabs>
        <w:spacing w:after="120" w:line="259" w:lineRule="auto"/>
        <w:ind w:left="1418" w:hanging="425"/>
        <w:jc w:val="both"/>
        <w:rPr>
          <w:rFonts w:ascii="Goudy Old Style ATT" w:hAnsi="Goudy Old Style ATT"/>
        </w:rPr>
      </w:pPr>
      <w:r w:rsidRPr="00AB3DD3">
        <w:rPr>
          <w:rFonts w:ascii="Goudy Old Style ATT" w:hAnsi="Goudy Old Style ATT"/>
        </w:rPr>
        <w:t>změny dokončen</w:t>
      </w:r>
      <w:r>
        <w:rPr>
          <w:rFonts w:ascii="Goudy Old Style ATT" w:hAnsi="Goudy Old Style ATT"/>
        </w:rPr>
        <w:t>é</w:t>
      </w:r>
      <w:r w:rsidRPr="00AB3DD3">
        <w:rPr>
          <w:rFonts w:ascii="Goudy Old Style ATT" w:hAnsi="Goudy Old Style ATT"/>
        </w:rPr>
        <w:t xml:space="preserve"> stavby, </w:t>
      </w:r>
    </w:p>
    <w:p w14:paraId="75E5A4A4" w14:textId="77777777" w:rsidR="00A756AB" w:rsidRPr="00AB3DD3" w:rsidRDefault="00A756AB" w:rsidP="00A756AB">
      <w:pPr>
        <w:pStyle w:val="Odstavecseseznamem"/>
        <w:numPr>
          <w:ilvl w:val="6"/>
          <w:numId w:val="36"/>
        </w:numPr>
        <w:tabs>
          <w:tab w:val="clear" w:pos="2520"/>
          <w:tab w:val="num" w:pos="993"/>
        </w:tabs>
        <w:spacing w:after="120" w:line="259" w:lineRule="auto"/>
        <w:ind w:left="1418" w:hanging="425"/>
        <w:jc w:val="both"/>
        <w:rPr>
          <w:rFonts w:ascii="Goudy Old Style ATT" w:hAnsi="Goudy Old Style ATT"/>
        </w:rPr>
      </w:pPr>
      <w:r w:rsidRPr="00AB3DD3">
        <w:rPr>
          <w:rFonts w:ascii="Goudy Old Style ATT" w:hAnsi="Goudy Old Style ATT"/>
        </w:rPr>
        <w:t xml:space="preserve">změny v užívání stavby, </w:t>
      </w:r>
    </w:p>
    <w:p w14:paraId="05EA1461" w14:textId="77777777" w:rsidR="00A756AB" w:rsidRDefault="00A756AB" w:rsidP="00A756AB">
      <w:pPr>
        <w:pStyle w:val="Odstavecseseznamem"/>
        <w:spacing w:after="120"/>
        <w:ind w:left="993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a to i u staveb povolených orgány celoměstskými, nejedná-li se o stavby uvedené v Příloze č.</w:t>
      </w:r>
      <w:r>
        <w:rPr>
          <w:rFonts w:ascii="Goudy Old Style ATT" w:hAnsi="Goudy Old Style ATT" w:hint="eastAsia"/>
        </w:rPr>
        <w:t> </w:t>
      </w:r>
      <w:r>
        <w:rPr>
          <w:rFonts w:ascii="Goudy Old Style ATT" w:hAnsi="Goudy Old Style ATT"/>
        </w:rPr>
        <w:t xml:space="preserve">6, Čl. 2 odst. 5. </w:t>
      </w:r>
    </w:p>
    <w:p w14:paraId="5F074F39" w14:textId="77777777" w:rsidR="00A756AB" w:rsidRDefault="00A756AB" w:rsidP="00A756AB">
      <w:pPr>
        <w:numPr>
          <w:ilvl w:val="0"/>
          <w:numId w:val="36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 xml:space="preserve">Mohou si </w:t>
      </w:r>
      <w:r w:rsidRPr="001F2E59">
        <w:rPr>
          <w:rFonts w:ascii="Goudy Old Style ATT" w:hAnsi="Goudy Old Style ATT"/>
        </w:rPr>
        <w:t>vyžádat vyjádření úřadu územního plánování ve věci posouzení souladu projednávaného záměru s územně plánovací dokumentací, územními opatřeními nebo vymezením zastavěného území</w:t>
      </w:r>
      <w:r>
        <w:rPr>
          <w:rFonts w:ascii="Goudy Old Style ATT" w:hAnsi="Goudy Old Style ATT"/>
        </w:rPr>
        <w:t>.</w:t>
      </w:r>
    </w:p>
    <w:p w14:paraId="36771DFE" w14:textId="77777777" w:rsidR="00A756AB" w:rsidRDefault="00A756AB" w:rsidP="00A756AB">
      <w:pPr>
        <w:numPr>
          <w:ilvl w:val="0"/>
          <w:numId w:val="36"/>
        </w:numPr>
        <w:spacing w:after="120" w:line="259" w:lineRule="auto"/>
        <w:jc w:val="both"/>
        <w:rPr>
          <w:rFonts w:ascii="Goudy Old Style ATT" w:hAnsi="Goudy Old Style ATT"/>
        </w:rPr>
      </w:pPr>
      <w:r w:rsidRPr="00D77D2B">
        <w:rPr>
          <w:rFonts w:ascii="Goudy Old Style ATT" w:hAnsi="Goudy Old Style ATT"/>
        </w:rPr>
        <w:t>Stanovují ochranné pásmo u staveb a zařízení, o jejichž povolení rozhodují orgány městských obvodů.</w:t>
      </w:r>
    </w:p>
    <w:p w14:paraId="12C66ACC" w14:textId="77777777" w:rsidR="00A756AB" w:rsidRDefault="00A756AB" w:rsidP="00A756AB">
      <w:pPr>
        <w:numPr>
          <w:ilvl w:val="0"/>
          <w:numId w:val="36"/>
        </w:numPr>
        <w:spacing w:after="120" w:line="259" w:lineRule="auto"/>
        <w:jc w:val="both"/>
        <w:rPr>
          <w:rFonts w:ascii="Goudy Old Style ATT" w:hAnsi="Goudy Old Style ATT"/>
        </w:rPr>
      </w:pPr>
      <w:r w:rsidRPr="0096002B">
        <w:rPr>
          <w:rFonts w:ascii="Goudy Old Style ATT" w:hAnsi="Goudy Old Style ATT"/>
        </w:rPr>
        <w:lastRenderedPageBreak/>
        <w:t xml:space="preserve">Vykonávají kontrolu ve věcech stavebního řádu </w:t>
      </w:r>
      <w:bookmarkStart w:id="2" w:name="_Hlk155789513"/>
      <w:r w:rsidRPr="0096002B">
        <w:rPr>
          <w:rFonts w:ascii="Goudy Old Style ATT" w:hAnsi="Goudy Old Style ATT"/>
        </w:rPr>
        <w:t>v rozsahu působnosti obecného stavebního úřadu</w:t>
      </w:r>
      <w:bookmarkEnd w:id="2"/>
      <w:r w:rsidRPr="0096002B">
        <w:rPr>
          <w:rFonts w:ascii="Goudy Old Style ATT" w:hAnsi="Goudy Old Style ATT"/>
        </w:rPr>
        <w:t>.</w:t>
      </w:r>
    </w:p>
    <w:p w14:paraId="5DBC03D7" w14:textId="2EE43594" w:rsidR="00FA0A0A" w:rsidRPr="001243FE" w:rsidRDefault="00A756AB" w:rsidP="004069E6">
      <w:pPr>
        <w:numPr>
          <w:ilvl w:val="0"/>
          <w:numId w:val="36"/>
        </w:numPr>
        <w:spacing w:after="120" w:line="259" w:lineRule="auto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Mohou, kromě orgánů celoměstských, uložit pokutu příkazem na místě za přestupek v rozsahu působnosti obecného stavebního úřadu, jsou-li pro to splněny podmínky podle zvláštního právního předpisu.</w:t>
      </w:r>
      <w:r w:rsidR="004069E6">
        <w:rPr>
          <w:rFonts w:ascii="Goudy Old Style ATT" w:hAnsi="Goudy Old Style ATT"/>
          <w:vertAlign w:val="superscript"/>
        </w:rPr>
        <w:t>41a</w:t>
      </w:r>
      <w:r>
        <w:rPr>
          <w:rFonts w:ascii="Goudy Old Style ATT" w:hAnsi="Goudy Old Style ATT"/>
        </w:rPr>
        <w:t xml:space="preserve"> </w:t>
      </w:r>
    </w:p>
    <w:p w14:paraId="6AD16739" w14:textId="098B8CFA" w:rsidR="004069E6" w:rsidRPr="00FA0A0A" w:rsidRDefault="004069E6" w:rsidP="004069E6">
      <w:pPr>
        <w:spacing w:after="120" w:line="259" w:lineRule="auto"/>
        <w:jc w:val="both"/>
        <w:rPr>
          <w:rFonts w:ascii="Goudy Old Style ATT" w:hAnsi="Goudy Old Style ATT"/>
        </w:rPr>
      </w:pPr>
      <w:proofErr w:type="gramStart"/>
      <w:r w:rsidRPr="00FA0A0A">
        <w:rPr>
          <w:rFonts w:ascii="Goudy Old Style ATT" w:hAnsi="Goudy Old Style ATT"/>
          <w:vertAlign w:val="superscript"/>
        </w:rPr>
        <w:t>41a</w:t>
      </w:r>
      <w:proofErr w:type="gramEnd"/>
      <w:r w:rsidR="00FA0A0A">
        <w:rPr>
          <w:rFonts w:ascii="Goudy Old Style ATT" w:hAnsi="Goudy Old Style ATT"/>
        </w:rPr>
        <w:t xml:space="preserve"> </w:t>
      </w:r>
      <w:r w:rsidR="00FA0A0A" w:rsidRPr="00FA0A0A">
        <w:rPr>
          <w:rFonts w:ascii="Goudy Old Style ATT" w:hAnsi="Goudy Old Style ATT"/>
        </w:rPr>
        <w:t>Zákon č. 250/2016 Sb., o odpovědnosti za přestupky a řízení o nich.</w:t>
      </w:r>
      <w:r w:rsidR="00FA0A0A">
        <w:rPr>
          <w:rFonts w:ascii="Goudy Old Style ATT" w:hAnsi="Goudy Old Style ATT"/>
        </w:rPr>
        <w:t>“.</w:t>
      </w:r>
    </w:p>
    <w:p w14:paraId="141C0715" w14:textId="77777777" w:rsidR="007A6CA6" w:rsidRDefault="007A6CA6" w:rsidP="00AE0F73">
      <w:pPr>
        <w:pStyle w:val="Pa37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2486455" w14:textId="77777777" w:rsidR="008730E8" w:rsidRPr="00EB2058" w:rsidRDefault="008730E8" w:rsidP="00AE0F73">
      <w:pPr>
        <w:pStyle w:val="Pa37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EB2058">
        <w:rPr>
          <w:rFonts w:ascii="Times New Roman" w:hAnsi="Times New Roman" w:cs="Times New Roman"/>
          <w:b/>
          <w:bCs/>
          <w:color w:val="000000"/>
        </w:rPr>
        <w:t>Č</w:t>
      </w:r>
      <w:r w:rsidR="006835B6" w:rsidRPr="00EB2058">
        <w:rPr>
          <w:rFonts w:ascii="Times New Roman" w:hAnsi="Times New Roman" w:cs="Times New Roman"/>
          <w:b/>
          <w:bCs/>
          <w:color w:val="000000"/>
        </w:rPr>
        <w:t>l. 2</w:t>
      </w:r>
    </w:p>
    <w:p w14:paraId="7E3DD117" w14:textId="77777777" w:rsidR="008730E8" w:rsidRPr="00EB2058" w:rsidRDefault="008730E8" w:rsidP="00AE0F73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B2058">
        <w:rPr>
          <w:rFonts w:ascii="Times New Roman" w:hAnsi="Times New Roman" w:cs="Times New Roman"/>
          <w:b/>
          <w:bCs/>
          <w:color w:val="000000"/>
        </w:rPr>
        <w:t>Přechodná ustanovení</w:t>
      </w:r>
    </w:p>
    <w:p w14:paraId="5A776BD9" w14:textId="41A19B5F" w:rsidR="00D3572B" w:rsidRPr="00EB2058" w:rsidRDefault="00D3572B" w:rsidP="00FA0A0A">
      <w:pPr>
        <w:pStyle w:val="Zkladntext2"/>
        <w:spacing w:after="120"/>
      </w:pPr>
      <w:r w:rsidRPr="00EB2058">
        <w:t>Správní a jiná</w:t>
      </w:r>
      <w:r w:rsidR="00FA0A0A">
        <w:t xml:space="preserve"> </w:t>
      </w:r>
      <w:r w:rsidRPr="00EB2058">
        <w:t>řízení v přenesené působnosti orgánů města, zahájená před účinností této obecně závazné vyhlášky, se dokončí podle dosavadních předpisů, nestanoví-li zvláštní zákon jinak.</w:t>
      </w:r>
    </w:p>
    <w:p w14:paraId="32713EB9" w14:textId="77777777" w:rsidR="00EA2208" w:rsidRDefault="00EA2208" w:rsidP="004B17A2">
      <w:pPr>
        <w:pStyle w:val="Pa38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3D7FFF59" w14:textId="77777777" w:rsidR="00103C35" w:rsidRPr="00EB2058" w:rsidRDefault="006835B6" w:rsidP="00AE0F73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EB2058">
        <w:rPr>
          <w:rFonts w:ascii="Times New Roman" w:hAnsi="Times New Roman" w:cs="Times New Roman"/>
          <w:b/>
          <w:bCs/>
          <w:color w:val="000000"/>
        </w:rPr>
        <w:t>Čl. 3</w:t>
      </w:r>
    </w:p>
    <w:p w14:paraId="7273BF63" w14:textId="77777777" w:rsidR="005613BD" w:rsidRPr="00EB2058" w:rsidRDefault="005613BD" w:rsidP="00AE0F73">
      <w:pPr>
        <w:pStyle w:val="Pa38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EB2058">
        <w:rPr>
          <w:rFonts w:ascii="Times New Roman" w:hAnsi="Times New Roman" w:cs="Times New Roman"/>
          <w:b/>
          <w:bCs/>
          <w:color w:val="000000"/>
        </w:rPr>
        <w:t xml:space="preserve">Účinnost </w:t>
      </w:r>
    </w:p>
    <w:p w14:paraId="5D8232CC" w14:textId="44876C53" w:rsidR="005613BD" w:rsidRPr="00EB2058" w:rsidRDefault="005613BD" w:rsidP="00AE0F73">
      <w:pPr>
        <w:pStyle w:val="Pa39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EB2058">
        <w:rPr>
          <w:rFonts w:ascii="Times New Roman" w:hAnsi="Times New Roman" w:cs="Times New Roman"/>
          <w:color w:val="000000"/>
        </w:rPr>
        <w:t>Tato vyhláška nabývá účinnosti dnem</w:t>
      </w:r>
      <w:r w:rsidR="002A7389" w:rsidRPr="00EB2058">
        <w:rPr>
          <w:rFonts w:ascii="Times New Roman" w:hAnsi="Times New Roman" w:cs="Times New Roman"/>
          <w:color w:val="000000"/>
        </w:rPr>
        <w:t xml:space="preserve"> 1</w:t>
      </w:r>
      <w:r w:rsidRPr="00EB2058">
        <w:rPr>
          <w:rFonts w:ascii="Times New Roman" w:hAnsi="Times New Roman" w:cs="Times New Roman"/>
          <w:color w:val="000000"/>
        </w:rPr>
        <w:t>.</w:t>
      </w:r>
      <w:r w:rsidR="00045D1B" w:rsidRPr="00EB2058">
        <w:rPr>
          <w:rFonts w:ascii="Times New Roman" w:hAnsi="Times New Roman" w:cs="Times New Roman"/>
          <w:color w:val="000000"/>
        </w:rPr>
        <w:t xml:space="preserve"> </w:t>
      </w:r>
      <w:r w:rsidR="0004023A">
        <w:rPr>
          <w:rFonts w:ascii="Times New Roman" w:hAnsi="Times New Roman" w:cs="Times New Roman"/>
          <w:color w:val="000000"/>
        </w:rPr>
        <w:t>července</w:t>
      </w:r>
      <w:r w:rsidR="00045D1B" w:rsidRPr="00EB2058">
        <w:rPr>
          <w:rFonts w:ascii="Times New Roman" w:hAnsi="Times New Roman" w:cs="Times New Roman"/>
          <w:color w:val="000000"/>
        </w:rPr>
        <w:t xml:space="preserve"> 202</w:t>
      </w:r>
      <w:r w:rsidR="00EA2208">
        <w:rPr>
          <w:rFonts w:ascii="Times New Roman" w:hAnsi="Times New Roman" w:cs="Times New Roman"/>
          <w:color w:val="000000"/>
        </w:rPr>
        <w:t>4</w:t>
      </w:r>
      <w:r w:rsidR="002A7389" w:rsidRPr="00EB2058">
        <w:rPr>
          <w:rFonts w:ascii="Times New Roman" w:hAnsi="Times New Roman" w:cs="Times New Roman"/>
          <w:color w:val="000000"/>
        </w:rPr>
        <w:t>.</w:t>
      </w:r>
      <w:r w:rsidRPr="00EB2058">
        <w:rPr>
          <w:rFonts w:ascii="Times New Roman" w:hAnsi="Times New Roman" w:cs="Times New Roman"/>
          <w:color w:val="000000"/>
        </w:rPr>
        <w:t xml:space="preserve"> </w:t>
      </w:r>
    </w:p>
    <w:p w14:paraId="66E3A36F" w14:textId="77777777" w:rsidR="005613BD" w:rsidRPr="0004580E" w:rsidRDefault="005613BD" w:rsidP="00E674A6">
      <w:pPr>
        <w:pStyle w:val="Pa11"/>
        <w:spacing w:before="4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4601C5AC" w14:textId="77777777" w:rsidR="00E674A6" w:rsidRPr="0004580E" w:rsidRDefault="00E674A6" w:rsidP="00E674A6">
      <w:pPr>
        <w:pStyle w:val="Default"/>
        <w:rPr>
          <w:rFonts w:ascii="Times New Roman" w:hAnsi="Times New Roman" w:cs="Times New Roman"/>
        </w:rPr>
      </w:pPr>
    </w:p>
    <w:p w14:paraId="4D0923FC" w14:textId="77777777" w:rsidR="005613BD" w:rsidRPr="0004580E" w:rsidRDefault="005613BD" w:rsidP="00E674A6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04580E">
        <w:rPr>
          <w:rFonts w:ascii="Times New Roman" w:hAnsi="Times New Roman" w:cs="Times New Roman"/>
          <w:color w:val="000000"/>
        </w:rPr>
        <w:t xml:space="preserve">................................... </w:t>
      </w:r>
      <w:r w:rsidRPr="0004580E">
        <w:rPr>
          <w:rFonts w:ascii="Times New Roman" w:hAnsi="Times New Roman" w:cs="Times New Roman"/>
          <w:color w:val="000000"/>
        </w:rPr>
        <w:tab/>
      </w:r>
      <w:r w:rsidRPr="0004580E">
        <w:rPr>
          <w:rFonts w:ascii="Times New Roman" w:hAnsi="Times New Roman" w:cs="Times New Roman"/>
          <w:color w:val="000000"/>
        </w:rPr>
        <w:tab/>
      </w:r>
      <w:r w:rsidRPr="0004580E">
        <w:rPr>
          <w:rFonts w:ascii="Times New Roman" w:hAnsi="Times New Roman" w:cs="Times New Roman"/>
          <w:color w:val="000000"/>
        </w:rPr>
        <w:tab/>
      </w:r>
      <w:r w:rsidRPr="0004580E">
        <w:rPr>
          <w:rFonts w:ascii="Times New Roman" w:hAnsi="Times New Roman" w:cs="Times New Roman"/>
          <w:color w:val="000000"/>
        </w:rPr>
        <w:tab/>
      </w:r>
      <w:r w:rsidRPr="0004580E">
        <w:rPr>
          <w:rFonts w:ascii="Times New Roman" w:hAnsi="Times New Roman" w:cs="Times New Roman"/>
          <w:color w:val="000000"/>
        </w:rPr>
        <w:tab/>
      </w:r>
      <w:r w:rsidRPr="0004580E">
        <w:rPr>
          <w:rFonts w:ascii="Times New Roman" w:hAnsi="Times New Roman" w:cs="Times New Roman"/>
          <w:color w:val="000000"/>
        </w:rPr>
        <w:tab/>
        <w:t xml:space="preserve">.......................................... </w:t>
      </w:r>
    </w:p>
    <w:p w14:paraId="72B665D7" w14:textId="77777777" w:rsidR="005613BD" w:rsidRPr="008A03BD" w:rsidRDefault="00D3572B" w:rsidP="00E674A6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8A03BD">
        <w:rPr>
          <w:rFonts w:ascii="Times New Roman" w:hAnsi="Times New Roman" w:cs="Times New Roman"/>
          <w:color w:val="000000"/>
        </w:rPr>
        <w:t xml:space="preserve">Mgr. </w:t>
      </w:r>
      <w:r w:rsidR="00730EBC" w:rsidRPr="008A03BD">
        <w:rPr>
          <w:rFonts w:ascii="Times New Roman" w:hAnsi="Times New Roman" w:cs="Times New Roman"/>
          <w:color w:val="000000"/>
        </w:rPr>
        <w:t>Roman Zarzycký</w:t>
      </w:r>
      <w:r w:rsidRPr="008A03BD">
        <w:rPr>
          <w:rFonts w:ascii="Times New Roman" w:hAnsi="Times New Roman" w:cs="Times New Roman"/>
          <w:color w:val="000000"/>
        </w:rPr>
        <w:t xml:space="preserve"> </w:t>
      </w:r>
      <w:r w:rsidR="005613BD" w:rsidRPr="008A03BD">
        <w:rPr>
          <w:rFonts w:ascii="Times New Roman" w:hAnsi="Times New Roman" w:cs="Times New Roman"/>
          <w:color w:val="000000"/>
        </w:rPr>
        <w:tab/>
      </w:r>
      <w:r w:rsidR="005613BD" w:rsidRPr="008A03BD">
        <w:rPr>
          <w:rFonts w:ascii="Times New Roman" w:hAnsi="Times New Roman" w:cs="Times New Roman"/>
          <w:color w:val="000000"/>
        </w:rPr>
        <w:tab/>
      </w:r>
      <w:r w:rsidR="005613BD" w:rsidRPr="008A03BD">
        <w:rPr>
          <w:rFonts w:ascii="Times New Roman" w:hAnsi="Times New Roman" w:cs="Times New Roman"/>
          <w:color w:val="000000"/>
        </w:rPr>
        <w:tab/>
      </w:r>
      <w:r w:rsidR="005613BD" w:rsidRPr="008A03BD">
        <w:rPr>
          <w:rFonts w:ascii="Times New Roman" w:hAnsi="Times New Roman" w:cs="Times New Roman"/>
          <w:color w:val="000000"/>
        </w:rPr>
        <w:tab/>
      </w:r>
      <w:r w:rsidR="005613BD" w:rsidRPr="008A03BD">
        <w:rPr>
          <w:rFonts w:ascii="Times New Roman" w:hAnsi="Times New Roman" w:cs="Times New Roman"/>
          <w:color w:val="000000"/>
        </w:rPr>
        <w:tab/>
      </w:r>
      <w:r w:rsidR="005613BD" w:rsidRPr="008A03BD">
        <w:rPr>
          <w:rFonts w:ascii="Times New Roman" w:hAnsi="Times New Roman" w:cs="Times New Roman"/>
          <w:color w:val="000000"/>
        </w:rPr>
        <w:tab/>
      </w:r>
      <w:r w:rsidR="00730EBC" w:rsidRPr="008A03BD">
        <w:rPr>
          <w:rFonts w:ascii="Times New Roman" w:hAnsi="Times New Roman" w:cs="Times New Roman"/>
          <w:color w:val="000000"/>
        </w:rPr>
        <w:t>Pavel Bosák</w:t>
      </w:r>
      <w:r w:rsidR="005613BD" w:rsidRPr="008A03BD">
        <w:rPr>
          <w:rFonts w:ascii="Times New Roman" w:hAnsi="Times New Roman" w:cs="Times New Roman"/>
          <w:color w:val="000000"/>
        </w:rPr>
        <w:t xml:space="preserve"> </w:t>
      </w:r>
    </w:p>
    <w:p w14:paraId="5A6DED81" w14:textId="2B322598" w:rsidR="00E16B6A" w:rsidRDefault="00E16B6A" w:rsidP="00E16B6A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8A03BD">
        <w:rPr>
          <w:rFonts w:ascii="Times New Roman" w:hAnsi="Times New Roman" w:cs="Times New Roman"/>
          <w:color w:val="000000"/>
        </w:rPr>
        <w:t xml:space="preserve">primátor města </w:t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Pr="008A03BD">
        <w:rPr>
          <w:rFonts w:ascii="Times New Roman" w:hAnsi="Times New Roman" w:cs="Times New Roman"/>
          <w:color w:val="000000"/>
        </w:rPr>
        <w:tab/>
      </w:r>
      <w:r w:rsidR="00D3572B" w:rsidRPr="008A03BD">
        <w:rPr>
          <w:rFonts w:ascii="Times New Roman" w:hAnsi="Times New Roman" w:cs="Times New Roman"/>
          <w:color w:val="000000"/>
        </w:rPr>
        <w:t xml:space="preserve">1. </w:t>
      </w:r>
      <w:r w:rsidRPr="008A03BD">
        <w:rPr>
          <w:rFonts w:ascii="Times New Roman" w:hAnsi="Times New Roman" w:cs="Times New Roman"/>
          <w:color w:val="000000"/>
        </w:rPr>
        <w:t>náměstek primátora</w:t>
      </w:r>
      <w:r w:rsidRPr="0004580E">
        <w:rPr>
          <w:rFonts w:ascii="Times New Roman" w:hAnsi="Times New Roman" w:cs="Times New Roman"/>
          <w:color w:val="000000"/>
        </w:rPr>
        <w:t xml:space="preserve"> </w:t>
      </w:r>
    </w:p>
    <w:p w14:paraId="1FAD7764" w14:textId="7E95DDD0" w:rsidR="006A5B0A" w:rsidRDefault="006A5B0A" w:rsidP="0004023A">
      <w:pPr>
        <w:rPr>
          <w:rFonts w:ascii="Myriad Pro" w:hAnsi="Myriad Pro" w:cs="Myriad Pro"/>
          <w:color w:val="000000"/>
          <w:sz w:val="24"/>
          <w:szCs w:val="24"/>
        </w:rPr>
      </w:pPr>
    </w:p>
    <w:p w14:paraId="566B731E" w14:textId="732C17CB" w:rsidR="00737131" w:rsidRDefault="00737131" w:rsidP="0004023A">
      <w:pPr>
        <w:rPr>
          <w:rFonts w:ascii="Myriad Pro" w:hAnsi="Myriad Pro" w:cs="Myriad Pro"/>
          <w:color w:val="000000"/>
          <w:sz w:val="24"/>
          <w:szCs w:val="24"/>
        </w:rPr>
      </w:pPr>
    </w:p>
    <w:p w14:paraId="7D99B509" w14:textId="0CC328DD" w:rsidR="00737131" w:rsidRDefault="00737131" w:rsidP="0004023A">
      <w:pPr>
        <w:rPr>
          <w:rFonts w:ascii="Myriad Pro" w:hAnsi="Myriad Pro" w:cs="Myriad Pro"/>
          <w:color w:val="000000"/>
          <w:sz w:val="24"/>
          <w:szCs w:val="24"/>
        </w:rPr>
      </w:pPr>
    </w:p>
    <w:p w14:paraId="36034CE0" w14:textId="37A8F5C2" w:rsidR="00737131" w:rsidRDefault="00737131" w:rsidP="0004023A">
      <w:pPr>
        <w:rPr>
          <w:rFonts w:ascii="Myriad Pro" w:hAnsi="Myriad Pro" w:cs="Myriad Pro"/>
          <w:color w:val="000000"/>
          <w:sz w:val="24"/>
          <w:szCs w:val="24"/>
        </w:rPr>
      </w:pPr>
    </w:p>
    <w:p w14:paraId="67E8D8C8" w14:textId="6AD17188" w:rsidR="00737131" w:rsidRDefault="00737131" w:rsidP="0004023A">
      <w:pPr>
        <w:rPr>
          <w:rFonts w:ascii="Myriad Pro" w:hAnsi="Myriad Pro" w:cs="Myriad Pro"/>
          <w:color w:val="000000"/>
          <w:sz w:val="24"/>
          <w:szCs w:val="24"/>
        </w:rPr>
      </w:pPr>
    </w:p>
    <w:p w14:paraId="7FFD586D" w14:textId="35364EB3" w:rsidR="00737131" w:rsidRDefault="00737131" w:rsidP="0004023A">
      <w:pPr>
        <w:rPr>
          <w:rFonts w:ascii="Myriad Pro" w:hAnsi="Myriad Pro" w:cs="Myriad Pro"/>
          <w:color w:val="000000"/>
          <w:sz w:val="24"/>
          <w:szCs w:val="24"/>
        </w:rPr>
      </w:pPr>
      <w:bookmarkStart w:id="3" w:name="_GoBack"/>
      <w:bookmarkEnd w:id="3"/>
    </w:p>
    <w:sectPr w:rsidR="0073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F4D28" w14:textId="77777777" w:rsidR="005C5DFA" w:rsidRDefault="005C5DFA" w:rsidP="005613BD">
      <w:pPr>
        <w:spacing w:after="0" w:line="240" w:lineRule="auto"/>
      </w:pPr>
      <w:r>
        <w:separator/>
      </w:r>
    </w:p>
  </w:endnote>
  <w:endnote w:type="continuationSeparator" w:id="0">
    <w:p w14:paraId="0BBDAE66" w14:textId="77777777" w:rsidR="005C5DFA" w:rsidRDefault="005C5DFA" w:rsidP="0056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 AT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91DB70" w14:textId="77777777" w:rsidR="005C5DFA" w:rsidRDefault="005C5DFA" w:rsidP="005613BD">
      <w:pPr>
        <w:spacing w:after="0" w:line="240" w:lineRule="auto"/>
      </w:pPr>
      <w:r>
        <w:separator/>
      </w:r>
    </w:p>
  </w:footnote>
  <w:footnote w:type="continuationSeparator" w:id="0">
    <w:p w14:paraId="0FEF15BA" w14:textId="77777777" w:rsidR="005C5DFA" w:rsidRDefault="005C5DFA" w:rsidP="00561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4313BC"/>
    <w:multiLevelType w:val="hybridMultilevel"/>
    <w:tmpl w:val="8532C1A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D20FA0"/>
    <w:multiLevelType w:val="hybridMultilevel"/>
    <w:tmpl w:val="F65BA4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51694E"/>
    <w:multiLevelType w:val="hybridMultilevel"/>
    <w:tmpl w:val="AB8E9E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695314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5A35E4E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7E6A37D"/>
    <w:multiLevelType w:val="hybridMultilevel"/>
    <w:tmpl w:val="C0F7B0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213E1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B0A687B"/>
    <w:multiLevelType w:val="hybridMultilevel"/>
    <w:tmpl w:val="D1A704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EA44BA2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9" w15:restartNumberingAfterBreak="0">
    <w:nsid w:val="12B907A4"/>
    <w:multiLevelType w:val="hybridMultilevel"/>
    <w:tmpl w:val="77F0937E"/>
    <w:lvl w:ilvl="0" w:tplc="515A6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1490E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A3E655E"/>
    <w:multiLevelType w:val="hybridMultilevel"/>
    <w:tmpl w:val="12CA2118"/>
    <w:lvl w:ilvl="0" w:tplc="4412DC0C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465D5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D9D0F3A"/>
    <w:multiLevelType w:val="hybridMultilevel"/>
    <w:tmpl w:val="9F8C246E"/>
    <w:lvl w:ilvl="0" w:tplc="1CDEF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900B6"/>
    <w:multiLevelType w:val="multilevel"/>
    <w:tmpl w:val="0B8A2C0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C08474A"/>
    <w:multiLevelType w:val="hybridMultilevel"/>
    <w:tmpl w:val="E17E4926"/>
    <w:lvl w:ilvl="0" w:tplc="E8D83B06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547A1"/>
    <w:multiLevelType w:val="multilevel"/>
    <w:tmpl w:val="A4E6896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D8C50E3"/>
    <w:multiLevelType w:val="hybridMultilevel"/>
    <w:tmpl w:val="9C791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3E615045"/>
    <w:multiLevelType w:val="hybridMultilevel"/>
    <w:tmpl w:val="7A8A9422"/>
    <w:lvl w:ilvl="0" w:tplc="EDA6C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75ED4"/>
    <w:multiLevelType w:val="singleLevel"/>
    <w:tmpl w:val="6C04561E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0" w15:restartNumberingAfterBreak="0">
    <w:nsid w:val="508079CB"/>
    <w:multiLevelType w:val="hybridMultilevel"/>
    <w:tmpl w:val="8B9C5C2E"/>
    <w:lvl w:ilvl="0" w:tplc="389E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A5249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8C12B11"/>
    <w:multiLevelType w:val="hybridMultilevel"/>
    <w:tmpl w:val="CF82459A"/>
    <w:lvl w:ilvl="0" w:tplc="BCB63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74D0F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24" w15:restartNumberingAfterBreak="0">
    <w:nsid w:val="5D4C01F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EE116F3"/>
    <w:multiLevelType w:val="hybridMultilevel"/>
    <w:tmpl w:val="0C1C0D82"/>
    <w:lvl w:ilvl="0" w:tplc="AFA0F8D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8D5CC1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1ED6271"/>
    <w:multiLevelType w:val="hybridMultilevel"/>
    <w:tmpl w:val="89342F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1F010CE"/>
    <w:multiLevelType w:val="hybridMultilevel"/>
    <w:tmpl w:val="E6ACE414"/>
    <w:lvl w:ilvl="0" w:tplc="2F8EB852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445AA"/>
    <w:multiLevelType w:val="multilevel"/>
    <w:tmpl w:val="EE34CEE6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30551AC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7E55A1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8790FE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C5947BD"/>
    <w:multiLevelType w:val="multilevel"/>
    <w:tmpl w:val="7812E3F0"/>
    <w:lvl w:ilvl="0">
      <w:start w:val="4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D903EEA"/>
    <w:multiLevelType w:val="hybridMultilevel"/>
    <w:tmpl w:val="96BAC3C2"/>
    <w:lvl w:ilvl="0" w:tplc="D1CC3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E475E"/>
    <w:multiLevelType w:val="multilevel"/>
    <w:tmpl w:val="0B8A2C0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27"/>
  </w:num>
  <w:num w:numId="7">
    <w:abstractNumId w:val="0"/>
  </w:num>
  <w:num w:numId="8">
    <w:abstractNumId w:val="23"/>
  </w:num>
  <w:num w:numId="9">
    <w:abstractNumId w:val="10"/>
  </w:num>
  <w:num w:numId="10">
    <w:abstractNumId w:val="32"/>
  </w:num>
  <w:num w:numId="11">
    <w:abstractNumId w:val="15"/>
  </w:num>
  <w:num w:numId="12">
    <w:abstractNumId w:val="20"/>
  </w:num>
  <w:num w:numId="13">
    <w:abstractNumId w:val="22"/>
  </w:num>
  <w:num w:numId="14">
    <w:abstractNumId w:val="13"/>
  </w:num>
  <w:num w:numId="15">
    <w:abstractNumId w:val="14"/>
  </w:num>
  <w:num w:numId="16">
    <w:abstractNumId w:val="25"/>
  </w:num>
  <w:num w:numId="17">
    <w:abstractNumId w:val="6"/>
  </w:num>
  <w:num w:numId="18">
    <w:abstractNumId w:val="19"/>
  </w:num>
  <w:num w:numId="19">
    <w:abstractNumId w:val="12"/>
  </w:num>
  <w:num w:numId="20">
    <w:abstractNumId w:val="18"/>
  </w:num>
  <w:num w:numId="21">
    <w:abstractNumId w:val="9"/>
  </w:num>
  <w:num w:numId="22">
    <w:abstractNumId w:val="31"/>
  </w:num>
  <w:num w:numId="23">
    <w:abstractNumId w:val="24"/>
  </w:num>
  <w:num w:numId="24">
    <w:abstractNumId w:val="4"/>
  </w:num>
  <w:num w:numId="25">
    <w:abstractNumId w:val="30"/>
  </w:num>
  <w:num w:numId="26">
    <w:abstractNumId w:val="3"/>
  </w:num>
  <w:num w:numId="27">
    <w:abstractNumId w:val="8"/>
  </w:num>
  <w:num w:numId="28">
    <w:abstractNumId w:val="35"/>
  </w:num>
  <w:num w:numId="29">
    <w:abstractNumId w:val="34"/>
  </w:num>
  <w:num w:numId="30">
    <w:abstractNumId w:val="33"/>
  </w:num>
  <w:num w:numId="31">
    <w:abstractNumId w:val="11"/>
  </w:num>
  <w:num w:numId="32">
    <w:abstractNumId w:val="21"/>
  </w:num>
  <w:num w:numId="33">
    <w:abstractNumId w:val="28"/>
  </w:num>
  <w:num w:numId="34">
    <w:abstractNumId w:val="29"/>
  </w:num>
  <w:num w:numId="35">
    <w:abstractNumId w:val="26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BD"/>
    <w:rsid w:val="00013AE0"/>
    <w:rsid w:val="0004023A"/>
    <w:rsid w:val="00041AA0"/>
    <w:rsid w:val="00041D84"/>
    <w:rsid w:val="00043693"/>
    <w:rsid w:val="0004580E"/>
    <w:rsid w:val="00045D1B"/>
    <w:rsid w:val="00050BAF"/>
    <w:rsid w:val="0006368C"/>
    <w:rsid w:val="000645C4"/>
    <w:rsid w:val="00094B49"/>
    <w:rsid w:val="00097DD6"/>
    <w:rsid w:val="000D0A1C"/>
    <w:rsid w:val="000E4CD4"/>
    <w:rsid w:val="000F2588"/>
    <w:rsid w:val="000F6CFF"/>
    <w:rsid w:val="000F70C1"/>
    <w:rsid w:val="0010282D"/>
    <w:rsid w:val="00103C35"/>
    <w:rsid w:val="00107DB3"/>
    <w:rsid w:val="00122559"/>
    <w:rsid w:val="001243FE"/>
    <w:rsid w:val="001368D9"/>
    <w:rsid w:val="00143A04"/>
    <w:rsid w:val="00153EC1"/>
    <w:rsid w:val="00166B8D"/>
    <w:rsid w:val="001858A4"/>
    <w:rsid w:val="001B00CF"/>
    <w:rsid w:val="001B4F67"/>
    <w:rsid w:val="001B7CA1"/>
    <w:rsid w:val="001C123A"/>
    <w:rsid w:val="001D3166"/>
    <w:rsid w:val="001D7D53"/>
    <w:rsid w:val="001E03AD"/>
    <w:rsid w:val="001F605F"/>
    <w:rsid w:val="002229DA"/>
    <w:rsid w:val="00231AD6"/>
    <w:rsid w:val="00234071"/>
    <w:rsid w:val="002429A5"/>
    <w:rsid w:val="002520BF"/>
    <w:rsid w:val="00263880"/>
    <w:rsid w:val="00266083"/>
    <w:rsid w:val="00291B94"/>
    <w:rsid w:val="002A4CA4"/>
    <w:rsid w:val="002A7389"/>
    <w:rsid w:val="002B1261"/>
    <w:rsid w:val="002E311B"/>
    <w:rsid w:val="003240BA"/>
    <w:rsid w:val="00325FFB"/>
    <w:rsid w:val="003308E6"/>
    <w:rsid w:val="00336164"/>
    <w:rsid w:val="00346CAA"/>
    <w:rsid w:val="00351EE0"/>
    <w:rsid w:val="00357E28"/>
    <w:rsid w:val="00357E2D"/>
    <w:rsid w:val="00362433"/>
    <w:rsid w:val="00377696"/>
    <w:rsid w:val="00383155"/>
    <w:rsid w:val="00390D1B"/>
    <w:rsid w:val="00391190"/>
    <w:rsid w:val="00393A9B"/>
    <w:rsid w:val="003948AC"/>
    <w:rsid w:val="003A7388"/>
    <w:rsid w:val="003B713D"/>
    <w:rsid w:val="003C15EC"/>
    <w:rsid w:val="003C3EAE"/>
    <w:rsid w:val="003C7F84"/>
    <w:rsid w:val="003E18DA"/>
    <w:rsid w:val="003E4107"/>
    <w:rsid w:val="003E6222"/>
    <w:rsid w:val="003F3E22"/>
    <w:rsid w:val="003F4E0C"/>
    <w:rsid w:val="004069E6"/>
    <w:rsid w:val="00406F9A"/>
    <w:rsid w:val="0041606B"/>
    <w:rsid w:val="004521F4"/>
    <w:rsid w:val="0046498B"/>
    <w:rsid w:val="00476718"/>
    <w:rsid w:val="004804FD"/>
    <w:rsid w:val="004819A4"/>
    <w:rsid w:val="004864A6"/>
    <w:rsid w:val="00496AC1"/>
    <w:rsid w:val="004A4BB2"/>
    <w:rsid w:val="004B17A2"/>
    <w:rsid w:val="004C592F"/>
    <w:rsid w:val="004C79BD"/>
    <w:rsid w:val="004E2567"/>
    <w:rsid w:val="004E7ED3"/>
    <w:rsid w:val="005142B4"/>
    <w:rsid w:val="005249BB"/>
    <w:rsid w:val="005613BD"/>
    <w:rsid w:val="00580147"/>
    <w:rsid w:val="0058738B"/>
    <w:rsid w:val="00592E2C"/>
    <w:rsid w:val="005A5084"/>
    <w:rsid w:val="005A6E89"/>
    <w:rsid w:val="005C5DFA"/>
    <w:rsid w:val="005D0D29"/>
    <w:rsid w:val="005D1F71"/>
    <w:rsid w:val="005D44DD"/>
    <w:rsid w:val="00607528"/>
    <w:rsid w:val="00635BFF"/>
    <w:rsid w:val="00642C54"/>
    <w:rsid w:val="00657CDD"/>
    <w:rsid w:val="00664A7E"/>
    <w:rsid w:val="00675C0B"/>
    <w:rsid w:val="006835B6"/>
    <w:rsid w:val="006845D2"/>
    <w:rsid w:val="006863C2"/>
    <w:rsid w:val="006870D0"/>
    <w:rsid w:val="006A2CD2"/>
    <w:rsid w:val="006A5B0A"/>
    <w:rsid w:val="006B1A36"/>
    <w:rsid w:val="006B488D"/>
    <w:rsid w:val="006C36DD"/>
    <w:rsid w:val="006C548D"/>
    <w:rsid w:val="006C6725"/>
    <w:rsid w:val="006D3811"/>
    <w:rsid w:val="006D7733"/>
    <w:rsid w:val="006E2398"/>
    <w:rsid w:val="006E4838"/>
    <w:rsid w:val="006F1A69"/>
    <w:rsid w:val="0070450C"/>
    <w:rsid w:val="00716F6B"/>
    <w:rsid w:val="007204BC"/>
    <w:rsid w:val="00730EBC"/>
    <w:rsid w:val="00737131"/>
    <w:rsid w:val="0073775A"/>
    <w:rsid w:val="007446B8"/>
    <w:rsid w:val="007619B0"/>
    <w:rsid w:val="00762BD9"/>
    <w:rsid w:val="0078762F"/>
    <w:rsid w:val="0079357D"/>
    <w:rsid w:val="007A6CA6"/>
    <w:rsid w:val="007B2BE3"/>
    <w:rsid w:val="007B63B2"/>
    <w:rsid w:val="007C7133"/>
    <w:rsid w:val="007D22A3"/>
    <w:rsid w:val="007D3A80"/>
    <w:rsid w:val="007D60EB"/>
    <w:rsid w:val="007E2037"/>
    <w:rsid w:val="007E5A4A"/>
    <w:rsid w:val="0080293D"/>
    <w:rsid w:val="00813EB5"/>
    <w:rsid w:val="008453E9"/>
    <w:rsid w:val="008462C4"/>
    <w:rsid w:val="0086680D"/>
    <w:rsid w:val="00871561"/>
    <w:rsid w:val="008728A0"/>
    <w:rsid w:val="008730E8"/>
    <w:rsid w:val="00880008"/>
    <w:rsid w:val="008846DB"/>
    <w:rsid w:val="00887110"/>
    <w:rsid w:val="0089553E"/>
    <w:rsid w:val="008A03BD"/>
    <w:rsid w:val="008C0742"/>
    <w:rsid w:val="008C3E30"/>
    <w:rsid w:val="008D092B"/>
    <w:rsid w:val="008E23A4"/>
    <w:rsid w:val="008F008C"/>
    <w:rsid w:val="00922A04"/>
    <w:rsid w:val="00946AF0"/>
    <w:rsid w:val="00951A21"/>
    <w:rsid w:val="00966530"/>
    <w:rsid w:val="00970D65"/>
    <w:rsid w:val="00982663"/>
    <w:rsid w:val="00994F1F"/>
    <w:rsid w:val="009A1279"/>
    <w:rsid w:val="009B0A23"/>
    <w:rsid w:val="009B6B10"/>
    <w:rsid w:val="009C07B6"/>
    <w:rsid w:val="009C2367"/>
    <w:rsid w:val="009C300E"/>
    <w:rsid w:val="009C54E2"/>
    <w:rsid w:val="009D0A94"/>
    <w:rsid w:val="009E346F"/>
    <w:rsid w:val="009E5230"/>
    <w:rsid w:val="009E7095"/>
    <w:rsid w:val="00A111A6"/>
    <w:rsid w:val="00A22877"/>
    <w:rsid w:val="00A261AE"/>
    <w:rsid w:val="00A40CAB"/>
    <w:rsid w:val="00A756AB"/>
    <w:rsid w:val="00A75C28"/>
    <w:rsid w:val="00A76E75"/>
    <w:rsid w:val="00A87816"/>
    <w:rsid w:val="00A911A5"/>
    <w:rsid w:val="00A94B7D"/>
    <w:rsid w:val="00AA2103"/>
    <w:rsid w:val="00AC7CFE"/>
    <w:rsid w:val="00AD2169"/>
    <w:rsid w:val="00AE05D9"/>
    <w:rsid w:val="00AE0F73"/>
    <w:rsid w:val="00AE2CC9"/>
    <w:rsid w:val="00AF4849"/>
    <w:rsid w:val="00B14C88"/>
    <w:rsid w:val="00B30F41"/>
    <w:rsid w:val="00B35ACA"/>
    <w:rsid w:val="00B41D0F"/>
    <w:rsid w:val="00B4576B"/>
    <w:rsid w:val="00B56D5C"/>
    <w:rsid w:val="00B71AAC"/>
    <w:rsid w:val="00B76FC7"/>
    <w:rsid w:val="00B815E8"/>
    <w:rsid w:val="00B82A9E"/>
    <w:rsid w:val="00BA2B1B"/>
    <w:rsid w:val="00BA3025"/>
    <w:rsid w:val="00BA4E8F"/>
    <w:rsid w:val="00BB20AA"/>
    <w:rsid w:val="00BC0101"/>
    <w:rsid w:val="00BC0B9D"/>
    <w:rsid w:val="00BC4599"/>
    <w:rsid w:val="00BC6788"/>
    <w:rsid w:val="00BD378D"/>
    <w:rsid w:val="00BE52F6"/>
    <w:rsid w:val="00BF3413"/>
    <w:rsid w:val="00BF57E9"/>
    <w:rsid w:val="00C3423B"/>
    <w:rsid w:val="00C57DA1"/>
    <w:rsid w:val="00C7604F"/>
    <w:rsid w:val="00C969DC"/>
    <w:rsid w:val="00CA1C54"/>
    <w:rsid w:val="00CB4722"/>
    <w:rsid w:val="00CC0730"/>
    <w:rsid w:val="00CC744D"/>
    <w:rsid w:val="00CE40F6"/>
    <w:rsid w:val="00CF01A8"/>
    <w:rsid w:val="00D070C2"/>
    <w:rsid w:val="00D1115C"/>
    <w:rsid w:val="00D12FCC"/>
    <w:rsid w:val="00D14291"/>
    <w:rsid w:val="00D33A56"/>
    <w:rsid w:val="00D3572B"/>
    <w:rsid w:val="00D43627"/>
    <w:rsid w:val="00D4368B"/>
    <w:rsid w:val="00D52796"/>
    <w:rsid w:val="00D9730A"/>
    <w:rsid w:val="00D977A1"/>
    <w:rsid w:val="00DB1E24"/>
    <w:rsid w:val="00DB5BBB"/>
    <w:rsid w:val="00DB5F2A"/>
    <w:rsid w:val="00DC100D"/>
    <w:rsid w:val="00DC2F2D"/>
    <w:rsid w:val="00DD7752"/>
    <w:rsid w:val="00DE288B"/>
    <w:rsid w:val="00DE38B7"/>
    <w:rsid w:val="00DE4593"/>
    <w:rsid w:val="00E12A45"/>
    <w:rsid w:val="00E15D53"/>
    <w:rsid w:val="00E16B6A"/>
    <w:rsid w:val="00E46E86"/>
    <w:rsid w:val="00E6139E"/>
    <w:rsid w:val="00E62808"/>
    <w:rsid w:val="00E674A6"/>
    <w:rsid w:val="00E7454E"/>
    <w:rsid w:val="00E90D7A"/>
    <w:rsid w:val="00EA17E7"/>
    <w:rsid w:val="00EA2208"/>
    <w:rsid w:val="00EA41EC"/>
    <w:rsid w:val="00EB04C2"/>
    <w:rsid w:val="00EB2058"/>
    <w:rsid w:val="00EB76C9"/>
    <w:rsid w:val="00ED443B"/>
    <w:rsid w:val="00EF099F"/>
    <w:rsid w:val="00EF2804"/>
    <w:rsid w:val="00F03DA5"/>
    <w:rsid w:val="00F162B6"/>
    <w:rsid w:val="00F349FF"/>
    <w:rsid w:val="00F43847"/>
    <w:rsid w:val="00F633B0"/>
    <w:rsid w:val="00FA0A0A"/>
    <w:rsid w:val="00FA7671"/>
    <w:rsid w:val="00FC7FF7"/>
    <w:rsid w:val="00FD7CCB"/>
    <w:rsid w:val="00F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84CB"/>
  <w15:docId w15:val="{46980590-BC66-436B-AD53-634AECF6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56AB"/>
  </w:style>
  <w:style w:type="paragraph" w:styleId="Nadpis3">
    <w:name w:val="heading 3"/>
    <w:basedOn w:val="Normln"/>
    <w:next w:val="Normln"/>
    <w:link w:val="Nadpis3Char"/>
    <w:qFormat/>
    <w:rsid w:val="00E46E86"/>
    <w:pPr>
      <w:keepNext/>
      <w:spacing w:before="120" w:after="120"/>
      <w:jc w:val="center"/>
      <w:outlineLvl w:val="2"/>
    </w:pPr>
    <w:rPr>
      <w:b/>
      <w:spacing w:val="12"/>
      <w:kern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744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613B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5613BD"/>
    <w:pPr>
      <w:spacing w:line="24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5613BD"/>
    <w:pPr>
      <w:spacing w:line="24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5613BD"/>
    <w:rPr>
      <w:rFonts w:cs="Myriad Pro"/>
      <w:b/>
      <w:bCs/>
      <w:color w:val="000000"/>
      <w:sz w:val="22"/>
      <w:szCs w:val="22"/>
    </w:rPr>
  </w:style>
  <w:style w:type="paragraph" w:customStyle="1" w:styleId="Pa33">
    <w:name w:val="Pa33"/>
    <w:basedOn w:val="Default"/>
    <w:next w:val="Default"/>
    <w:uiPriority w:val="99"/>
    <w:rsid w:val="005613BD"/>
    <w:pPr>
      <w:spacing w:line="221" w:lineRule="atLeast"/>
    </w:pPr>
    <w:rPr>
      <w:rFonts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5613BD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5613BD"/>
    <w:rPr>
      <w:rFonts w:cs="Myriad Pro"/>
      <w:color w:val="000000"/>
      <w:sz w:val="20"/>
      <w:szCs w:val="20"/>
    </w:rPr>
  </w:style>
  <w:style w:type="character" w:customStyle="1" w:styleId="A9">
    <w:name w:val="A9"/>
    <w:uiPriority w:val="99"/>
    <w:rsid w:val="005613BD"/>
    <w:rPr>
      <w:rFonts w:cs="Myriad Pro"/>
      <w:color w:val="000000"/>
      <w:sz w:val="11"/>
      <w:szCs w:val="11"/>
    </w:rPr>
  </w:style>
  <w:style w:type="character" w:customStyle="1" w:styleId="A11">
    <w:name w:val="A11"/>
    <w:uiPriority w:val="99"/>
    <w:rsid w:val="005613BD"/>
    <w:rPr>
      <w:rFonts w:cs="Myriad Pro"/>
      <w:color w:val="000000"/>
      <w:sz w:val="9"/>
      <w:szCs w:val="9"/>
    </w:rPr>
  </w:style>
  <w:style w:type="paragraph" w:customStyle="1" w:styleId="Pa39">
    <w:name w:val="Pa39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5613BD"/>
    <w:rPr>
      <w:rFonts w:cs="Myriad Pro"/>
      <w:i/>
      <w:iCs/>
      <w:color w:val="000000"/>
      <w:sz w:val="20"/>
      <w:szCs w:val="20"/>
      <w:u w:val="single"/>
    </w:rPr>
  </w:style>
  <w:style w:type="character" w:customStyle="1" w:styleId="A1">
    <w:name w:val="A1"/>
    <w:uiPriority w:val="99"/>
    <w:rsid w:val="005613BD"/>
    <w:rPr>
      <w:rFonts w:cs="Myriad Pro"/>
      <w:i/>
      <w:iCs/>
      <w:color w:val="000000"/>
      <w:sz w:val="20"/>
      <w:szCs w:val="20"/>
    </w:rPr>
  </w:style>
  <w:style w:type="paragraph" w:customStyle="1" w:styleId="Pa11">
    <w:name w:val="Pa11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13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13B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613B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03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3C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3C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3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3C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C35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103C3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03C3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508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E46E86"/>
    <w:rPr>
      <w:b/>
      <w:spacing w:val="12"/>
      <w:kern w:val="20"/>
    </w:rPr>
  </w:style>
  <w:style w:type="character" w:customStyle="1" w:styleId="Nadpis4Char">
    <w:name w:val="Nadpis 4 Char"/>
    <w:basedOn w:val="Standardnpsmoodstavce"/>
    <w:link w:val="Nadpis4"/>
    <w:rsid w:val="007446B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E810-17AE-4A10-A2FB-6E1A5316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Tomášek Dominik</dc:creator>
  <cp:lastModifiedBy>Jirková Michaela</cp:lastModifiedBy>
  <cp:revision>3</cp:revision>
  <cp:lastPrinted>2024-06-20T12:12:00Z</cp:lastPrinted>
  <dcterms:created xsi:type="dcterms:W3CDTF">2024-06-20T12:14:00Z</dcterms:created>
  <dcterms:modified xsi:type="dcterms:W3CDTF">2024-06-20T12:15:00Z</dcterms:modified>
</cp:coreProperties>
</file>