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FC5B" w14:textId="77777777" w:rsidR="002B10C1" w:rsidRPr="00964558" w:rsidRDefault="002B10C1" w:rsidP="002B10C1"/>
    <w:p w14:paraId="05B92214" w14:textId="35C3ED01" w:rsidR="002B10C1" w:rsidRPr="0062486B" w:rsidRDefault="002B10C1" w:rsidP="002B10C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Lomnice nad Lužnicí</w:t>
      </w:r>
    </w:p>
    <w:p w14:paraId="2A5D05DA" w14:textId="77F4C492" w:rsidR="002B10C1" w:rsidRDefault="002B10C1" w:rsidP="002B10C1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Lomnice nad Lužnicí</w:t>
      </w:r>
    </w:p>
    <w:p w14:paraId="4DB63298" w14:textId="77777777" w:rsidR="002B10C1" w:rsidRPr="0062486B" w:rsidRDefault="002B10C1" w:rsidP="002B10C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1BFC61C" w14:textId="2D2B0E7C" w:rsidR="002B10C1" w:rsidRPr="0062486B" w:rsidRDefault="002B10C1" w:rsidP="002B10C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Lomnice nad Lužnicí</w:t>
      </w:r>
    </w:p>
    <w:p w14:paraId="152018A9" w14:textId="411543E5" w:rsidR="002B10C1" w:rsidRDefault="002B10C1" w:rsidP="002B10C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</w:t>
      </w:r>
      <w:r w:rsidR="00892B5B">
        <w:rPr>
          <w:rFonts w:ascii="Arial" w:hAnsi="Arial" w:cs="Arial"/>
          <w:b/>
          <w:sz w:val="24"/>
          <w:szCs w:val="24"/>
        </w:rPr>
        <w:t>ch</w:t>
      </w:r>
      <w:r>
        <w:rPr>
          <w:rFonts w:ascii="Arial" w:hAnsi="Arial" w:cs="Arial"/>
          <w:b/>
          <w:sz w:val="24"/>
          <w:szCs w:val="24"/>
        </w:rPr>
        <w:t xml:space="preserve"> koeficient</w:t>
      </w:r>
      <w:r w:rsidR="00892B5B">
        <w:rPr>
          <w:rFonts w:ascii="Arial" w:hAnsi="Arial" w:cs="Arial"/>
          <w:b/>
          <w:sz w:val="24"/>
          <w:szCs w:val="24"/>
        </w:rPr>
        <w:t>ů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36BD4">
        <w:rPr>
          <w:rFonts w:ascii="Arial" w:hAnsi="Arial" w:cs="Arial"/>
          <w:b/>
          <w:sz w:val="24"/>
          <w:szCs w:val="24"/>
        </w:rPr>
        <w:t>pro jednotlivé skupiny</w:t>
      </w:r>
      <w:r w:rsidR="00892B5B">
        <w:rPr>
          <w:rFonts w:ascii="Arial" w:hAnsi="Arial" w:cs="Arial"/>
          <w:b/>
          <w:sz w:val="24"/>
          <w:szCs w:val="24"/>
        </w:rPr>
        <w:t xml:space="preserve"> nemovitých věcí</w:t>
      </w:r>
    </w:p>
    <w:p w14:paraId="0B5EC1DF" w14:textId="77777777" w:rsidR="002B10C1" w:rsidRPr="0062486B" w:rsidRDefault="002B10C1" w:rsidP="002B10C1">
      <w:pPr>
        <w:spacing w:line="276" w:lineRule="auto"/>
        <w:jc w:val="center"/>
        <w:rPr>
          <w:rFonts w:ascii="Arial" w:hAnsi="Arial" w:cs="Arial"/>
        </w:rPr>
      </w:pPr>
    </w:p>
    <w:p w14:paraId="4D403D83" w14:textId="4967FF36" w:rsidR="002B10C1" w:rsidRDefault="002B10C1" w:rsidP="002B10C1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Lomnice nad Lužnicí se na svém zasedání dne </w:t>
      </w:r>
      <w:r w:rsidR="00257EE1">
        <w:rPr>
          <w:rFonts w:ascii="Arial" w:hAnsi="Arial" w:cs="Arial"/>
        </w:rPr>
        <w:t>1</w:t>
      </w:r>
      <w:r w:rsidR="00330C5B">
        <w:rPr>
          <w:rFonts w:ascii="Arial" w:hAnsi="Arial" w:cs="Arial"/>
        </w:rPr>
        <w:t xml:space="preserve">. </w:t>
      </w:r>
      <w:r w:rsidR="00257EE1">
        <w:rPr>
          <w:rFonts w:ascii="Arial" w:hAnsi="Arial" w:cs="Arial"/>
        </w:rPr>
        <w:t>září</w:t>
      </w:r>
      <w:r w:rsidR="00330C5B">
        <w:rPr>
          <w:rFonts w:ascii="Arial" w:hAnsi="Arial" w:cs="Arial"/>
        </w:rPr>
        <w:t xml:space="preserve"> </w:t>
      </w:r>
      <w:r w:rsidR="008E7FDA">
        <w:rPr>
          <w:rFonts w:ascii="Arial" w:hAnsi="Arial" w:cs="Arial"/>
        </w:rPr>
        <w:t>202</w:t>
      </w:r>
      <w:r w:rsidR="005A093B">
        <w:rPr>
          <w:rFonts w:ascii="Arial" w:hAnsi="Arial" w:cs="Arial"/>
        </w:rPr>
        <w:t>5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34849897" w14:textId="77777777" w:rsidR="002B10C1" w:rsidRPr="0062486B" w:rsidRDefault="002B10C1" w:rsidP="002B10C1">
      <w:pPr>
        <w:spacing w:line="276" w:lineRule="auto"/>
        <w:rPr>
          <w:rFonts w:ascii="Arial" w:hAnsi="Arial" w:cs="Arial"/>
        </w:rPr>
      </w:pPr>
    </w:p>
    <w:p w14:paraId="5DDEB611" w14:textId="77777777" w:rsidR="002B10C1" w:rsidRDefault="002B10C1" w:rsidP="005249FF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3FB8284" w14:textId="3D8F9498" w:rsidR="002B10C1" w:rsidRDefault="002B10C1" w:rsidP="005249FF">
      <w:pPr>
        <w:keepNext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Místní koeficient pro </w:t>
      </w:r>
      <w:r w:rsidR="00892B5B">
        <w:rPr>
          <w:rFonts w:ascii="Arial" w:hAnsi="Arial" w:cs="Arial"/>
          <w:b/>
          <w:szCs w:val="24"/>
        </w:rPr>
        <w:t>obec</w:t>
      </w:r>
    </w:p>
    <w:p w14:paraId="1BE57759" w14:textId="77777777" w:rsidR="005249FF" w:rsidRDefault="005249FF" w:rsidP="005249FF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66D999A8" w14:textId="5F8B314A" w:rsidR="002B10C1" w:rsidRPr="003334BF" w:rsidRDefault="002B10C1" w:rsidP="003334B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Lomnice nad Lužnicí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</w:t>
      </w:r>
      <w:r w:rsidR="00892B5B">
        <w:rPr>
          <w:rFonts w:ascii="Arial" w:hAnsi="Arial" w:cs="Arial"/>
        </w:rPr>
        <w:t xml:space="preserve">obec ve výši </w:t>
      </w:r>
      <w:r w:rsidR="00892B5B" w:rsidRPr="003334BF">
        <w:rPr>
          <w:rFonts w:ascii="Arial" w:hAnsi="Arial" w:cs="Arial"/>
          <w:b/>
          <w:bCs/>
          <w:sz w:val="24"/>
          <w:szCs w:val="24"/>
        </w:rPr>
        <w:t>2</w:t>
      </w:r>
      <w:bookmarkStart w:id="0" w:name="_Hlk159331753"/>
      <w:r w:rsidR="004C10D3">
        <w:rPr>
          <w:rFonts w:ascii="Arial" w:hAnsi="Arial" w:cs="Arial"/>
          <w:b/>
          <w:bCs/>
          <w:sz w:val="24"/>
          <w:szCs w:val="24"/>
        </w:rPr>
        <w:t>,5</w:t>
      </w:r>
      <w:r w:rsidR="00892B5B">
        <w:rPr>
          <w:rFonts w:ascii="Arial" w:hAnsi="Arial" w:cs="Arial"/>
        </w:rPr>
        <w:t>. Tento místní koeficient se vztahuje na všechny nemovité věci na území celého města s výjimkou pozemků zařazených do skupiny vybraných zemědělských pozemků, trvalých travních porostů nebo nevyužitelných ostatních ploch.</w:t>
      </w:r>
      <w:r w:rsidR="00892B5B" w:rsidRPr="00892B5B">
        <w:rPr>
          <w:rFonts w:ascii="Arial" w:hAnsi="Arial" w:cs="Arial"/>
          <w:vertAlign w:val="superscript"/>
        </w:rPr>
        <w:t>1</w:t>
      </w:r>
      <w:r w:rsidR="00892B5B" w:rsidRPr="00892B5B">
        <w:rPr>
          <w:rStyle w:val="Odkaznavysvtlivky"/>
          <w:rFonts w:ascii="Arial" w:hAnsi="Arial" w:cs="Arial"/>
          <w:color w:val="FFFFFF" w:themeColor="background1"/>
        </w:rPr>
        <w:endnoteReference w:id="1"/>
      </w:r>
    </w:p>
    <w:p w14:paraId="1612A59F" w14:textId="77777777" w:rsidR="006073F5" w:rsidRPr="006073F5" w:rsidRDefault="003334BF" w:rsidP="006073F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357" w:hanging="357"/>
        <w:contextualSpacing w:val="0"/>
        <w:rPr>
          <w:rStyle w:val="Odkaznavysvtlivky"/>
          <w:rFonts w:ascii="Arial" w:hAnsi="Arial" w:cs="Arial"/>
          <w:vertAlign w:val="baseline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 w:rsidR="00D647A3">
        <w:rPr>
          <w:rStyle w:val="Odkaznavysvtlivky"/>
          <w:rFonts w:ascii="Arial" w:hAnsi="Arial" w:cs="Arial"/>
        </w:rPr>
        <w:t>2</w:t>
      </w:r>
      <w:r w:rsidR="003C3F19" w:rsidRPr="00D647A3">
        <w:rPr>
          <w:rStyle w:val="Znakapoznpodarou"/>
          <w:rFonts w:ascii="Arial" w:hAnsi="Arial" w:cs="Arial"/>
          <w:color w:val="FFFFFF" w:themeColor="background1"/>
        </w:rPr>
        <w:footnoteReference w:id="1"/>
      </w:r>
      <w:bookmarkEnd w:id="0"/>
    </w:p>
    <w:p w14:paraId="7505C3EC" w14:textId="77777777" w:rsidR="006073F5" w:rsidRDefault="006073F5" w:rsidP="006073F5">
      <w:pPr>
        <w:pStyle w:val="Odstavecseseznamem"/>
        <w:tabs>
          <w:tab w:val="left" w:pos="1134"/>
        </w:tabs>
        <w:spacing w:line="276" w:lineRule="auto"/>
        <w:ind w:left="357"/>
        <w:contextualSpacing w:val="0"/>
        <w:rPr>
          <w:rFonts w:ascii="Arial" w:hAnsi="Arial" w:cs="Arial"/>
        </w:rPr>
      </w:pPr>
    </w:p>
    <w:p w14:paraId="4A60DDAC" w14:textId="7CEF9DF2" w:rsidR="006073F5" w:rsidRPr="006073F5" w:rsidRDefault="006073F5" w:rsidP="005249FF">
      <w:pPr>
        <w:pStyle w:val="Odstavecseseznamem"/>
        <w:tabs>
          <w:tab w:val="left" w:pos="1134"/>
        </w:tabs>
        <w:spacing w:after="0"/>
        <w:ind w:left="357"/>
        <w:contextualSpacing w:val="0"/>
        <w:jc w:val="center"/>
        <w:rPr>
          <w:rFonts w:ascii="Arial" w:hAnsi="Arial" w:cs="Arial"/>
          <w:b/>
          <w:bCs/>
        </w:rPr>
      </w:pPr>
      <w:r w:rsidRPr="006073F5">
        <w:rPr>
          <w:rFonts w:ascii="Arial" w:hAnsi="Arial" w:cs="Arial"/>
          <w:b/>
          <w:bCs/>
        </w:rPr>
        <w:t>Čl. 2</w:t>
      </w:r>
    </w:p>
    <w:p w14:paraId="6B150C82" w14:textId="65A02593" w:rsidR="006073F5" w:rsidRDefault="006073F5" w:rsidP="005249FF">
      <w:pPr>
        <w:pStyle w:val="Odstavecseseznamem"/>
        <w:tabs>
          <w:tab w:val="left" w:pos="1134"/>
        </w:tabs>
        <w:spacing w:after="0"/>
        <w:ind w:left="357"/>
        <w:contextualSpacing w:val="0"/>
        <w:jc w:val="center"/>
        <w:rPr>
          <w:rFonts w:ascii="Arial" w:hAnsi="Arial" w:cs="Arial"/>
          <w:b/>
          <w:bCs/>
        </w:rPr>
      </w:pPr>
      <w:r w:rsidRPr="006073F5">
        <w:rPr>
          <w:rFonts w:ascii="Arial" w:hAnsi="Arial" w:cs="Arial"/>
          <w:b/>
          <w:bCs/>
        </w:rPr>
        <w:t>Místní koeficient pro jednotlivé skupiny nemovitých věcí</w:t>
      </w:r>
    </w:p>
    <w:p w14:paraId="5BAE88CB" w14:textId="77777777" w:rsidR="005249FF" w:rsidRPr="006073F5" w:rsidRDefault="005249FF" w:rsidP="005249FF">
      <w:pPr>
        <w:pStyle w:val="Odstavecseseznamem"/>
        <w:tabs>
          <w:tab w:val="left" w:pos="1134"/>
        </w:tabs>
        <w:spacing w:after="0"/>
        <w:ind w:left="357"/>
        <w:contextualSpacing w:val="0"/>
        <w:jc w:val="center"/>
        <w:rPr>
          <w:rFonts w:ascii="Arial" w:hAnsi="Arial" w:cs="Arial"/>
          <w:b/>
          <w:bCs/>
        </w:rPr>
      </w:pPr>
    </w:p>
    <w:p w14:paraId="24BA9CC4" w14:textId="77777777" w:rsidR="006976CC" w:rsidRDefault="006976CC" w:rsidP="006976CC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Lomnice nad Lužnicí stanovuje místní koeficient pro jednotlivé skupiny pozemků     dle § 5a odst. 1 zákona o dani z nemovitých věcí, a to v následující výši:</w:t>
      </w:r>
    </w:p>
    <w:p w14:paraId="3BA573A5" w14:textId="5F258135" w:rsidR="006976CC" w:rsidRDefault="006976CC" w:rsidP="006976CC">
      <w:pPr>
        <w:pStyle w:val="Odstavecseseznamem"/>
        <w:numPr>
          <w:ilvl w:val="0"/>
          <w:numId w:val="6"/>
        </w:numPr>
        <w:tabs>
          <w:tab w:val="left" w:pos="1134"/>
        </w:tabs>
        <w:spacing w:after="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trval</w:t>
      </w:r>
      <w:r w:rsidR="00D60C94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travní porost</w:t>
      </w:r>
      <w:r w:rsidR="00BB2748">
        <w:rPr>
          <w:rFonts w:ascii="Arial" w:hAnsi="Arial" w:cs="Arial"/>
        </w:rPr>
        <w:t>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 w:rsidRPr="006976CC">
        <w:rPr>
          <w:rFonts w:ascii="Arial" w:hAnsi="Arial" w:cs="Arial"/>
          <w:b/>
          <w:bCs/>
          <w:sz w:val="24"/>
          <w:szCs w:val="24"/>
        </w:rPr>
        <w:t>1,5</w:t>
      </w:r>
    </w:p>
    <w:p w14:paraId="261CD2C3" w14:textId="4F02DB57" w:rsidR="006976CC" w:rsidRDefault="006976CC" w:rsidP="006976CC">
      <w:pPr>
        <w:pStyle w:val="Odstavecseseznamem"/>
        <w:numPr>
          <w:ilvl w:val="0"/>
          <w:numId w:val="6"/>
        </w:numPr>
        <w:tabs>
          <w:tab w:val="left" w:pos="1134"/>
        </w:tabs>
        <w:spacing w:after="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lesní pozemky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 w:rsidRPr="00923FEE">
        <w:rPr>
          <w:rFonts w:ascii="Arial" w:hAnsi="Arial" w:cs="Arial"/>
          <w:b/>
          <w:bCs/>
          <w:sz w:val="24"/>
          <w:szCs w:val="24"/>
        </w:rPr>
        <w:t>5</w:t>
      </w:r>
    </w:p>
    <w:p w14:paraId="16B59431" w14:textId="77777777" w:rsidR="006976CC" w:rsidRPr="004D0DF0" w:rsidRDefault="006976CC" w:rsidP="006976CC">
      <w:pPr>
        <w:pStyle w:val="Odstavecseseznamem"/>
        <w:numPr>
          <w:ilvl w:val="0"/>
          <w:numId w:val="6"/>
        </w:numPr>
        <w:tabs>
          <w:tab w:val="left" w:pos="1134"/>
        </w:tabs>
        <w:spacing w:after="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zastavěné plochy a nádvoří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 w:rsidRPr="00923FEE">
        <w:rPr>
          <w:rFonts w:ascii="Arial" w:hAnsi="Arial" w:cs="Arial"/>
          <w:b/>
          <w:bCs/>
          <w:sz w:val="24"/>
          <w:szCs w:val="24"/>
        </w:rPr>
        <w:t>4</w:t>
      </w:r>
    </w:p>
    <w:p w14:paraId="65798B64" w14:textId="77777777" w:rsidR="006976CC" w:rsidRDefault="006976CC" w:rsidP="006976CC">
      <w:pPr>
        <w:pStyle w:val="Odstavecseseznamem"/>
        <w:tabs>
          <w:tab w:val="left" w:pos="1134"/>
        </w:tabs>
        <w:spacing w:line="276" w:lineRule="auto"/>
        <w:ind w:left="357"/>
        <w:rPr>
          <w:rFonts w:ascii="Arial" w:hAnsi="Arial" w:cs="Arial"/>
        </w:rPr>
      </w:pPr>
    </w:p>
    <w:p w14:paraId="496615F5" w14:textId="43671ABD" w:rsidR="006073F5" w:rsidRDefault="006073F5" w:rsidP="00BC5444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Město Lomnice nad Lužnicí stanovuje místní koeficient pro jednotlivé skupiny staveb a jednotek dle § 10a odst. 1 zákona o dani z nemovitých věcí, a to v následující výši:</w:t>
      </w:r>
    </w:p>
    <w:p w14:paraId="706C3F6A" w14:textId="77777777" w:rsidR="00A23D3E" w:rsidRDefault="00A23D3E" w:rsidP="00A23D3E">
      <w:pPr>
        <w:pStyle w:val="Odstavecseseznamem"/>
        <w:tabs>
          <w:tab w:val="left" w:pos="1134"/>
        </w:tabs>
        <w:spacing w:line="276" w:lineRule="auto"/>
        <w:ind w:left="357"/>
        <w:rPr>
          <w:rFonts w:ascii="Arial" w:hAnsi="Arial" w:cs="Arial"/>
        </w:rPr>
      </w:pPr>
    </w:p>
    <w:p w14:paraId="75DA45A1" w14:textId="441765F3" w:rsidR="006073F5" w:rsidRPr="00923FEE" w:rsidRDefault="006073F5" w:rsidP="006073F5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rekreační budovy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 w:rsidR="00536BD4">
        <w:rPr>
          <w:rFonts w:ascii="Arial" w:hAnsi="Arial" w:cs="Arial"/>
          <w:b/>
          <w:bCs/>
          <w:sz w:val="24"/>
          <w:szCs w:val="24"/>
        </w:rPr>
        <w:t>5</w:t>
      </w:r>
    </w:p>
    <w:p w14:paraId="1DE42A75" w14:textId="68C87F9B" w:rsidR="006073F5" w:rsidRPr="00536BD4" w:rsidRDefault="006073F5" w:rsidP="006073F5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garáže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 w:rsidR="005A093B">
        <w:rPr>
          <w:rFonts w:ascii="Arial" w:hAnsi="Arial" w:cs="Arial"/>
          <w:b/>
          <w:bCs/>
          <w:sz w:val="24"/>
          <w:szCs w:val="24"/>
        </w:rPr>
        <w:t>3</w:t>
      </w:r>
    </w:p>
    <w:p w14:paraId="3B60358E" w14:textId="5324A2ED" w:rsidR="00536BD4" w:rsidRDefault="00923FEE" w:rsidP="006073F5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zdanitelné stavby a zdanitelné jednotky</w:t>
      </w:r>
    </w:p>
    <w:p w14:paraId="5C46B457" w14:textId="6200AA6E" w:rsidR="00923FEE" w:rsidRDefault="00923FEE" w:rsidP="00923FEE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 podnikání v zemědělské prvovýrobě, </w:t>
      </w:r>
    </w:p>
    <w:p w14:paraId="02F205FB" w14:textId="51106C52" w:rsidR="006073F5" w:rsidRPr="00A23D3E" w:rsidRDefault="00923FEE" w:rsidP="00A23D3E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lesním nebo vodním hospodářství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 w:rsidRPr="00923FEE">
        <w:rPr>
          <w:rFonts w:ascii="Arial" w:hAnsi="Arial" w:cs="Arial"/>
          <w:b/>
          <w:bCs/>
          <w:sz w:val="24"/>
          <w:szCs w:val="24"/>
        </w:rPr>
        <w:t>3</w:t>
      </w:r>
    </w:p>
    <w:p w14:paraId="7880BD67" w14:textId="77777777" w:rsidR="004D0DF0" w:rsidRDefault="004D0DF0" w:rsidP="004D0DF0">
      <w:pPr>
        <w:pStyle w:val="Odstavecseseznamem"/>
        <w:tabs>
          <w:tab w:val="left" w:pos="1134"/>
        </w:tabs>
        <w:spacing w:after="0"/>
        <w:ind w:left="714"/>
        <w:contextualSpacing w:val="0"/>
        <w:rPr>
          <w:rFonts w:ascii="Arial" w:hAnsi="Arial" w:cs="Arial"/>
        </w:rPr>
      </w:pPr>
    </w:p>
    <w:p w14:paraId="224F6E45" w14:textId="1AC8E787" w:rsidR="002B10C1" w:rsidRPr="004C10D3" w:rsidRDefault="006073F5" w:rsidP="004C10D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Místní koeficient pro jednotlivou skupinu nemovitých věcí se vztahuje na vše</w:t>
      </w:r>
      <w:r w:rsidR="005249FF">
        <w:rPr>
          <w:rFonts w:ascii="Arial" w:hAnsi="Arial" w:cs="Arial"/>
        </w:rPr>
        <w:t>chny nemovité věci dané skupiny nemovitých věcí na území celé</w:t>
      </w:r>
      <w:r w:rsidR="00D60C94">
        <w:rPr>
          <w:rFonts w:ascii="Arial" w:hAnsi="Arial" w:cs="Arial"/>
        </w:rPr>
        <w:t>ho města</w:t>
      </w:r>
      <w:r w:rsidR="005249FF">
        <w:rPr>
          <w:rFonts w:ascii="Arial" w:hAnsi="Arial" w:cs="Arial"/>
        </w:rPr>
        <w:t>.</w:t>
      </w:r>
      <w:r w:rsidR="00D60C94" w:rsidRPr="00D60C94">
        <w:rPr>
          <w:rFonts w:ascii="Arial" w:hAnsi="Arial" w:cs="Arial"/>
          <w:vertAlign w:val="superscript"/>
        </w:rPr>
        <w:t>3</w:t>
      </w:r>
    </w:p>
    <w:p w14:paraId="711104CC" w14:textId="77777777" w:rsidR="005249FF" w:rsidRPr="00841557" w:rsidRDefault="005249FF" w:rsidP="002B10C1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C461CB7" w14:textId="7414194E" w:rsidR="002B10C1" w:rsidRPr="005F7FAE" w:rsidRDefault="002B10C1" w:rsidP="005249FF">
      <w:pPr>
        <w:keepNext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249FF">
        <w:rPr>
          <w:rFonts w:ascii="Arial" w:hAnsi="Arial" w:cs="Arial"/>
          <w:b/>
        </w:rPr>
        <w:t>3</w:t>
      </w:r>
    </w:p>
    <w:p w14:paraId="08C8758C" w14:textId="77777777" w:rsidR="002B10C1" w:rsidRDefault="002B10C1" w:rsidP="005249FF">
      <w:pPr>
        <w:keepNext/>
        <w:spacing w:after="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8E486DF" w14:textId="77777777" w:rsidR="005249FF" w:rsidRPr="005F7FAE" w:rsidRDefault="005249FF" w:rsidP="005249FF">
      <w:pPr>
        <w:keepNext/>
        <w:spacing w:after="0"/>
        <w:jc w:val="center"/>
        <w:rPr>
          <w:rFonts w:ascii="Arial" w:hAnsi="Arial" w:cs="Arial"/>
          <w:b/>
        </w:rPr>
      </w:pPr>
    </w:p>
    <w:p w14:paraId="0D521FE7" w14:textId="30EB2B6E" w:rsidR="002B10C1" w:rsidRPr="0062486B" w:rsidRDefault="002B10C1" w:rsidP="002B10C1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8D3681">
        <w:rPr>
          <w:rFonts w:ascii="Arial" w:hAnsi="Arial" w:cs="Arial"/>
        </w:rPr>
        <w:t>města Lomnice nad Lužnicí</w:t>
      </w:r>
      <w:r w:rsidRPr="0062486B">
        <w:rPr>
          <w:rFonts w:ascii="Arial" w:hAnsi="Arial" w:cs="Arial"/>
        </w:rPr>
        <w:t xml:space="preserve"> č.</w:t>
      </w:r>
      <w:r w:rsidR="005A093B">
        <w:rPr>
          <w:rFonts w:ascii="Arial" w:hAnsi="Arial" w:cs="Arial"/>
        </w:rPr>
        <w:t xml:space="preserve"> 3</w:t>
      </w:r>
      <w:r w:rsidR="008D3681">
        <w:rPr>
          <w:rFonts w:ascii="Arial" w:hAnsi="Arial" w:cs="Arial"/>
        </w:rPr>
        <w:t>/202</w:t>
      </w:r>
      <w:r w:rsidR="005A093B">
        <w:rPr>
          <w:rFonts w:ascii="Arial" w:hAnsi="Arial" w:cs="Arial"/>
        </w:rPr>
        <w:t>4</w:t>
      </w:r>
      <w:r w:rsidR="008D3681">
        <w:rPr>
          <w:rFonts w:ascii="Arial" w:hAnsi="Arial" w:cs="Arial"/>
        </w:rPr>
        <w:t xml:space="preserve"> Obecně závazná vyhláška o stanovení </w:t>
      </w:r>
      <w:r w:rsidR="005A093B">
        <w:rPr>
          <w:rFonts w:ascii="Arial" w:hAnsi="Arial" w:cs="Arial"/>
        </w:rPr>
        <w:t xml:space="preserve">místních </w:t>
      </w:r>
      <w:r w:rsidR="008D3681">
        <w:rPr>
          <w:rFonts w:ascii="Arial" w:hAnsi="Arial" w:cs="Arial"/>
        </w:rPr>
        <w:t xml:space="preserve">koeficientů pro </w:t>
      </w:r>
      <w:r w:rsidR="005A093B">
        <w:rPr>
          <w:rFonts w:ascii="Arial" w:hAnsi="Arial" w:cs="Arial"/>
        </w:rPr>
        <w:t>jednotlivé skupiny nemovitých věcí</w:t>
      </w:r>
      <w:r w:rsidR="008D3681"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 xml:space="preserve">ze dne </w:t>
      </w:r>
      <w:r w:rsidR="005A093B">
        <w:rPr>
          <w:rFonts w:ascii="Arial" w:hAnsi="Arial" w:cs="Arial"/>
        </w:rPr>
        <w:t>9</w:t>
      </w:r>
      <w:r w:rsidR="008D3681">
        <w:rPr>
          <w:rFonts w:ascii="Arial" w:hAnsi="Arial" w:cs="Arial"/>
        </w:rPr>
        <w:t>.</w:t>
      </w:r>
      <w:r w:rsidR="003A56B8">
        <w:rPr>
          <w:rFonts w:ascii="Arial" w:hAnsi="Arial" w:cs="Arial"/>
        </w:rPr>
        <w:t xml:space="preserve"> září </w:t>
      </w:r>
      <w:r w:rsidR="008D3681">
        <w:rPr>
          <w:rFonts w:ascii="Arial" w:hAnsi="Arial" w:cs="Arial"/>
        </w:rPr>
        <w:t>202</w:t>
      </w:r>
      <w:r w:rsidR="005A093B">
        <w:rPr>
          <w:rFonts w:ascii="Arial" w:hAnsi="Arial" w:cs="Arial"/>
        </w:rPr>
        <w:t>4</w:t>
      </w:r>
      <w:r w:rsidR="008D3681">
        <w:rPr>
          <w:rFonts w:ascii="Arial" w:hAnsi="Arial" w:cs="Arial"/>
        </w:rPr>
        <w:t>.</w:t>
      </w:r>
    </w:p>
    <w:p w14:paraId="229EA28F" w14:textId="77777777" w:rsidR="002B10C1" w:rsidRPr="0062486B" w:rsidRDefault="002B10C1" w:rsidP="002B10C1">
      <w:pPr>
        <w:spacing w:line="276" w:lineRule="auto"/>
        <w:rPr>
          <w:rFonts w:ascii="Arial" w:hAnsi="Arial" w:cs="Arial"/>
        </w:rPr>
      </w:pPr>
    </w:p>
    <w:p w14:paraId="3ACEFFEC" w14:textId="3F747566" w:rsidR="002B10C1" w:rsidRDefault="002B10C1" w:rsidP="00BC5444">
      <w:pPr>
        <w:keepNext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249FF">
        <w:rPr>
          <w:rFonts w:ascii="Arial" w:hAnsi="Arial" w:cs="Arial"/>
          <w:b/>
        </w:rPr>
        <w:t>4</w:t>
      </w:r>
    </w:p>
    <w:p w14:paraId="323CCE83" w14:textId="77777777" w:rsidR="002B10C1" w:rsidRDefault="002B10C1" w:rsidP="00BC5444">
      <w:pPr>
        <w:keepNext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19C421F" w14:textId="77777777" w:rsidR="00BC5444" w:rsidRDefault="00BC5444" w:rsidP="00BC5444">
      <w:pPr>
        <w:keepNext/>
        <w:spacing w:after="0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61CB3FE5" w14:textId="6B3D320F" w:rsidR="002B10C1" w:rsidRDefault="002B10C1" w:rsidP="002B10C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8D3681">
        <w:rPr>
          <w:rFonts w:ascii="Arial" w:hAnsi="Arial" w:cs="Arial"/>
        </w:rPr>
        <w:t>202</w:t>
      </w:r>
      <w:r w:rsidR="005A093B">
        <w:rPr>
          <w:rFonts w:ascii="Arial" w:hAnsi="Arial" w:cs="Arial"/>
        </w:rPr>
        <w:t>6</w:t>
      </w:r>
      <w:r w:rsidR="008D3681">
        <w:rPr>
          <w:rFonts w:ascii="Arial" w:hAnsi="Arial" w:cs="Arial"/>
        </w:rPr>
        <w:t>.</w:t>
      </w:r>
    </w:p>
    <w:p w14:paraId="4D5F18E5" w14:textId="77777777" w:rsidR="002B10C1" w:rsidRDefault="002B10C1" w:rsidP="002B10C1">
      <w:pPr>
        <w:spacing w:line="276" w:lineRule="auto"/>
        <w:rPr>
          <w:rFonts w:ascii="Arial" w:hAnsi="Arial" w:cs="Arial"/>
        </w:rPr>
      </w:pPr>
    </w:p>
    <w:p w14:paraId="3582B896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7F4F73AC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79EA61A2" w14:textId="24F73C82" w:rsidR="005249FF" w:rsidRDefault="005249FF" w:rsidP="005249FF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Petr Krejník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Eva </w:t>
      </w:r>
      <w:proofErr w:type="spellStart"/>
      <w:r>
        <w:rPr>
          <w:rFonts w:ascii="Arial" w:hAnsi="Arial" w:cs="Arial"/>
        </w:rPr>
        <w:t>Krýdová</w:t>
      </w:r>
      <w:proofErr w:type="spellEnd"/>
      <w:r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</w:p>
    <w:p w14:paraId="0BA2E5CC" w14:textId="60F8E7C5" w:rsidR="005249FF" w:rsidRDefault="005249FF" w:rsidP="005249FF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místostarostka</w:t>
      </w:r>
    </w:p>
    <w:p w14:paraId="5C48B956" w14:textId="13C51BA0" w:rsidR="005249FF" w:rsidRDefault="005249FF" w:rsidP="005249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FA1533" w14:textId="77777777" w:rsidR="005249FF" w:rsidRDefault="005249FF" w:rsidP="005249FF">
      <w:pPr>
        <w:spacing w:after="0"/>
        <w:rPr>
          <w:rFonts w:ascii="Arial" w:hAnsi="Arial" w:cs="Arial"/>
        </w:rPr>
      </w:pPr>
    </w:p>
    <w:p w14:paraId="5A753541" w14:textId="53989748" w:rsidR="005249FF" w:rsidRDefault="005249FF" w:rsidP="005249FF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PhDr. Petr Šafář</w:t>
      </w:r>
      <w:r w:rsidR="00D234FB">
        <w:rPr>
          <w:rFonts w:ascii="Arial" w:hAnsi="Arial" w:cs="Arial"/>
        </w:rPr>
        <w:t xml:space="preserve"> v.r.</w:t>
      </w:r>
    </w:p>
    <w:p w14:paraId="244441FD" w14:textId="1D015D33" w:rsidR="005249FF" w:rsidRDefault="005249FF" w:rsidP="005249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117C6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místostarosta</w:t>
      </w:r>
    </w:p>
    <w:p w14:paraId="6A2BDA89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5323731E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470B1BC0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454A16A0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70903672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0D34BE26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3DBE0BF5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52CA9B53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6F2B34E6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0039E079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110D5182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144CFC68" w14:textId="77777777" w:rsidR="00D60C94" w:rsidRDefault="00D60C94" w:rsidP="002B10C1">
      <w:pPr>
        <w:spacing w:line="276" w:lineRule="auto"/>
        <w:rPr>
          <w:rFonts w:ascii="Arial" w:hAnsi="Arial" w:cs="Arial"/>
        </w:rPr>
      </w:pPr>
    </w:p>
    <w:p w14:paraId="66975B69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493BEB91" w14:textId="77777777" w:rsidR="00D60C94" w:rsidRDefault="00D60C94"/>
    <w:p w14:paraId="2877C25A" w14:textId="1567C5AC" w:rsidR="005D1451" w:rsidRPr="005D1451" w:rsidRDefault="005D1451" w:rsidP="005D1451">
      <w:pPr>
        <w:tabs>
          <w:tab w:val="left" w:pos="1185"/>
        </w:tabs>
      </w:pPr>
      <w:r>
        <w:tab/>
      </w:r>
    </w:p>
    <w:sectPr w:rsidR="005D1451" w:rsidRPr="005D14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1746" w14:textId="77777777" w:rsidR="00902601" w:rsidRDefault="00902601" w:rsidP="002B10C1">
      <w:pPr>
        <w:spacing w:after="0"/>
      </w:pPr>
      <w:r>
        <w:separator/>
      </w:r>
    </w:p>
  </w:endnote>
  <w:endnote w:type="continuationSeparator" w:id="0">
    <w:p w14:paraId="6AAC5246" w14:textId="77777777" w:rsidR="00902601" w:rsidRDefault="00902601" w:rsidP="002B10C1">
      <w:pPr>
        <w:spacing w:after="0"/>
      </w:pPr>
      <w:r>
        <w:continuationSeparator/>
      </w:r>
    </w:p>
  </w:endnote>
  <w:endnote w:id="1">
    <w:p w14:paraId="283E4726" w14:textId="1863DC64" w:rsidR="005249FF" w:rsidRDefault="00D60C94">
      <w:pPr>
        <w:pStyle w:val="Textvysvtlivek"/>
      </w:pPr>
      <w:r w:rsidRPr="00D60C94">
        <w:rPr>
          <w:vertAlign w:val="superscript"/>
        </w:rPr>
        <w:t>3</w:t>
      </w:r>
      <w:r>
        <w:t xml:space="preserve"> § 12ab odst. 4 zákona o dani z nemovitých věcí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3730" w14:textId="00A7E85D" w:rsidR="002B10C1" w:rsidRPr="00456B24" w:rsidRDefault="002B10C1">
    <w:pPr>
      <w:pStyle w:val="Zpat"/>
      <w:jc w:val="center"/>
      <w:rPr>
        <w:rFonts w:ascii="Arial" w:hAnsi="Arial" w:cs="Arial"/>
      </w:rPr>
    </w:pPr>
  </w:p>
  <w:p w14:paraId="32A2E157" w14:textId="77777777" w:rsidR="002B10C1" w:rsidRDefault="002B10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BA47" w14:textId="77777777" w:rsidR="00902601" w:rsidRDefault="00902601" w:rsidP="002B10C1">
      <w:pPr>
        <w:spacing w:after="0"/>
      </w:pPr>
      <w:r>
        <w:separator/>
      </w:r>
    </w:p>
  </w:footnote>
  <w:footnote w:type="continuationSeparator" w:id="0">
    <w:p w14:paraId="1E1ACBBA" w14:textId="77777777" w:rsidR="00902601" w:rsidRDefault="00902601" w:rsidP="002B10C1">
      <w:pPr>
        <w:spacing w:after="0"/>
      </w:pPr>
      <w:r>
        <w:continuationSeparator/>
      </w:r>
    </w:p>
  </w:footnote>
  <w:footnote w:id="1">
    <w:p w14:paraId="4564EAC9" w14:textId="4B900D4A" w:rsidR="00D647A3" w:rsidRPr="00D647A3" w:rsidRDefault="003C3F19">
      <w:pPr>
        <w:pStyle w:val="Textpoznpodarou"/>
        <w:rPr>
          <w:sz w:val="18"/>
          <w:szCs w:val="18"/>
        </w:rPr>
      </w:pPr>
      <w:r w:rsidRPr="00D647A3">
        <w:rPr>
          <w:rStyle w:val="Znakapoznpodarou"/>
          <w:sz w:val="18"/>
          <w:szCs w:val="18"/>
        </w:rPr>
        <w:footnoteRef/>
      </w:r>
      <w:r w:rsidRPr="00D647A3">
        <w:rPr>
          <w:sz w:val="18"/>
          <w:szCs w:val="18"/>
        </w:rPr>
        <w:t xml:space="preserve"> </w:t>
      </w:r>
      <w:r w:rsidR="00D647A3" w:rsidRPr="00D647A3">
        <w:rPr>
          <w:sz w:val="18"/>
          <w:szCs w:val="18"/>
        </w:rPr>
        <w:t>§ 12ab odst. 1 a 6 zákona o dani z nemovitých věcí</w:t>
      </w:r>
    </w:p>
    <w:p w14:paraId="63E2B0B6" w14:textId="5B617401" w:rsidR="00D647A3" w:rsidRDefault="00D647A3">
      <w:pPr>
        <w:pStyle w:val="Textpoznpodarou"/>
      </w:pPr>
      <w:r w:rsidRPr="00D647A3">
        <w:rPr>
          <w:sz w:val="18"/>
          <w:szCs w:val="18"/>
          <w:vertAlign w:val="superscript"/>
        </w:rPr>
        <w:t>2</w:t>
      </w:r>
      <w:r w:rsidRPr="00D647A3">
        <w:rPr>
          <w:sz w:val="18"/>
          <w:szCs w:val="18"/>
        </w:rPr>
        <w:t xml:space="preserve"> § 12 odst. 5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5A002C92"/>
    <w:lvl w:ilvl="0" w:tplc="B100EDC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961898"/>
    <w:multiLevelType w:val="hybridMultilevel"/>
    <w:tmpl w:val="85664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27628"/>
    <w:multiLevelType w:val="hybridMultilevel"/>
    <w:tmpl w:val="574C7F00"/>
    <w:lvl w:ilvl="0" w:tplc="8C34190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669F2DDB"/>
    <w:multiLevelType w:val="hybridMultilevel"/>
    <w:tmpl w:val="DED64BE2"/>
    <w:lvl w:ilvl="0" w:tplc="CF462F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16690">
    <w:abstractNumId w:val="1"/>
  </w:num>
  <w:num w:numId="2" w16cid:durableId="1011418563">
    <w:abstractNumId w:val="0"/>
  </w:num>
  <w:num w:numId="3" w16cid:durableId="1809014007">
    <w:abstractNumId w:val="5"/>
  </w:num>
  <w:num w:numId="4" w16cid:durableId="2066874570">
    <w:abstractNumId w:val="4"/>
  </w:num>
  <w:num w:numId="5" w16cid:durableId="1710376762">
    <w:abstractNumId w:val="2"/>
  </w:num>
  <w:num w:numId="6" w16cid:durableId="47711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C1"/>
    <w:rsid w:val="00117C6B"/>
    <w:rsid w:val="0014685A"/>
    <w:rsid w:val="00257EE1"/>
    <w:rsid w:val="00273AAB"/>
    <w:rsid w:val="0029680E"/>
    <w:rsid w:val="002B10C1"/>
    <w:rsid w:val="002C18FC"/>
    <w:rsid w:val="002D1670"/>
    <w:rsid w:val="003231F5"/>
    <w:rsid w:val="00330C5B"/>
    <w:rsid w:val="003334BF"/>
    <w:rsid w:val="003A56B8"/>
    <w:rsid w:val="003C3F19"/>
    <w:rsid w:val="004C10D3"/>
    <w:rsid w:val="004D0DF0"/>
    <w:rsid w:val="004F46D6"/>
    <w:rsid w:val="005249FF"/>
    <w:rsid w:val="005315C3"/>
    <w:rsid w:val="00536BD4"/>
    <w:rsid w:val="005A093B"/>
    <w:rsid w:val="005A74CC"/>
    <w:rsid w:val="005D1451"/>
    <w:rsid w:val="006073F5"/>
    <w:rsid w:val="00620EEE"/>
    <w:rsid w:val="00683C0E"/>
    <w:rsid w:val="006864DC"/>
    <w:rsid w:val="006976CC"/>
    <w:rsid w:val="007A15EF"/>
    <w:rsid w:val="007C3A3E"/>
    <w:rsid w:val="00843540"/>
    <w:rsid w:val="00892B5B"/>
    <w:rsid w:val="008B4D31"/>
    <w:rsid w:val="008D3681"/>
    <w:rsid w:val="008E7FDA"/>
    <w:rsid w:val="00902601"/>
    <w:rsid w:val="00903664"/>
    <w:rsid w:val="00923FEE"/>
    <w:rsid w:val="009348E2"/>
    <w:rsid w:val="009351B3"/>
    <w:rsid w:val="00991E86"/>
    <w:rsid w:val="009C08A7"/>
    <w:rsid w:val="009E309E"/>
    <w:rsid w:val="009E3180"/>
    <w:rsid w:val="00A22E8A"/>
    <w:rsid w:val="00A23D3E"/>
    <w:rsid w:val="00A5052A"/>
    <w:rsid w:val="00A56B33"/>
    <w:rsid w:val="00AF4F28"/>
    <w:rsid w:val="00BB2748"/>
    <w:rsid w:val="00BC5444"/>
    <w:rsid w:val="00C774D1"/>
    <w:rsid w:val="00CD638D"/>
    <w:rsid w:val="00D2302A"/>
    <w:rsid w:val="00D234FB"/>
    <w:rsid w:val="00D60C94"/>
    <w:rsid w:val="00D647A3"/>
    <w:rsid w:val="00E369D0"/>
    <w:rsid w:val="00F21090"/>
    <w:rsid w:val="00F25B18"/>
    <w:rsid w:val="00F26E66"/>
    <w:rsid w:val="00FC602D"/>
    <w:rsid w:val="00FE5766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33C4"/>
  <w15:chartTrackingRefBased/>
  <w15:docId w15:val="{E8CD20F2-2372-495E-9C00-0DAB5BBF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0C1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10C1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B10C1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2B10C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10C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10C1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B10C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B10C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B10C1"/>
    <w:rPr>
      <w:kern w:val="0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92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92B5B"/>
    <w:rPr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892B5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49F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49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CB3AA-E2F5-4D76-9449-06C4C890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Šejdová</dc:creator>
  <cp:keywords/>
  <dc:description/>
  <cp:lastModifiedBy>Jana Šejdová</cp:lastModifiedBy>
  <cp:revision>2</cp:revision>
  <cp:lastPrinted>2024-07-17T12:14:00Z</cp:lastPrinted>
  <dcterms:created xsi:type="dcterms:W3CDTF">2025-09-04T07:42:00Z</dcterms:created>
  <dcterms:modified xsi:type="dcterms:W3CDTF">2025-09-04T07:42:00Z</dcterms:modified>
</cp:coreProperties>
</file>