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:rsidR="00E855B8" w:rsidRDefault="00E855B8" w:rsidP="00E855B8">
      <w:pPr>
        <w:pStyle w:val="Zhlav"/>
        <w:tabs>
          <w:tab w:val="clear" w:pos="4536"/>
          <w:tab w:val="clear" w:pos="9072"/>
        </w:tabs>
        <w:rPr>
          <w:bCs/>
        </w:rPr>
      </w:pPr>
    </w:p>
    <w:p w:rsidR="00DC3232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5B2B67">
        <w:rPr>
          <w:rFonts w:ascii="Arial" w:hAnsi="Arial" w:cs="Arial"/>
          <w:b/>
          <w:color w:val="000000"/>
          <w:sz w:val="28"/>
          <w:szCs w:val="28"/>
        </w:rPr>
        <w:t>Zašová</w:t>
      </w:r>
    </w:p>
    <w:p w:rsidR="00DC3232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5B2B67">
        <w:rPr>
          <w:rFonts w:ascii="Arial" w:hAnsi="Arial" w:cs="Arial"/>
          <w:b/>
          <w:color w:val="000000"/>
          <w:sz w:val="22"/>
          <w:szCs w:val="22"/>
        </w:rPr>
        <w:t>Zašová</w:t>
      </w:r>
    </w:p>
    <w:p w:rsidR="001A4A34" w:rsidRDefault="001A4A34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C3232" w:rsidRDefault="00DC3232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</w:t>
      </w:r>
      <w:r w:rsidR="00356020">
        <w:rPr>
          <w:rFonts w:ascii="Arial" w:hAnsi="Arial" w:cs="Arial"/>
          <w:b/>
          <w:sz w:val="22"/>
          <w:szCs w:val="22"/>
        </w:rPr>
        <w:t xml:space="preserve"> vyhláška obce </w:t>
      </w:r>
      <w:r w:rsidR="005B2B67">
        <w:rPr>
          <w:rFonts w:ascii="Arial" w:hAnsi="Arial" w:cs="Arial"/>
          <w:b/>
          <w:sz w:val="22"/>
          <w:szCs w:val="22"/>
        </w:rPr>
        <w:t>Zašová</w:t>
      </w:r>
    </w:p>
    <w:p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:rsidR="00DC3232" w:rsidRPr="001A4A3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Pr="001A4A34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A4A34">
        <w:rPr>
          <w:rFonts w:ascii="Arial" w:hAnsi="Arial" w:cs="Arial"/>
          <w:sz w:val="22"/>
          <w:szCs w:val="22"/>
        </w:rPr>
        <w:t>Zastupitelstvo obce</w:t>
      </w:r>
      <w:r w:rsidR="00356020" w:rsidRPr="001A4A34">
        <w:rPr>
          <w:rFonts w:ascii="Arial" w:hAnsi="Arial" w:cs="Arial"/>
          <w:sz w:val="22"/>
          <w:szCs w:val="22"/>
        </w:rPr>
        <w:t xml:space="preserve"> </w:t>
      </w:r>
      <w:r w:rsidR="005B2B67" w:rsidRPr="001A4A34">
        <w:rPr>
          <w:rFonts w:ascii="Arial" w:hAnsi="Arial" w:cs="Arial"/>
          <w:sz w:val="22"/>
          <w:szCs w:val="22"/>
        </w:rPr>
        <w:t>Zašová</w:t>
      </w:r>
      <w:r w:rsidRPr="001A4A34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386F54">
        <w:rPr>
          <w:rFonts w:ascii="Arial" w:hAnsi="Arial" w:cs="Arial"/>
          <w:sz w:val="22"/>
          <w:szCs w:val="22"/>
        </w:rPr>
        <w:t>21.06.2022</w:t>
      </w:r>
      <w:proofErr w:type="gramEnd"/>
      <w:r w:rsidRPr="001A4A34">
        <w:rPr>
          <w:rFonts w:ascii="Arial" w:hAnsi="Arial" w:cs="Arial"/>
          <w:sz w:val="22"/>
          <w:szCs w:val="22"/>
        </w:rPr>
        <w:t xml:space="preserve"> usnesením č. </w:t>
      </w:r>
      <w:r w:rsidR="00386F54">
        <w:rPr>
          <w:rFonts w:ascii="Arial" w:hAnsi="Arial" w:cs="Arial"/>
          <w:sz w:val="22"/>
          <w:szCs w:val="22"/>
        </w:rPr>
        <w:t xml:space="preserve">24/9 </w:t>
      </w:r>
      <w:r w:rsidRPr="001A4A34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 w:rsidRPr="001A4A34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 w:rsidRPr="001A4A34">
        <w:rPr>
          <w:rFonts w:ascii="Arial" w:hAnsi="Arial" w:cs="Arial"/>
          <w:sz w:val="22"/>
          <w:szCs w:val="22"/>
        </w:rPr>
        <w:br/>
        <w:t xml:space="preserve">s ustanovením </w:t>
      </w:r>
      <w:r w:rsidRPr="001A4A34">
        <w:rPr>
          <w:rFonts w:ascii="Arial" w:hAnsi="Arial" w:cs="Arial"/>
          <w:sz w:val="22"/>
          <w:szCs w:val="22"/>
        </w:rPr>
        <w:t>§ 12 odst. 1 zákona č. 186/2016 Sb., o hazardních hrách,</w:t>
      </w:r>
      <w:r w:rsidR="001A4A34">
        <w:rPr>
          <w:rFonts w:ascii="Arial" w:hAnsi="Arial" w:cs="Arial"/>
          <w:sz w:val="22"/>
          <w:szCs w:val="22"/>
        </w:rPr>
        <w:t xml:space="preserve"> ve znění pozdějších předpisů,</w:t>
      </w:r>
      <w:r w:rsidRPr="001A4A34">
        <w:rPr>
          <w:rFonts w:ascii="Arial" w:hAnsi="Arial" w:cs="Arial"/>
          <w:sz w:val="22"/>
          <w:szCs w:val="22"/>
        </w:rPr>
        <w:t xml:space="preserve"> tuto obecně závaznou vyhlášku (dále jen „vyhláška“):</w:t>
      </w:r>
    </w:p>
    <w:p w:rsidR="00DC3232" w:rsidRPr="001A4A3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Pr="001A4A34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Pr="001A4A34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A34">
        <w:rPr>
          <w:rFonts w:ascii="Arial" w:hAnsi="Arial" w:cs="Arial"/>
          <w:b/>
          <w:bCs/>
          <w:sz w:val="22"/>
          <w:szCs w:val="22"/>
        </w:rPr>
        <w:t>Čl</w:t>
      </w:r>
      <w:r w:rsidR="001A4A34" w:rsidRPr="001A4A34">
        <w:rPr>
          <w:rFonts w:ascii="Arial" w:hAnsi="Arial" w:cs="Arial"/>
          <w:b/>
          <w:bCs/>
          <w:sz w:val="22"/>
          <w:szCs w:val="22"/>
        </w:rPr>
        <w:t>.</w:t>
      </w:r>
      <w:r w:rsidRPr="001A4A34">
        <w:rPr>
          <w:rFonts w:ascii="Arial" w:hAnsi="Arial" w:cs="Arial"/>
          <w:b/>
          <w:bCs/>
          <w:sz w:val="22"/>
          <w:szCs w:val="22"/>
        </w:rPr>
        <w:t xml:space="preserve"> 1</w:t>
      </w:r>
    </w:p>
    <w:p w:rsidR="002E58D6" w:rsidRPr="001A4A34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A34"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1A4A34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DC3232" w:rsidRPr="001A4A34" w:rsidRDefault="002E58D6" w:rsidP="00DC3232">
      <w:pPr>
        <w:jc w:val="both"/>
        <w:rPr>
          <w:rFonts w:ascii="Arial" w:hAnsi="Arial" w:cs="Arial"/>
          <w:sz w:val="22"/>
          <w:szCs w:val="22"/>
        </w:rPr>
      </w:pPr>
      <w:r w:rsidRPr="001A4A34">
        <w:rPr>
          <w:rFonts w:ascii="Arial" w:hAnsi="Arial" w:cs="Arial"/>
          <w:sz w:val="22"/>
          <w:szCs w:val="22"/>
        </w:rPr>
        <w:t xml:space="preserve">Cílem této vyhlášky je </w:t>
      </w:r>
      <w:r w:rsidR="00256F28">
        <w:rPr>
          <w:rFonts w:ascii="Arial" w:hAnsi="Arial" w:cs="Arial"/>
          <w:sz w:val="22"/>
          <w:szCs w:val="22"/>
        </w:rPr>
        <w:t>omezit společenská rizika vyplývající z provozování některých hazardních her, které často tvoří tzv. předpolí činností rozporných s veřejným pořádkem, dobrými mravy, ochranou bezpečnosti, zdraví a majetku, a které mají škodlivý vliv na jejich účastníky a osoby jim blízké.</w:t>
      </w:r>
      <w:bookmarkStart w:id="0" w:name="_GoBack"/>
      <w:bookmarkEnd w:id="0"/>
      <w:r w:rsidR="00256F28">
        <w:rPr>
          <w:rFonts w:ascii="Arial" w:hAnsi="Arial" w:cs="Arial"/>
          <w:sz w:val="22"/>
          <w:szCs w:val="22"/>
        </w:rPr>
        <w:t xml:space="preserve"> </w:t>
      </w:r>
    </w:p>
    <w:p w:rsidR="002E58D6" w:rsidRPr="001A4A34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A4A34" w:rsidRPr="001A4A34" w:rsidRDefault="001A4A34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Pr="001A4A34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A34">
        <w:rPr>
          <w:rFonts w:ascii="Arial" w:hAnsi="Arial" w:cs="Arial"/>
          <w:b/>
          <w:bCs/>
          <w:sz w:val="22"/>
          <w:szCs w:val="22"/>
        </w:rPr>
        <w:t>Čl</w:t>
      </w:r>
      <w:r w:rsidR="001A4A34" w:rsidRPr="001A4A34">
        <w:rPr>
          <w:rFonts w:ascii="Arial" w:hAnsi="Arial" w:cs="Arial"/>
          <w:b/>
          <w:bCs/>
          <w:sz w:val="22"/>
          <w:szCs w:val="22"/>
        </w:rPr>
        <w:t>.</w:t>
      </w:r>
      <w:r w:rsidRPr="001A4A34"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DC3232" w:rsidRPr="001A4A34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A34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DC3232" w:rsidRPr="001A4A34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Pr="001A4A34" w:rsidRDefault="00DC3232" w:rsidP="00DC3232">
      <w:pPr>
        <w:jc w:val="both"/>
        <w:rPr>
          <w:rFonts w:ascii="Arial" w:hAnsi="Arial" w:cs="Arial"/>
          <w:sz w:val="22"/>
          <w:szCs w:val="22"/>
        </w:rPr>
      </w:pPr>
      <w:r w:rsidRPr="001A4A34"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obce </w:t>
      </w:r>
      <w:r w:rsidR="001A4A34" w:rsidRPr="001A4A34">
        <w:rPr>
          <w:rFonts w:ascii="Arial" w:hAnsi="Arial" w:cs="Arial"/>
          <w:sz w:val="22"/>
          <w:szCs w:val="22"/>
        </w:rPr>
        <w:t xml:space="preserve">Zašová </w:t>
      </w:r>
      <w:r w:rsidRPr="001A4A34">
        <w:rPr>
          <w:rFonts w:ascii="Arial" w:hAnsi="Arial" w:cs="Arial"/>
          <w:sz w:val="22"/>
          <w:szCs w:val="22"/>
        </w:rPr>
        <w:t>zakázáno.</w:t>
      </w:r>
    </w:p>
    <w:p w:rsidR="00DC3232" w:rsidRPr="001A4A3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Pr="001A4A34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A34">
        <w:rPr>
          <w:rFonts w:ascii="Arial" w:hAnsi="Arial" w:cs="Arial"/>
          <w:b/>
          <w:bCs/>
          <w:sz w:val="22"/>
          <w:szCs w:val="22"/>
        </w:rPr>
        <w:t>Čl</w:t>
      </w:r>
      <w:r w:rsidR="001A4A34" w:rsidRPr="001A4A34">
        <w:rPr>
          <w:rFonts w:ascii="Arial" w:hAnsi="Arial" w:cs="Arial"/>
          <w:b/>
          <w:bCs/>
          <w:sz w:val="22"/>
          <w:szCs w:val="22"/>
        </w:rPr>
        <w:t>.</w:t>
      </w:r>
      <w:r w:rsidRPr="001A4A34">
        <w:rPr>
          <w:rFonts w:ascii="Arial" w:hAnsi="Arial" w:cs="Arial"/>
          <w:b/>
          <w:bCs/>
          <w:sz w:val="22"/>
          <w:szCs w:val="22"/>
        </w:rPr>
        <w:t xml:space="preserve"> 3</w:t>
      </w:r>
    </w:p>
    <w:p w:rsidR="001E01F2" w:rsidRPr="001A4A34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A34"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E01F2" w:rsidRPr="001A4A34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Pr="001A4A34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1A4A34"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</w:t>
      </w:r>
      <w:r w:rsidR="001A4A34" w:rsidRPr="001A4A34">
        <w:rPr>
          <w:rFonts w:ascii="Arial" w:hAnsi="Arial" w:cs="Arial"/>
          <w:bCs/>
          <w:iCs/>
          <w:sz w:val="22"/>
          <w:szCs w:val="22"/>
        </w:rPr>
        <w:t xml:space="preserve">obecně závazné </w:t>
      </w:r>
      <w:r w:rsidRPr="001A4A34">
        <w:rPr>
          <w:rFonts w:ascii="Arial" w:hAnsi="Arial" w:cs="Arial"/>
          <w:bCs/>
          <w:iCs/>
          <w:sz w:val="22"/>
          <w:szCs w:val="22"/>
        </w:rPr>
        <w:t xml:space="preserve">vyhlášky lze provozovat nejdéle do doby </w:t>
      </w:r>
      <w:r w:rsidR="00947156" w:rsidRPr="001A4A34">
        <w:rPr>
          <w:rFonts w:ascii="Arial" w:hAnsi="Arial" w:cs="Arial"/>
          <w:bCs/>
          <w:iCs/>
          <w:sz w:val="22"/>
          <w:szCs w:val="22"/>
        </w:rPr>
        <w:t>platnosti vydaného</w:t>
      </w:r>
      <w:r w:rsidRPr="001A4A34"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:rsidR="001E01F2" w:rsidRPr="001A4A34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Pr="001A4A34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Pr="001A4A34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 w:rsidRPr="001A4A34">
        <w:rPr>
          <w:rFonts w:ascii="Arial" w:hAnsi="Arial" w:cs="Arial"/>
          <w:b/>
          <w:sz w:val="22"/>
          <w:szCs w:val="22"/>
        </w:rPr>
        <w:t>Čl</w:t>
      </w:r>
      <w:r w:rsidR="001A4A34" w:rsidRPr="001A4A34">
        <w:rPr>
          <w:rFonts w:ascii="Arial" w:hAnsi="Arial" w:cs="Arial"/>
          <w:b/>
          <w:sz w:val="22"/>
          <w:szCs w:val="22"/>
        </w:rPr>
        <w:t>.</w:t>
      </w:r>
      <w:r w:rsidRPr="001A4A34">
        <w:rPr>
          <w:rFonts w:ascii="Arial" w:hAnsi="Arial" w:cs="Arial"/>
          <w:b/>
          <w:sz w:val="22"/>
          <w:szCs w:val="22"/>
        </w:rPr>
        <w:t xml:space="preserve"> 4</w:t>
      </w:r>
    </w:p>
    <w:p w:rsidR="007A26A0" w:rsidRPr="001A4A34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 w:rsidRPr="001A4A34">
        <w:rPr>
          <w:rFonts w:ascii="Arial" w:hAnsi="Arial" w:cs="Arial"/>
          <w:b/>
          <w:sz w:val="22"/>
          <w:szCs w:val="22"/>
        </w:rPr>
        <w:t>Zrušovací ustanovení</w:t>
      </w:r>
    </w:p>
    <w:p w:rsidR="007A26A0" w:rsidRPr="001A4A34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:rsidR="007A26A0" w:rsidRPr="001A4A34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1A4A34"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5B2B67" w:rsidRPr="001A4A34">
        <w:rPr>
          <w:rFonts w:ascii="Arial" w:hAnsi="Arial" w:cs="Arial"/>
          <w:bCs/>
          <w:iCs/>
          <w:sz w:val="22"/>
          <w:szCs w:val="22"/>
        </w:rPr>
        <w:t>1/2011 o stanovení veřejně přístupných míst, na kterých je provozování výherních hracích přístrojů zakázáno</w:t>
      </w:r>
      <w:r w:rsidRPr="001A4A34"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5B2B67" w:rsidRPr="001A4A34">
        <w:rPr>
          <w:rFonts w:ascii="Arial" w:hAnsi="Arial" w:cs="Arial"/>
          <w:bCs/>
          <w:iCs/>
          <w:sz w:val="22"/>
          <w:szCs w:val="22"/>
        </w:rPr>
        <w:t>11.</w:t>
      </w:r>
      <w:r w:rsidR="001A4A34" w:rsidRPr="001A4A34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2B67" w:rsidRPr="001A4A34">
        <w:rPr>
          <w:rFonts w:ascii="Arial" w:hAnsi="Arial" w:cs="Arial"/>
          <w:bCs/>
          <w:iCs/>
          <w:sz w:val="22"/>
          <w:szCs w:val="22"/>
        </w:rPr>
        <w:t>10.</w:t>
      </w:r>
      <w:r w:rsidR="001A4A34" w:rsidRPr="001A4A34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2B67" w:rsidRPr="001A4A34">
        <w:rPr>
          <w:rFonts w:ascii="Arial" w:hAnsi="Arial" w:cs="Arial"/>
          <w:bCs/>
          <w:iCs/>
          <w:sz w:val="22"/>
          <w:szCs w:val="22"/>
        </w:rPr>
        <w:t>2011</w:t>
      </w:r>
      <w:r w:rsidRPr="001A4A34">
        <w:rPr>
          <w:rFonts w:ascii="Arial" w:hAnsi="Arial" w:cs="Arial"/>
          <w:bCs/>
          <w:iCs/>
          <w:sz w:val="22"/>
          <w:szCs w:val="22"/>
        </w:rPr>
        <w:t>.</w:t>
      </w:r>
    </w:p>
    <w:p w:rsidR="007A26A0" w:rsidRPr="001A4A34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Pr="001A4A34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:rsidR="001E01F2" w:rsidRPr="001A4A34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232" w:rsidRPr="001A4A34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1A4A34">
        <w:rPr>
          <w:rFonts w:ascii="Arial" w:hAnsi="Arial" w:cs="Arial"/>
          <w:b/>
          <w:sz w:val="22"/>
          <w:szCs w:val="22"/>
        </w:rPr>
        <w:t>Čl</w:t>
      </w:r>
      <w:r w:rsidR="001A4A34" w:rsidRPr="001A4A34">
        <w:rPr>
          <w:rFonts w:ascii="Arial" w:hAnsi="Arial" w:cs="Arial"/>
          <w:b/>
          <w:sz w:val="22"/>
          <w:szCs w:val="22"/>
        </w:rPr>
        <w:t>.</w:t>
      </w:r>
      <w:r w:rsidR="007A26A0" w:rsidRPr="001A4A34">
        <w:rPr>
          <w:rFonts w:ascii="Arial" w:hAnsi="Arial" w:cs="Arial"/>
          <w:b/>
          <w:sz w:val="22"/>
          <w:szCs w:val="22"/>
        </w:rPr>
        <w:t xml:space="preserve"> 5</w:t>
      </w:r>
    </w:p>
    <w:p w:rsidR="00DC3232" w:rsidRPr="001A4A34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1A4A34">
        <w:rPr>
          <w:rFonts w:ascii="Arial" w:hAnsi="Arial" w:cs="Arial"/>
          <w:b/>
          <w:sz w:val="22"/>
          <w:szCs w:val="22"/>
        </w:rPr>
        <w:t>Účinnost</w:t>
      </w:r>
    </w:p>
    <w:p w:rsidR="00DC3232" w:rsidRPr="001A4A34" w:rsidRDefault="00DC3232" w:rsidP="00DC3232">
      <w:pPr>
        <w:rPr>
          <w:rFonts w:ascii="Arial" w:hAnsi="Arial" w:cs="Arial"/>
          <w:sz w:val="22"/>
          <w:szCs w:val="22"/>
        </w:rPr>
      </w:pPr>
    </w:p>
    <w:p w:rsidR="00410D41" w:rsidRPr="001A4A34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1A4A3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E01F2" w:rsidRPr="001A4A34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Pr="001A4A3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DC3232" w:rsidRPr="001A4A34" w:rsidTr="001A4A34">
        <w:trPr>
          <w:jc w:val="center"/>
        </w:trPr>
        <w:tc>
          <w:tcPr>
            <w:tcW w:w="4605" w:type="dxa"/>
          </w:tcPr>
          <w:p w:rsidR="00DC3232" w:rsidRPr="001A4A34" w:rsidRDefault="00DC3232" w:rsidP="006A4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DC3232" w:rsidRPr="001A4A34" w:rsidRDefault="00DC3232" w:rsidP="006A4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232" w:rsidRPr="001A4A34" w:rsidTr="006A4ABA">
        <w:trPr>
          <w:jc w:val="center"/>
        </w:trPr>
        <w:tc>
          <w:tcPr>
            <w:tcW w:w="4605" w:type="dxa"/>
            <w:hideMark/>
          </w:tcPr>
          <w:p w:rsidR="00DC3232" w:rsidRPr="001A4A34" w:rsidRDefault="005B2B67" w:rsidP="006A4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A34">
              <w:rPr>
                <w:rFonts w:ascii="Arial" w:hAnsi="Arial" w:cs="Arial"/>
                <w:sz w:val="22"/>
                <w:szCs w:val="22"/>
              </w:rPr>
              <w:t xml:space="preserve">Vlastimil Těhan v. r. </w:t>
            </w:r>
          </w:p>
          <w:p w:rsidR="00DC3232" w:rsidRPr="001A4A34" w:rsidRDefault="00DC3232" w:rsidP="006A4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A34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hideMark/>
          </w:tcPr>
          <w:p w:rsidR="00DC3232" w:rsidRPr="001A4A34" w:rsidRDefault="005B2B67" w:rsidP="006A4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A34">
              <w:rPr>
                <w:rFonts w:ascii="Arial" w:hAnsi="Arial" w:cs="Arial"/>
                <w:sz w:val="22"/>
                <w:szCs w:val="22"/>
              </w:rPr>
              <w:t>Mgr. Jiljí Kubrický v. r.</w:t>
            </w:r>
          </w:p>
          <w:p w:rsidR="00DC3232" w:rsidRPr="001A4A34" w:rsidRDefault="00DC3232" w:rsidP="006A4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4A34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DC3232" w:rsidRDefault="00DC3232" w:rsidP="00DC3232">
      <w:pPr>
        <w:rPr>
          <w:rFonts w:ascii="Arial" w:hAnsi="Arial" w:cs="Arial"/>
          <w:sz w:val="23"/>
          <w:szCs w:val="23"/>
        </w:rPr>
      </w:pPr>
    </w:p>
    <w:p w:rsidR="00DC5766" w:rsidRDefault="00DC5766" w:rsidP="00DC3232">
      <w:pPr>
        <w:rPr>
          <w:rFonts w:ascii="Arial" w:hAnsi="Arial" w:cs="Arial"/>
          <w:sz w:val="23"/>
          <w:szCs w:val="23"/>
        </w:rPr>
      </w:pPr>
    </w:p>
    <w:sectPr w:rsidR="00DC5766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232"/>
    <w:rsid w:val="000227BE"/>
    <w:rsid w:val="00071E91"/>
    <w:rsid w:val="00101589"/>
    <w:rsid w:val="001A4A34"/>
    <w:rsid w:val="001D759D"/>
    <w:rsid w:val="001E01F2"/>
    <w:rsid w:val="00216345"/>
    <w:rsid w:val="002207BA"/>
    <w:rsid w:val="00256F28"/>
    <w:rsid w:val="002D2E46"/>
    <w:rsid w:val="002E58D6"/>
    <w:rsid w:val="00356020"/>
    <w:rsid w:val="00386F54"/>
    <w:rsid w:val="0040224F"/>
    <w:rsid w:val="00410D41"/>
    <w:rsid w:val="004940ED"/>
    <w:rsid w:val="004B5BE1"/>
    <w:rsid w:val="004D72B2"/>
    <w:rsid w:val="005B2B67"/>
    <w:rsid w:val="005F1A32"/>
    <w:rsid w:val="0063549B"/>
    <w:rsid w:val="006A4ABA"/>
    <w:rsid w:val="006B34F5"/>
    <w:rsid w:val="006E4A5A"/>
    <w:rsid w:val="00742381"/>
    <w:rsid w:val="00790817"/>
    <w:rsid w:val="007A26A0"/>
    <w:rsid w:val="008A5B20"/>
    <w:rsid w:val="00947156"/>
    <w:rsid w:val="0095053E"/>
    <w:rsid w:val="009C6AF0"/>
    <w:rsid w:val="00A610F5"/>
    <w:rsid w:val="00B94633"/>
    <w:rsid w:val="00B96E2A"/>
    <w:rsid w:val="00BB64BB"/>
    <w:rsid w:val="00C61201"/>
    <w:rsid w:val="00D71261"/>
    <w:rsid w:val="00DA730A"/>
    <w:rsid w:val="00DC3232"/>
    <w:rsid w:val="00DC5766"/>
    <w:rsid w:val="00E36778"/>
    <w:rsid w:val="00E84D62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B07B-F43D-41F9-8038-7B773B4A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sabina.rajnochova</cp:lastModifiedBy>
  <cp:revision>5</cp:revision>
  <dcterms:created xsi:type="dcterms:W3CDTF">2022-05-31T08:33:00Z</dcterms:created>
  <dcterms:modified xsi:type="dcterms:W3CDTF">2022-06-22T14:23:00Z</dcterms:modified>
</cp:coreProperties>
</file>