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452" w:rsidRPr="00D87452" w:rsidRDefault="00D87452" w:rsidP="00D87452">
      <w:pPr>
        <w:spacing w:after="0" w:line="265" w:lineRule="auto"/>
        <w:ind w:left="408" w:right="0"/>
        <w:jc w:val="center"/>
        <w:rPr>
          <w:b/>
          <w:sz w:val="32"/>
        </w:rPr>
      </w:pPr>
      <w:r w:rsidRPr="00D87452">
        <w:rPr>
          <w:b/>
          <w:sz w:val="32"/>
        </w:rPr>
        <w:t>MĚSTO IVANČICE</w:t>
      </w:r>
    </w:p>
    <w:p w:rsidR="00D87452" w:rsidRPr="00D87452" w:rsidRDefault="00D87452" w:rsidP="00D87452">
      <w:pPr>
        <w:spacing w:after="0" w:line="265" w:lineRule="auto"/>
        <w:ind w:left="408" w:right="0"/>
        <w:jc w:val="center"/>
        <w:rPr>
          <w:b/>
          <w:sz w:val="32"/>
        </w:rPr>
      </w:pPr>
      <w:r w:rsidRPr="00D87452">
        <w:rPr>
          <w:b/>
          <w:sz w:val="32"/>
        </w:rPr>
        <w:t>Rada města Ivančice</w:t>
      </w:r>
    </w:p>
    <w:p w:rsidR="00D87452" w:rsidRDefault="00D87452">
      <w:pPr>
        <w:spacing w:after="0" w:line="265" w:lineRule="auto"/>
        <w:ind w:left="408" w:right="0"/>
        <w:jc w:val="center"/>
        <w:rPr>
          <w:b/>
          <w:sz w:val="32"/>
        </w:rPr>
      </w:pPr>
    </w:p>
    <w:p w:rsidR="005319F1" w:rsidRDefault="00707497">
      <w:pPr>
        <w:spacing w:after="0" w:line="265" w:lineRule="auto"/>
        <w:ind w:left="408" w:right="0"/>
        <w:jc w:val="center"/>
      </w:pPr>
      <w:r>
        <w:rPr>
          <w:b/>
          <w:sz w:val="32"/>
        </w:rPr>
        <w:t>Nařízení města Ivančice</w:t>
      </w:r>
      <w:r w:rsidR="00D87452">
        <w:rPr>
          <w:b/>
          <w:sz w:val="32"/>
        </w:rPr>
        <w:t>,</w:t>
      </w:r>
    </w:p>
    <w:p w:rsidR="005319F1" w:rsidRDefault="00707497" w:rsidP="00BF1199">
      <w:pPr>
        <w:spacing w:after="0" w:line="239" w:lineRule="auto"/>
        <w:ind w:left="0" w:right="0" w:firstLine="0"/>
        <w:jc w:val="center"/>
        <w:rPr>
          <w:b/>
          <w:sz w:val="28"/>
        </w:rPr>
      </w:pPr>
      <w:bookmarkStart w:id="0" w:name="_Hlk204841234"/>
      <w:r>
        <w:rPr>
          <w:b/>
          <w:sz w:val="28"/>
        </w:rPr>
        <w:t>kterým se vymezuje oblast města, ve které lze místní komunikace nebo jejich určené úseky užít ke stání silničního motorového vozidla za sjednanou cenu.</w:t>
      </w:r>
    </w:p>
    <w:bookmarkEnd w:id="0"/>
    <w:p w:rsidR="00BF1199" w:rsidRDefault="00BF1199" w:rsidP="00BF1199">
      <w:pPr>
        <w:spacing w:after="0" w:line="239" w:lineRule="auto"/>
        <w:ind w:left="0" w:right="0" w:firstLine="0"/>
        <w:jc w:val="center"/>
      </w:pPr>
    </w:p>
    <w:p w:rsidR="00353F1F" w:rsidRPr="003D5B73" w:rsidRDefault="00707497" w:rsidP="003D5B73">
      <w:pPr>
        <w:spacing w:after="265"/>
        <w:ind w:left="-5" w:right="0"/>
      </w:pPr>
      <w:r>
        <w:t xml:space="preserve">Rada města Ivančice </w:t>
      </w:r>
      <w:r w:rsidRPr="00C4245A">
        <w:t xml:space="preserve">na </w:t>
      </w:r>
      <w:r w:rsidR="00C4245A" w:rsidRPr="00C4245A">
        <w:t>23.</w:t>
      </w:r>
      <w:r w:rsidRPr="00C4245A">
        <w:t xml:space="preserve"> schůzi </w:t>
      </w:r>
      <w:bookmarkStart w:id="1" w:name="_Hlk204841259"/>
      <w:r w:rsidRPr="00C4245A">
        <w:t xml:space="preserve">dne </w:t>
      </w:r>
      <w:r w:rsidR="00C4245A" w:rsidRPr="00C4245A">
        <w:t xml:space="preserve">11. 8. </w:t>
      </w:r>
      <w:r w:rsidRPr="00C4245A">
        <w:t>202</w:t>
      </w:r>
      <w:r w:rsidR="00C03FF2" w:rsidRPr="00C4245A">
        <w:t>5</w:t>
      </w:r>
      <w:r w:rsidRPr="00C4245A">
        <w:t xml:space="preserve"> </w:t>
      </w:r>
      <w:bookmarkEnd w:id="1"/>
      <w:r w:rsidRPr="00C4245A">
        <w:t>usnesením č. RM/202</w:t>
      </w:r>
      <w:r w:rsidR="00C03FF2" w:rsidRPr="00C4245A">
        <w:t>5</w:t>
      </w:r>
      <w:r w:rsidRPr="00C4245A">
        <w:t>/</w:t>
      </w:r>
      <w:r w:rsidR="00C4245A" w:rsidRPr="00C4245A">
        <w:t>23/527</w:t>
      </w:r>
      <w:r w:rsidRPr="00C4245A">
        <w:t xml:space="preserve"> vydala</w:t>
      </w:r>
      <w:r>
        <w:t xml:space="preserve"> na základě </w:t>
      </w:r>
      <w:proofErr w:type="spellStart"/>
      <w:r>
        <w:t>ust</w:t>
      </w:r>
      <w:proofErr w:type="spellEnd"/>
      <w:r>
        <w:t xml:space="preserve">. § 23 odst. 1 zákona č. 13/1997 Sb., o pozemních komunikacích, ve znění pozdějších předpisů v souladu s § 11 </w:t>
      </w:r>
      <w:r w:rsidRPr="009F6756">
        <w:t xml:space="preserve">odst. </w:t>
      </w:r>
      <w:proofErr w:type="gramStart"/>
      <w:r w:rsidRPr="009F6756">
        <w:t xml:space="preserve">1 </w:t>
      </w:r>
      <w:r>
        <w:t xml:space="preserve"> a</w:t>
      </w:r>
      <w:proofErr w:type="gramEnd"/>
      <w:r>
        <w:t xml:space="preserve"> § 102 odst. 2 písm. d) zákona č. 128/2000 Sb., o obcích (obecní zřízení), ve znění pozdějších předpisů, toto nařízení:</w:t>
      </w:r>
    </w:p>
    <w:p w:rsidR="005319F1" w:rsidRDefault="00707497">
      <w:pPr>
        <w:spacing w:after="0" w:line="259" w:lineRule="auto"/>
        <w:ind w:left="396" w:right="0"/>
        <w:jc w:val="center"/>
      </w:pPr>
      <w:r>
        <w:rPr>
          <w:b/>
        </w:rPr>
        <w:t>Článek 1</w:t>
      </w:r>
    </w:p>
    <w:p w:rsidR="00242E1D" w:rsidRDefault="00707497" w:rsidP="006F580B">
      <w:pPr>
        <w:pStyle w:val="Nadpis1"/>
      </w:pPr>
      <w:r>
        <w:t>Vymezení oblasti města</w:t>
      </w:r>
    </w:p>
    <w:p w:rsidR="008C2CA9" w:rsidRPr="008C2CA9" w:rsidRDefault="008C2CA9" w:rsidP="008C2CA9"/>
    <w:p w:rsidR="00242E1D" w:rsidRPr="00D43438" w:rsidRDefault="00242E1D" w:rsidP="00D43438">
      <w:pPr>
        <w:numPr>
          <w:ilvl w:val="0"/>
          <w:numId w:val="1"/>
        </w:numPr>
        <w:spacing w:before="240" w:after="265"/>
        <w:ind w:right="0" w:hanging="427"/>
      </w:pPr>
      <w:bookmarkStart w:id="2" w:name="_Hlk205369973"/>
      <w:r w:rsidRPr="00D43438">
        <w:t xml:space="preserve">Oblasti </w:t>
      </w:r>
      <w:r w:rsidR="005411D4">
        <w:t>města Ivančice</w:t>
      </w:r>
      <w:r w:rsidRPr="00D43438">
        <w:t xml:space="preserve">, ve kterých lze místní komunikace nebo jejich určené úseky užít </w:t>
      </w:r>
      <w:r w:rsidRPr="00D43438">
        <w:br/>
        <w:t>za cenu sjednanou v souladu s cenovými předpisy:</w:t>
      </w:r>
      <w:r w:rsidRPr="00D43438">
        <w:rPr>
          <w:vertAlign w:val="superscript"/>
        </w:rPr>
        <w:footnoteReference w:customMarkFollows="1" w:id="1"/>
        <w:t>1)</w:t>
      </w:r>
    </w:p>
    <w:p w:rsidR="00242E1D" w:rsidRPr="00D43438" w:rsidRDefault="00D43438" w:rsidP="00D43438">
      <w:pPr>
        <w:spacing w:before="240" w:after="0"/>
        <w:ind w:left="709" w:right="0" w:hanging="282"/>
      </w:pPr>
      <w:r>
        <w:t xml:space="preserve">a) </w:t>
      </w:r>
      <w:r w:rsidR="00242E1D" w:rsidRPr="00D43438">
        <w:t>k stání silničního motorového vozidla v</w:t>
      </w:r>
      <w:r w:rsidR="005411D4">
        <w:t>e</w:t>
      </w:r>
      <w:r w:rsidR="00242E1D" w:rsidRPr="00D43438">
        <w:t> </w:t>
      </w:r>
      <w:r w:rsidR="005411D4">
        <w:t>městě Ivančice</w:t>
      </w:r>
      <w:r w:rsidR="00242E1D" w:rsidRPr="00D43438">
        <w:t xml:space="preserve"> na dobu časově omezenou, nejvýše</w:t>
      </w:r>
      <w:r w:rsidR="005411D4">
        <w:t xml:space="preserve"> </w:t>
      </w:r>
      <w:r w:rsidR="00242E1D" w:rsidRPr="00D43438">
        <w:t>však</w:t>
      </w:r>
      <w:r w:rsidR="005411D4">
        <w:t xml:space="preserve"> </w:t>
      </w:r>
      <w:r w:rsidR="00242E1D" w:rsidRPr="00D43438">
        <w:t>na 24 hodin</w:t>
      </w:r>
      <w:r w:rsidR="00EC34FF">
        <w:t xml:space="preserve"> (návštěvnické stání)</w:t>
      </w:r>
      <w:r w:rsidR="00242E1D" w:rsidRPr="00D43438">
        <w:t xml:space="preserve">, </w:t>
      </w:r>
    </w:p>
    <w:p w:rsidR="00242E1D" w:rsidRPr="00D43438" w:rsidRDefault="00D43438" w:rsidP="00D43438">
      <w:pPr>
        <w:spacing w:before="240" w:after="265"/>
        <w:ind w:left="709" w:right="0" w:hanging="282"/>
      </w:pPr>
      <w:r>
        <w:t xml:space="preserve">b) </w:t>
      </w:r>
      <w:r w:rsidR="00242E1D" w:rsidRPr="00D43438">
        <w:t xml:space="preserve">k stání silničního motorového vozidla fyzické osoby, která má místo trvalého pobytu ve vymezené oblasti </w:t>
      </w:r>
      <w:r w:rsidR="005411D4">
        <w:t>města Ivančice</w:t>
      </w:r>
      <w:r w:rsidR="007756C9">
        <w:t>, mimo osob s trvalým pobytem evidovaným na adrese Městského úřadu Ivančice Palackého náměstí 196/6</w:t>
      </w:r>
      <w:r w:rsidR="00EC34FF">
        <w:t xml:space="preserve"> (reziden</w:t>
      </w:r>
      <w:r w:rsidR="001B47C7">
        <w:t>t</w:t>
      </w:r>
      <w:r w:rsidR="00EC34FF">
        <w:t>ní parkování)</w:t>
      </w:r>
      <w:r w:rsidR="00242E1D" w:rsidRPr="00D43438">
        <w:t xml:space="preserve">, </w:t>
      </w:r>
    </w:p>
    <w:bookmarkEnd w:id="2"/>
    <w:p w:rsidR="00A27C99" w:rsidRDefault="00242E1D" w:rsidP="003D5B73">
      <w:pPr>
        <w:spacing w:before="240" w:after="265"/>
        <w:ind w:left="427" w:right="0" w:firstLine="0"/>
      </w:pPr>
      <w:r w:rsidRPr="00D43438">
        <w:t>jsou ve městě Ivančice tyto úseky místních komunikací označené příslušnou dopravní značkou podle zvláštního právního předpisu</w:t>
      </w:r>
      <w:r w:rsidRPr="006F580B">
        <w:rPr>
          <w:vertAlign w:val="superscript"/>
        </w:rPr>
        <w:t>2</w:t>
      </w:r>
      <w:r w:rsidR="006F580B">
        <w:rPr>
          <w:vertAlign w:val="superscript"/>
        </w:rPr>
        <w:t>)</w:t>
      </w:r>
      <w:r w:rsidRPr="00D43438">
        <w:t>:</w:t>
      </w:r>
    </w:p>
    <w:p w:rsidR="005319F1" w:rsidRDefault="00707497">
      <w:pPr>
        <w:numPr>
          <w:ilvl w:val="1"/>
          <w:numId w:val="1"/>
        </w:numPr>
        <w:ind w:left="753" w:right="0" w:hanging="355"/>
      </w:pPr>
      <w:r>
        <w:t xml:space="preserve">Palackého náměstí (mimo 6 míst před Městským </w:t>
      </w:r>
      <w:proofErr w:type="gramStart"/>
      <w:r>
        <w:t>úřadem - budova</w:t>
      </w:r>
      <w:proofErr w:type="gramEnd"/>
      <w:r>
        <w:t xml:space="preserve"> 196</w:t>
      </w:r>
      <w:r w:rsidR="003D0BAF">
        <w:t>/</w:t>
      </w:r>
      <w:r>
        <w:t>6),</w:t>
      </w:r>
    </w:p>
    <w:p w:rsidR="005319F1" w:rsidRDefault="00707497">
      <w:pPr>
        <w:numPr>
          <w:ilvl w:val="1"/>
          <w:numId w:val="1"/>
        </w:numPr>
        <w:ind w:left="753" w:right="0" w:hanging="355"/>
      </w:pPr>
      <w:r>
        <w:t>Komenského náměstí,</w:t>
      </w:r>
    </w:p>
    <w:p w:rsidR="005319F1" w:rsidRPr="006A5F41" w:rsidRDefault="00707497">
      <w:pPr>
        <w:numPr>
          <w:ilvl w:val="1"/>
          <w:numId w:val="1"/>
        </w:numPr>
        <w:ind w:left="753" w:right="0" w:hanging="355"/>
        <w:rPr>
          <w:color w:val="auto"/>
        </w:rPr>
      </w:pPr>
      <w:r>
        <w:t xml:space="preserve">ulice Josefa </w:t>
      </w:r>
      <w:r w:rsidRPr="006A5F41">
        <w:rPr>
          <w:color w:val="auto"/>
        </w:rPr>
        <w:t>Vávry</w:t>
      </w:r>
      <w:r w:rsidR="008A1378" w:rsidRPr="006A5F41">
        <w:rPr>
          <w:color w:val="auto"/>
        </w:rPr>
        <w:t xml:space="preserve"> (včetně odstavné plochy před Synagogou – budova č. ev. 1483)</w:t>
      </w:r>
      <w:r w:rsidRPr="006A5F41">
        <w:rPr>
          <w:color w:val="auto"/>
        </w:rPr>
        <w:t>,</w:t>
      </w:r>
    </w:p>
    <w:p w:rsidR="005319F1" w:rsidRDefault="00707497">
      <w:pPr>
        <w:numPr>
          <w:ilvl w:val="1"/>
          <w:numId w:val="1"/>
        </w:numPr>
        <w:ind w:left="753" w:right="0" w:hanging="355"/>
      </w:pPr>
      <w:r>
        <w:t>ulice Jana Schwarze</w:t>
      </w:r>
      <w:r w:rsidR="006A5F41">
        <w:t>,</w:t>
      </w:r>
    </w:p>
    <w:p w:rsidR="005319F1" w:rsidRDefault="00707497" w:rsidP="006717A7">
      <w:pPr>
        <w:numPr>
          <w:ilvl w:val="1"/>
          <w:numId w:val="1"/>
        </w:numPr>
        <w:ind w:left="764" w:right="0" w:hanging="355"/>
      </w:pPr>
      <w:r>
        <w:t>Žerotínovo náměstí,</w:t>
      </w:r>
    </w:p>
    <w:p w:rsidR="005319F1" w:rsidRDefault="00707497" w:rsidP="008A1378">
      <w:pPr>
        <w:numPr>
          <w:ilvl w:val="1"/>
          <w:numId w:val="1"/>
        </w:numPr>
        <w:ind w:left="753" w:right="0" w:hanging="355"/>
      </w:pPr>
      <w:r>
        <w:t>ulice Růžová,</w:t>
      </w:r>
    </w:p>
    <w:p w:rsidR="006A5F41" w:rsidRPr="006A5F41" w:rsidRDefault="00707497" w:rsidP="00121172">
      <w:pPr>
        <w:numPr>
          <w:ilvl w:val="1"/>
          <w:numId w:val="1"/>
        </w:numPr>
        <w:ind w:left="753" w:right="0" w:hanging="355"/>
        <w:rPr>
          <w:color w:val="FF0000"/>
        </w:rPr>
      </w:pPr>
      <w:r>
        <w:t>ulice Drůbežní trh</w:t>
      </w:r>
      <w:r w:rsidR="006A5F41">
        <w:t xml:space="preserve">, </w:t>
      </w:r>
    </w:p>
    <w:p w:rsidR="00DE1CF9" w:rsidRPr="006A5F41" w:rsidRDefault="003D0BAF" w:rsidP="00121172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>ulice U Nové brány,</w:t>
      </w:r>
    </w:p>
    <w:p w:rsidR="00DE1CF9" w:rsidRPr="006A5F41" w:rsidRDefault="003D0BAF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>ulice Ve Fortně,</w:t>
      </w:r>
    </w:p>
    <w:p w:rsidR="00DE1CF9" w:rsidRPr="006A5F41" w:rsidRDefault="003D0BAF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>ulice Na Spojce,</w:t>
      </w:r>
    </w:p>
    <w:p w:rsidR="003D0BAF" w:rsidRDefault="003D0BAF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 xml:space="preserve">ulice </w:t>
      </w:r>
      <w:r w:rsidR="000A0EB6" w:rsidRPr="006A5F41">
        <w:rPr>
          <w:color w:val="auto"/>
        </w:rPr>
        <w:t>V</w:t>
      </w:r>
      <w:r w:rsidRPr="006A5F41">
        <w:rPr>
          <w:color w:val="auto"/>
        </w:rPr>
        <w:t>e Sboru,</w:t>
      </w:r>
    </w:p>
    <w:p w:rsidR="00FD7181" w:rsidRPr="006A5F41" w:rsidRDefault="00FD7181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>
        <w:rPr>
          <w:color w:val="auto"/>
        </w:rPr>
        <w:t>ulice U Malovaného mlýna před budovou 363/2,</w:t>
      </w:r>
    </w:p>
    <w:p w:rsidR="008A1378" w:rsidRPr="006A5F41" w:rsidRDefault="003D0BAF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>Tesařovo náměstí</w:t>
      </w:r>
      <w:r w:rsidR="008A1378" w:rsidRPr="006A5F41">
        <w:rPr>
          <w:color w:val="auto"/>
        </w:rPr>
        <w:t>,</w:t>
      </w:r>
    </w:p>
    <w:p w:rsidR="003D0BAF" w:rsidRPr="006A5F41" w:rsidRDefault="008A1378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>ulice Tomáše Procházky</w:t>
      </w:r>
      <w:r w:rsidR="000F668D" w:rsidRPr="006A5F41">
        <w:rPr>
          <w:color w:val="auto"/>
        </w:rPr>
        <w:t xml:space="preserve"> </w:t>
      </w:r>
      <w:r w:rsidR="00B81342" w:rsidRPr="006A5F41">
        <w:rPr>
          <w:color w:val="auto"/>
        </w:rPr>
        <w:t xml:space="preserve">(mimo míst před budovou </w:t>
      </w:r>
      <w:r w:rsidR="00CF25D1" w:rsidRPr="006A5F41">
        <w:rPr>
          <w:color w:val="auto"/>
        </w:rPr>
        <w:t>613/12</w:t>
      </w:r>
      <w:r w:rsidR="000F668D" w:rsidRPr="006A5F41">
        <w:rPr>
          <w:color w:val="auto"/>
        </w:rPr>
        <w:t>)</w:t>
      </w:r>
      <w:r w:rsidR="003D0BAF" w:rsidRPr="006A5F41">
        <w:rPr>
          <w:color w:val="auto"/>
        </w:rPr>
        <w:t>,</w:t>
      </w:r>
    </w:p>
    <w:p w:rsidR="000D2497" w:rsidRPr="006A5F41" w:rsidRDefault="003D0BAF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lastRenderedPageBreak/>
        <w:t>ulice Dr. Novotného</w:t>
      </w:r>
      <w:r w:rsidR="008A1378" w:rsidRPr="006A5F41">
        <w:rPr>
          <w:color w:val="auto"/>
        </w:rPr>
        <w:t>,</w:t>
      </w:r>
    </w:p>
    <w:p w:rsidR="005319F1" w:rsidRPr="006A5F41" w:rsidRDefault="000D2497" w:rsidP="00DE1CF9">
      <w:pPr>
        <w:numPr>
          <w:ilvl w:val="1"/>
          <w:numId w:val="1"/>
        </w:numPr>
        <w:ind w:left="753" w:right="0" w:hanging="355"/>
        <w:rPr>
          <w:color w:val="auto"/>
        </w:rPr>
      </w:pPr>
      <w:r w:rsidRPr="006A5F41">
        <w:rPr>
          <w:color w:val="auto"/>
        </w:rPr>
        <w:t>ulice Široká (mimo parkoviště nemocnice)</w:t>
      </w:r>
      <w:r w:rsidR="00707497" w:rsidRPr="006A5F41">
        <w:rPr>
          <w:color w:val="auto"/>
        </w:rPr>
        <w:t>.</w:t>
      </w:r>
    </w:p>
    <w:p w:rsidR="00353F1F" w:rsidRPr="00EE5EC5" w:rsidRDefault="00707497" w:rsidP="00EE5EC5">
      <w:pPr>
        <w:numPr>
          <w:ilvl w:val="0"/>
          <w:numId w:val="1"/>
        </w:numPr>
        <w:spacing w:before="240" w:after="265"/>
        <w:ind w:right="0" w:hanging="427"/>
      </w:pPr>
      <w:r>
        <w:t xml:space="preserve">Provozní doba placeného parkoviště: </w:t>
      </w:r>
      <w:proofErr w:type="gramStart"/>
      <w:r>
        <w:t>pondělí - pátek</w:t>
      </w:r>
      <w:proofErr w:type="gramEnd"/>
      <w:r>
        <w:t>: od 8.00 do 17.00 hod. (s výjimkou státních a ostatních svátků).</w:t>
      </w:r>
    </w:p>
    <w:p w:rsidR="00EE5EC5" w:rsidRDefault="00707497" w:rsidP="00EE5EC5">
      <w:pPr>
        <w:spacing w:after="0" w:line="259" w:lineRule="auto"/>
        <w:ind w:left="396" w:right="394"/>
        <w:jc w:val="center"/>
        <w:rPr>
          <w:b/>
        </w:rPr>
      </w:pPr>
      <w:r>
        <w:rPr>
          <w:b/>
        </w:rPr>
        <w:t xml:space="preserve">Článek 2 </w:t>
      </w:r>
    </w:p>
    <w:p w:rsidR="005319F1" w:rsidRDefault="00707497" w:rsidP="00EE5EC5">
      <w:pPr>
        <w:spacing w:after="0" w:line="259" w:lineRule="auto"/>
        <w:ind w:left="396" w:right="394"/>
        <w:jc w:val="center"/>
        <w:rPr>
          <w:b/>
          <w:u w:val="single"/>
        </w:rPr>
      </w:pPr>
      <w:r w:rsidRPr="00EE5EC5">
        <w:rPr>
          <w:b/>
          <w:u w:val="single"/>
        </w:rPr>
        <w:t>Placení sjednan</w:t>
      </w:r>
      <w:r w:rsidR="00EE5EC5" w:rsidRPr="00EE5EC5">
        <w:rPr>
          <w:b/>
          <w:u w:val="single"/>
        </w:rPr>
        <w:t>é</w:t>
      </w:r>
      <w:r w:rsidRPr="00EE5EC5">
        <w:rPr>
          <w:b/>
          <w:u w:val="single"/>
        </w:rPr>
        <w:t xml:space="preserve"> ceny</w:t>
      </w:r>
    </w:p>
    <w:p w:rsidR="008C2CA9" w:rsidRPr="00EE5EC5" w:rsidRDefault="008C2CA9" w:rsidP="00EE5EC5">
      <w:pPr>
        <w:spacing w:after="0" w:line="259" w:lineRule="auto"/>
        <w:ind w:left="396" w:right="394"/>
        <w:jc w:val="center"/>
        <w:rPr>
          <w:b/>
          <w:u w:val="single"/>
        </w:rPr>
      </w:pPr>
    </w:p>
    <w:p w:rsidR="00DA026F" w:rsidRDefault="00707497">
      <w:pPr>
        <w:numPr>
          <w:ilvl w:val="0"/>
          <w:numId w:val="2"/>
        </w:numPr>
        <w:ind w:right="0" w:hanging="355"/>
        <w:rPr>
          <w:color w:val="auto"/>
        </w:rPr>
      </w:pPr>
      <w:r>
        <w:t xml:space="preserve">Sjednaná cena se </w:t>
      </w:r>
      <w:r w:rsidRPr="006F580B">
        <w:rPr>
          <w:color w:val="auto"/>
        </w:rPr>
        <w:t>platí</w:t>
      </w:r>
      <w:r w:rsidR="00DA026F">
        <w:rPr>
          <w:color w:val="auto"/>
        </w:rPr>
        <w:t>:</w:t>
      </w:r>
    </w:p>
    <w:p w:rsidR="005319F1" w:rsidRPr="006F580B" w:rsidRDefault="00707497" w:rsidP="00DA026F">
      <w:pPr>
        <w:ind w:left="355" w:right="0" w:firstLine="0"/>
        <w:rPr>
          <w:color w:val="auto"/>
        </w:rPr>
      </w:pPr>
      <w:r w:rsidRPr="006F580B">
        <w:rPr>
          <w:color w:val="auto"/>
        </w:rPr>
        <w:t xml:space="preserve"> </w:t>
      </w:r>
      <w:r w:rsidR="000F5579" w:rsidRPr="006F580B">
        <w:rPr>
          <w:color w:val="auto"/>
        </w:rPr>
        <w:t xml:space="preserve">v případech uvedených v čl. 1 odst. 1 písm. a) tohoto nařízení </w:t>
      </w:r>
      <w:r w:rsidRPr="006F580B">
        <w:rPr>
          <w:color w:val="auto"/>
        </w:rPr>
        <w:t>prostřednictvím:</w:t>
      </w:r>
    </w:p>
    <w:p w:rsidR="005319F1" w:rsidRPr="006F580B" w:rsidRDefault="00707497">
      <w:pPr>
        <w:numPr>
          <w:ilvl w:val="1"/>
          <w:numId w:val="2"/>
        </w:numPr>
        <w:ind w:right="0" w:hanging="360"/>
        <w:rPr>
          <w:color w:val="auto"/>
        </w:rPr>
      </w:pPr>
      <w:r w:rsidRPr="006F580B">
        <w:rPr>
          <w:color w:val="auto"/>
        </w:rPr>
        <w:t>parkovacích automatů,</w:t>
      </w:r>
    </w:p>
    <w:p w:rsidR="005319F1" w:rsidRPr="006F580B" w:rsidRDefault="00707497">
      <w:pPr>
        <w:numPr>
          <w:ilvl w:val="1"/>
          <w:numId w:val="2"/>
        </w:numPr>
        <w:spacing w:after="265"/>
        <w:ind w:right="0" w:hanging="360"/>
        <w:rPr>
          <w:color w:val="auto"/>
        </w:rPr>
      </w:pPr>
      <w:r w:rsidRPr="006F580B">
        <w:rPr>
          <w:color w:val="auto"/>
        </w:rPr>
        <w:t>mobilních platebních aplikací: „Mobilní peněženka SEJF“, mapové aplikace „</w:t>
      </w:r>
      <w:proofErr w:type="spellStart"/>
      <w:r w:rsidRPr="006F580B">
        <w:rPr>
          <w:color w:val="auto"/>
        </w:rPr>
        <w:t>ParkSimply</w:t>
      </w:r>
      <w:proofErr w:type="spellEnd"/>
      <w:r w:rsidRPr="006F580B">
        <w:rPr>
          <w:color w:val="auto"/>
        </w:rPr>
        <w:t>“</w:t>
      </w:r>
      <w:r w:rsidR="00CA0843" w:rsidRPr="006F580B">
        <w:rPr>
          <w:color w:val="auto"/>
        </w:rPr>
        <w:t>, „</w:t>
      </w:r>
      <w:proofErr w:type="spellStart"/>
      <w:r w:rsidR="00CA0843" w:rsidRPr="006F580B">
        <w:rPr>
          <w:color w:val="auto"/>
        </w:rPr>
        <w:t>EasyPark</w:t>
      </w:r>
      <w:proofErr w:type="spellEnd"/>
      <w:r w:rsidR="00CA0843" w:rsidRPr="006F580B">
        <w:rPr>
          <w:color w:val="auto"/>
        </w:rPr>
        <w:t>“, „m-Pay“, „</w:t>
      </w:r>
      <w:proofErr w:type="spellStart"/>
      <w:r w:rsidR="00CA0843" w:rsidRPr="006F580B">
        <w:rPr>
          <w:color w:val="auto"/>
        </w:rPr>
        <w:t>Axigon</w:t>
      </w:r>
      <w:proofErr w:type="spellEnd"/>
      <w:r w:rsidR="00CA0843" w:rsidRPr="006F580B">
        <w:rPr>
          <w:color w:val="auto"/>
        </w:rPr>
        <w:t xml:space="preserve">“, </w:t>
      </w:r>
      <w:r w:rsidRPr="006F580B">
        <w:rPr>
          <w:color w:val="auto"/>
        </w:rPr>
        <w:t>bankovní aplikace ČSOB „</w:t>
      </w:r>
      <w:proofErr w:type="spellStart"/>
      <w:r w:rsidRPr="006F580B">
        <w:rPr>
          <w:color w:val="auto"/>
        </w:rPr>
        <w:t>DoKapsy</w:t>
      </w:r>
      <w:proofErr w:type="spellEnd"/>
      <w:r w:rsidRPr="006F580B">
        <w:rPr>
          <w:color w:val="auto"/>
        </w:rPr>
        <w:t>“</w:t>
      </w:r>
      <w:r w:rsidR="00CA0843" w:rsidRPr="006F580B">
        <w:rPr>
          <w:color w:val="auto"/>
        </w:rPr>
        <w:t xml:space="preserve"> </w:t>
      </w:r>
      <w:proofErr w:type="gramStart"/>
      <w:r w:rsidR="00CA0843" w:rsidRPr="006F580B">
        <w:rPr>
          <w:color w:val="auto"/>
        </w:rPr>
        <w:t>a</w:t>
      </w:r>
      <w:r w:rsidR="000E7D5F" w:rsidRPr="006F580B">
        <w:rPr>
          <w:color w:val="auto"/>
        </w:rPr>
        <w:t xml:space="preserve"> </w:t>
      </w:r>
      <w:r w:rsidRPr="006F580B">
        <w:rPr>
          <w:color w:val="auto"/>
        </w:rPr>
        <w:t xml:space="preserve"> formou</w:t>
      </w:r>
      <w:proofErr w:type="gramEnd"/>
      <w:r w:rsidRPr="006F580B">
        <w:rPr>
          <w:color w:val="auto"/>
        </w:rPr>
        <w:t xml:space="preserve"> prémiové SMS</w:t>
      </w:r>
      <w:r w:rsidR="00785AAF" w:rsidRPr="006F580B">
        <w:rPr>
          <w:color w:val="auto"/>
        </w:rPr>
        <w:t>,</w:t>
      </w:r>
    </w:p>
    <w:p w:rsidR="00785AAF" w:rsidRPr="006A5F41" w:rsidRDefault="00785AAF" w:rsidP="00977C8F">
      <w:pPr>
        <w:autoSpaceDE w:val="0"/>
        <w:autoSpaceDN w:val="0"/>
        <w:spacing w:line="240" w:lineRule="auto"/>
        <w:ind w:left="355" w:right="0" w:firstLine="0"/>
        <w:rPr>
          <w:color w:val="auto"/>
        </w:rPr>
      </w:pPr>
      <w:r w:rsidRPr="006F580B">
        <w:rPr>
          <w:color w:val="auto"/>
        </w:rPr>
        <w:t xml:space="preserve">v případě uvedeném v čl. 1 odst. 1 písm. b) tohoto nařízení </w:t>
      </w:r>
      <w:r w:rsidR="00DA026F">
        <w:rPr>
          <w:color w:val="auto"/>
        </w:rPr>
        <w:t xml:space="preserve">úhradou </w:t>
      </w:r>
      <w:r w:rsidRPr="006F580B">
        <w:rPr>
          <w:color w:val="auto"/>
        </w:rPr>
        <w:t>Městsk</w:t>
      </w:r>
      <w:r w:rsidR="00DA026F">
        <w:rPr>
          <w:color w:val="auto"/>
        </w:rPr>
        <w:t>ému</w:t>
      </w:r>
      <w:r w:rsidRPr="006F580B">
        <w:rPr>
          <w:color w:val="auto"/>
        </w:rPr>
        <w:t xml:space="preserve"> úřad</w:t>
      </w:r>
      <w:r w:rsidR="00DA026F">
        <w:rPr>
          <w:color w:val="auto"/>
        </w:rPr>
        <w:t>u</w:t>
      </w:r>
      <w:r w:rsidRPr="006F580B">
        <w:rPr>
          <w:color w:val="auto"/>
        </w:rPr>
        <w:t xml:space="preserve"> Ivančice.</w:t>
      </w:r>
    </w:p>
    <w:p w:rsidR="00353F1F" w:rsidRPr="00977C8F" w:rsidRDefault="00707497" w:rsidP="00977C8F">
      <w:pPr>
        <w:numPr>
          <w:ilvl w:val="0"/>
          <w:numId w:val="2"/>
        </w:numPr>
        <w:spacing w:before="240" w:after="264"/>
        <w:ind w:right="0" w:hanging="355"/>
        <w:rPr>
          <w:b/>
          <w:color w:val="auto"/>
        </w:rPr>
      </w:pPr>
      <w:r w:rsidRPr="000E7D5F">
        <w:t xml:space="preserve">Výše ceny je stanovena </w:t>
      </w:r>
      <w:r w:rsidRPr="00977C8F">
        <w:rPr>
          <w:color w:val="auto"/>
        </w:rPr>
        <w:t>ceníkem</w:t>
      </w:r>
      <w:r w:rsidR="00785AAF" w:rsidRPr="00977C8F">
        <w:rPr>
          <w:color w:val="auto"/>
        </w:rPr>
        <w:t>, který je přílohou č. 1 tohoto nařízení</w:t>
      </w:r>
      <w:r w:rsidR="00977C8F" w:rsidRPr="00977C8F">
        <w:rPr>
          <w:color w:val="auto"/>
        </w:rPr>
        <w:t>.</w:t>
      </w:r>
      <w:r w:rsidR="00977C8F" w:rsidRPr="00977C8F">
        <w:rPr>
          <w:b/>
          <w:color w:val="auto"/>
        </w:rPr>
        <w:t xml:space="preserve"> </w:t>
      </w:r>
    </w:p>
    <w:p w:rsidR="005319F1" w:rsidRDefault="00707497">
      <w:pPr>
        <w:spacing w:after="0" w:line="259" w:lineRule="auto"/>
        <w:ind w:left="396" w:right="394"/>
        <w:jc w:val="center"/>
      </w:pPr>
      <w:r>
        <w:rPr>
          <w:b/>
        </w:rPr>
        <w:t>Článek 3</w:t>
      </w:r>
    </w:p>
    <w:p w:rsidR="005319F1" w:rsidRDefault="00707497">
      <w:pPr>
        <w:pStyle w:val="Nadpis1"/>
        <w:ind w:right="9"/>
      </w:pPr>
      <w:r>
        <w:t>Prokázání zaplacení sjednané ceny</w:t>
      </w:r>
    </w:p>
    <w:p w:rsidR="00353F1F" w:rsidRPr="00EE5EC5" w:rsidRDefault="00707497" w:rsidP="00EE5EC5">
      <w:pPr>
        <w:spacing w:after="262"/>
        <w:ind w:left="-5" w:right="0"/>
      </w:pPr>
      <w:r>
        <w:t>Kontrola úhrady ceny za parkování se provádí kontrolní aplikací na základě RZ vozidla.</w:t>
      </w:r>
    </w:p>
    <w:p w:rsidR="005319F1" w:rsidRDefault="00707497">
      <w:pPr>
        <w:spacing w:after="0" w:line="259" w:lineRule="auto"/>
        <w:ind w:left="396" w:right="394"/>
        <w:jc w:val="center"/>
      </w:pPr>
      <w:r>
        <w:rPr>
          <w:b/>
        </w:rPr>
        <w:t>Článek 4</w:t>
      </w:r>
    </w:p>
    <w:p w:rsidR="005319F1" w:rsidRDefault="00707497">
      <w:pPr>
        <w:pStyle w:val="Nadpis1"/>
        <w:ind w:right="6"/>
      </w:pPr>
      <w:r>
        <w:t>Závěrečná ustanovení</w:t>
      </w:r>
    </w:p>
    <w:p w:rsidR="008C2CA9" w:rsidRPr="008C2CA9" w:rsidRDefault="008C2CA9" w:rsidP="008C2CA9"/>
    <w:p w:rsidR="005319F1" w:rsidRDefault="00707497">
      <w:pPr>
        <w:numPr>
          <w:ilvl w:val="0"/>
          <w:numId w:val="3"/>
        </w:numPr>
        <w:ind w:right="0" w:hanging="355"/>
      </w:pPr>
      <w:r>
        <w:t>Provozovatelem a správcem parkovacích automatů je společnost Parking Pro s. r. o., IČO:</w:t>
      </w:r>
    </w:p>
    <w:p w:rsidR="005319F1" w:rsidRDefault="00707497">
      <w:pPr>
        <w:ind w:left="365" w:right="0"/>
      </w:pPr>
      <w:r>
        <w:t>04979591, se sídlem: Postřižínská 20, 250 70 Odolena Voda.</w:t>
      </w:r>
    </w:p>
    <w:p w:rsidR="005319F1" w:rsidRDefault="00707497">
      <w:pPr>
        <w:numPr>
          <w:ilvl w:val="0"/>
          <w:numId w:val="3"/>
        </w:numPr>
        <w:ind w:right="0" w:hanging="355"/>
      </w:pPr>
      <w:r>
        <w:t>Dohled nad dodržováním tohoto nařízení provádí město Ivančice prostřednictvím městské policie.</w:t>
      </w:r>
    </w:p>
    <w:p w:rsidR="005319F1" w:rsidRDefault="00707497">
      <w:pPr>
        <w:numPr>
          <w:ilvl w:val="0"/>
          <w:numId w:val="3"/>
        </w:numPr>
        <w:spacing w:after="557"/>
        <w:ind w:right="0" w:hanging="355"/>
      </w:pPr>
      <w:r>
        <w:t>Porušení tohoto nařízení lze postihovat p</w:t>
      </w:r>
      <w:r w:rsidR="00EE5EC5">
        <w:t>o</w:t>
      </w:r>
      <w:r>
        <w:t>dle zvláštních předpisů</w:t>
      </w:r>
      <w:r>
        <w:rPr>
          <w:vertAlign w:val="superscript"/>
        </w:rPr>
        <w:t>3</w:t>
      </w:r>
      <w:r>
        <w:t>.</w:t>
      </w:r>
    </w:p>
    <w:p w:rsidR="005319F1" w:rsidRPr="006A5F41" w:rsidRDefault="00707497">
      <w:pPr>
        <w:spacing w:after="0" w:line="259" w:lineRule="auto"/>
        <w:ind w:left="396" w:right="394"/>
        <w:jc w:val="center"/>
        <w:rPr>
          <w:b/>
          <w:color w:val="auto"/>
        </w:rPr>
      </w:pPr>
      <w:r w:rsidRPr="006A5F41">
        <w:rPr>
          <w:b/>
          <w:color w:val="auto"/>
        </w:rPr>
        <w:t>Článek 5</w:t>
      </w:r>
    </w:p>
    <w:p w:rsidR="00020F84" w:rsidRDefault="00020F84" w:rsidP="00020F84">
      <w:pPr>
        <w:pStyle w:val="Nadpis1"/>
        <w:ind w:right="12"/>
        <w:rPr>
          <w:color w:val="auto"/>
        </w:rPr>
      </w:pPr>
      <w:r w:rsidRPr="006A5F41">
        <w:rPr>
          <w:color w:val="auto"/>
        </w:rPr>
        <w:t>Zrušovací ustanovení</w:t>
      </w:r>
    </w:p>
    <w:p w:rsidR="008C2CA9" w:rsidRPr="008C2CA9" w:rsidRDefault="008C2CA9" w:rsidP="008C2CA9"/>
    <w:p w:rsidR="008C6594" w:rsidRPr="006A5F41" w:rsidRDefault="008C6594" w:rsidP="008C6594">
      <w:pPr>
        <w:rPr>
          <w:color w:val="auto"/>
        </w:rPr>
      </w:pPr>
      <w:r w:rsidRPr="006A5F41">
        <w:rPr>
          <w:color w:val="auto"/>
        </w:rPr>
        <w:t>Zrušuje se nařízení města Ivančice č. 3/2021 kterým se vymezuje oblast města, ve které lze místní komunikace nebo jejich určené úseky užít ke stání silničního motorového vozidla za sjednanou cenu, ze dne 21. 4. 2021.</w:t>
      </w:r>
    </w:p>
    <w:p w:rsidR="00353F1F" w:rsidRDefault="00353F1F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8C2CA9" w:rsidRDefault="008C2CA9">
      <w:pPr>
        <w:spacing w:after="0" w:line="259" w:lineRule="auto"/>
        <w:ind w:left="396" w:right="394"/>
        <w:jc w:val="center"/>
        <w:rPr>
          <w:b/>
        </w:rPr>
      </w:pPr>
    </w:p>
    <w:p w:rsidR="00020F84" w:rsidRPr="00020F84" w:rsidRDefault="00020F84">
      <w:pPr>
        <w:spacing w:after="0" w:line="259" w:lineRule="auto"/>
        <w:ind w:left="396" w:right="394"/>
        <w:jc w:val="center"/>
        <w:rPr>
          <w:b/>
        </w:rPr>
      </w:pPr>
      <w:r>
        <w:rPr>
          <w:b/>
        </w:rPr>
        <w:t>Článek 6</w:t>
      </w:r>
    </w:p>
    <w:p w:rsidR="005319F1" w:rsidRDefault="00707497">
      <w:pPr>
        <w:pStyle w:val="Nadpis1"/>
        <w:ind w:right="12"/>
      </w:pPr>
      <w:r>
        <w:t>Účinnost</w:t>
      </w:r>
    </w:p>
    <w:p w:rsidR="00B56198" w:rsidRPr="00EE5EC5" w:rsidRDefault="00707497" w:rsidP="002D5276">
      <w:pPr>
        <w:spacing w:after="224"/>
        <w:ind w:left="-5" w:right="0"/>
        <w:rPr>
          <w:color w:val="auto"/>
          <w:highlight w:val="yellow"/>
        </w:rPr>
      </w:pPr>
      <w:r>
        <w:t xml:space="preserve">Toto nařízení města Ivančice nabývá účinnosti </w:t>
      </w:r>
      <w:r w:rsidRPr="006A5F41">
        <w:rPr>
          <w:color w:val="auto"/>
        </w:rPr>
        <w:t xml:space="preserve">dne 1. </w:t>
      </w:r>
      <w:r w:rsidR="008C6594" w:rsidRPr="006A5F41">
        <w:rPr>
          <w:color w:val="auto"/>
        </w:rPr>
        <w:t>9</w:t>
      </w:r>
      <w:r w:rsidRPr="006A5F41">
        <w:rPr>
          <w:color w:val="auto"/>
        </w:rPr>
        <w:t>. 202</w:t>
      </w:r>
      <w:r w:rsidR="008C6594" w:rsidRPr="006A5F41">
        <w:rPr>
          <w:color w:val="auto"/>
        </w:rPr>
        <w:t>5</w:t>
      </w:r>
      <w:r w:rsidRPr="006A5F41">
        <w:rPr>
          <w:color w:val="auto"/>
        </w:rPr>
        <w:t>.</w:t>
      </w:r>
    </w:p>
    <w:p w:rsidR="00B56198" w:rsidRDefault="00B56198" w:rsidP="002D5276">
      <w:pPr>
        <w:spacing w:after="224"/>
        <w:ind w:left="-5" w:right="0"/>
      </w:pPr>
    </w:p>
    <w:p w:rsidR="00EE5EC5" w:rsidRDefault="00EE5EC5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550"/>
        <w:gridCol w:w="3686"/>
      </w:tblGrid>
      <w:tr w:rsidR="00B56198" w:rsidTr="00B56198">
        <w:tc>
          <w:tcPr>
            <w:tcW w:w="2837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  <w:r>
              <w:t>…………………………</w:t>
            </w:r>
          </w:p>
        </w:tc>
        <w:tc>
          <w:tcPr>
            <w:tcW w:w="2550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</w:p>
        </w:tc>
        <w:tc>
          <w:tcPr>
            <w:tcW w:w="3686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  <w:r>
              <w:t>………………………………..</w:t>
            </w:r>
          </w:p>
        </w:tc>
      </w:tr>
      <w:tr w:rsidR="00B56198" w:rsidTr="00B56198">
        <w:tc>
          <w:tcPr>
            <w:tcW w:w="2837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  <w:r>
              <w:t>Jaroslav Sojka</w:t>
            </w:r>
          </w:p>
        </w:tc>
        <w:tc>
          <w:tcPr>
            <w:tcW w:w="2550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</w:p>
        </w:tc>
        <w:tc>
          <w:tcPr>
            <w:tcW w:w="3686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  <w:r>
              <w:t>Milan Buček</w:t>
            </w:r>
          </w:p>
        </w:tc>
      </w:tr>
      <w:tr w:rsidR="00B56198" w:rsidTr="00B56198">
        <w:tc>
          <w:tcPr>
            <w:tcW w:w="2837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  <w:r>
              <w:t>1. místostarosta města</w:t>
            </w:r>
          </w:p>
        </w:tc>
        <w:tc>
          <w:tcPr>
            <w:tcW w:w="2550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</w:p>
        </w:tc>
        <w:tc>
          <w:tcPr>
            <w:tcW w:w="3686" w:type="dxa"/>
          </w:tcPr>
          <w:p w:rsidR="00B56198" w:rsidRDefault="00B56198" w:rsidP="00B56198">
            <w:pPr>
              <w:spacing w:after="224"/>
              <w:ind w:left="0" w:right="0" w:firstLine="0"/>
              <w:jc w:val="center"/>
            </w:pPr>
            <w:r>
              <w:t>starosta města</w:t>
            </w:r>
          </w:p>
        </w:tc>
      </w:tr>
    </w:tbl>
    <w:p w:rsidR="002D5276" w:rsidRDefault="002D5276" w:rsidP="002D5276">
      <w:pPr>
        <w:spacing w:after="224"/>
        <w:ind w:left="-5" w:right="0"/>
      </w:pPr>
    </w:p>
    <w:p w:rsidR="002D5276" w:rsidRDefault="002D5276" w:rsidP="002D5276">
      <w:pPr>
        <w:spacing w:after="224"/>
        <w:ind w:left="-5" w:right="0"/>
      </w:pPr>
    </w:p>
    <w:p w:rsidR="002D5276" w:rsidRDefault="002D5276" w:rsidP="002D5276">
      <w:pPr>
        <w:spacing w:after="224"/>
        <w:ind w:left="-5" w:right="0"/>
      </w:pPr>
      <w:r>
        <w:t xml:space="preserve"> </w:t>
      </w: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  <w:bookmarkStart w:id="3" w:name="_GoBack"/>
      <w:bookmarkEnd w:id="3"/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8C2CA9" w:rsidRDefault="008C2CA9" w:rsidP="002D5276">
      <w:pPr>
        <w:spacing w:after="224"/>
        <w:ind w:left="-5" w:right="0"/>
      </w:pPr>
    </w:p>
    <w:p w:rsidR="005319F1" w:rsidRDefault="00707497">
      <w:pPr>
        <w:ind w:left="-5" w:right="0"/>
      </w:pPr>
      <w:r>
        <w:t>_________________________</w:t>
      </w:r>
    </w:p>
    <w:p w:rsidR="005319F1" w:rsidRDefault="00707497">
      <w:pPr>
        <w:numPr>
          <w:ilvl w:val="0"/>
          <w:numId w:val="4"/>
        </w:numPr>
        <w:spacing w:after="7" w:line="251" w:lineRule="auto"/>
        <w:ind w:right="0" w:hanging="149"/>
      </w:pPr>
      <w:r>
        <w:rPr>
          <w:sz w:val="20"/>
        </w:rPr>
        <w:t>Zákon č. 526/1990 Sb., o cenách, ve znění pozdějších předpisů.</w:t>
      </w:r>
    </w:p>
    <w:p w:rsidR="005319F1" w:rsidRDefault="00707497">
      <w:pPr>
        <w:numPr>
          <w:ilvl w:val="0"/>
          <w:numId w:val="4"/>
        </w:numPr>
        <w:spacing w:after="7" w:line="251" w:lineRule="auto"/>
        <w:ind w:right="0" w:hanging="149"/>
      </w:pPr>
      <w:r>
        <w:rPr>
          <w:sz w:val="20"/>
        </w:rPr>
        <w:t>zákon č. 361/2000 Sb., o provozu na pozemních komunikacích a o změnách některých zákonů, ve znění pozdějších předpisů a vyhláškou č. 294/2015 Sb., o provádění pravidel provozu na pozemních komunikacích, ve znění pozdějších předpisů.</w:t>
      </w:r>
    </w:p>
    <w:p w:rsidR="005319F1" w:rsidRDefault="00707497">
      <w:pPr>
        <w:numPr>
          <w:ilvl w:val="0"/>
          <w:numId w:val="4"/>
        </w:numPr>
        <w:spacing w:after="7" w:line="251" w:lineRule="auto"/>
        <w:ind w:right="0" w:hanging="149"/>
      </w:pPr>
      <w:r>
        <w:rPr>
          <w:sz w:val="20"/>
        </w:rPr>
        <w:t>Např. zákon č. 250/2016 Sb., o odpovědnosti za přestupky a řízení o nich, ve znění pozdějších předpisů a zákon č. 361/2000 Sb., o provozu na pozemních komunikacích a o změnách některých zákonů, ve znění pozdějších předpisů.</w:t>
      </w:r>
    </w:p>
    <w:sectPr w:rsidR="005319F1" w:rsidSect="008C2CA9">
      <w:pgSz w:w="11904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AE1" w:rsidRDefault="00E81AE1" w:rsidP="00242E1D">
      <w:pPr>
        <w:spacing w:after="0" w:line="240" w:lineRule="auto"/>
      </w:pPr>
      <w:r>
        <w:separator/>
      </w:r>
    </w:p>
  </w:endnote>
  <w:endnote w:type="continuationSeparator" w:id="0">
    <w:p w:rsidR="00E81AE1" w:rsidRDefault="00E81AE1" w:rsidP="0024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AE1" w:rsidRDefault="00E81AE1" w:rsidP="00242E1D">
      <w:pPr>
        <w:spacing w:after="0" w:line="240" w:lineRule="auto"/>
      </w:pPr>
      <w:r>
        <w:separator/>
      </w:r>
    </w:p>
  </w:footnote>
  <w:footnote w:type="continuationSeparator" w:id="0">
    <w:p w:rsidR="00E81AE1" w:rsidRDefault="00E81AE1" w:rsidP="00242E1D">
      <w:pPr>
        <w:spacing w:after="0" w:line="240" w:lineRule="auto"/>
      </w:pPr>
      <w:r>
        <w:continuationSeparator/>
      </w:r>
    </w:p>
  </w:footnote>
  <w:footnote w:id="1">
    <w:p w:rsidR="00242E1D" w:rsidRDefault="00242E1D" w:rsidP="00242E1D">
      <w:pPr>
        <w:pStyle w:val="Textpoznpodarou"/>
      </w:pPr>
      <w:r>
        <w:rPr>
          <w:rStyle w:val="Znakapoznpodarou"/>
        </w:rPr>
        <w:t>1)</w:t>
      </w:r>
      <w:r>
        <w:t xml:space="preserve"> Zákon č. 526/1990 Sb., o cenách, ve znění pozdějších předpisů,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C12CD"/>
    <w:multiLevelType w:val="hybridMultilevel"/>
    <w:tmpl w:val="03F04B4A"/>
    <w:lvl w:ilvl="0" w:tplc="EABA7A8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1">
      <w:start w:val="1"/>
      <w:numFmt w:val="decimal"/>
      <w:lvlText w:val="%2)"/>
      <w:lvlJc w:val="left"/>
      <w:pPr>
        <w:ind w:left="7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40AB0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CFAB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641D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AAB06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24CE2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65622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E8D8A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F777406"/>
    <w:multiLevelType w:val="hybridMultilevel"/>
    <w:tmpl w:val="92D213DC"/>
    <w:lvl w:ilvl="0" w:tplc="3C503AA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094C6">
      <w:start w:val="1"/>
      <w:numFmt w:val="lowerLetter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0AF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84052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8FFE8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E5CF0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0D492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2AE50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29014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22812"/>
    <w:multiLevelType w:val="hybridMultilevel"/>
    <w:tmpl w:val="DC2E5DB2"/>
    <w:lvl w:ilvl="0" w:tplc="0908C894">
      <w:start w:val="1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54E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C40C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BBA0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B885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396E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6A87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8380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634A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E5422C5"/>
    <w:multiLevelType w:val="hybridMultilevel"/>
    <w:tmpl w:val="3DDA3812"/>
    <w:lvl w:ilvl="0" w:tplc="63AC344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08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C1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EF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F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82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44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F1"/>
    <w:rsid w:val="000046F5"/>
    <w:rsid w:val="00020F84"/>
    <w:rsid w:val="000A0EB6"/>
    <w:rsid w:val="000D2497"/>
    <w:rsid w:val="000E7D5F"/>
    <w:rsid w:val="000F5579"/>
    <w:rsid w:val="000F668D"/>
    <w:rsid w:val="001B47C7"/>
    <w:rsid w:val="001F3818"/>
    <w:rsid w:val="00214F5D"/>
    <w:rsid w:val="00242E1D"/>
    <w:rsid w:val="002D5276"/>
    <w:rsid w:val="00353F1F"/>
    <w:rsid w:val="003D0BAF"/>
    <w:rsid w:val="003D5B73"/>
    <w:rsid w:val="00406879"/>
    <w:rsid w:val="004502E2"/>
    <w:rsid w:val="00483807"/>
    <w:rsid w:val="004F0D1D"/>
    <w:rsid w:val="005319F1"/>
    <w:rsid w:val="005411D4"/>
    <w:rsid w:val="0062780F"/>
    <w:rsid w:val="006A5F41"/>
    <w:rsid w:val="006F580B"/>
    <w:rsid w:val="00707497"/>
    <w:rsid w:val="00756BE3"/>
    <w:rsid w:val="007756C9"/>
    <w:rsid w:val="00781BBB"/>
    <w:rsid w:val="00785AAF"/>
    <w:rsid w:val="00811325"/>
    <w:rsid w:val="008A1378"/>
    <w:rsid w:val="008C2CA9"/>
    <w:rsid w:val="008C6594"/>
    <w:rsid w:val="00977C8F"/>
    <w:rsid w:val="009E40E1"/>
    <w:rsid w:val="009F6756"/>
    <w:rsid w:val="00A27C99"/>
    <w:rsid w:val="00A933F3"/>
    <w:rsid w:val="00B5195D"/>
    <w:rsid w:val="00B56198"/>
    <w:rsid w:val="00B81342"/>
    <w:rsid w:val="00BF1199"/>
    <w:rsid w:val="00C03FF2"/>
    <w:rsid w:val="00C4245A"/>
    <w:rsid w:val="00CA0843"/>
    <w:rsid w:val="00CF25D1"/>
    <w:rsid w:val="00D43438"/>
    <w:rsid w:val="00D82BED"/>
    <w:rsid w:val="00D87452"/>
    <w:rsid w:val="00DA026F"/>
    <w:rsid w:val="00DC26B3"/>
    <w:rsid w:val="00DC4C0E"/>
    <w:rsid w:val="00DE1CF9"/>
    <w:rsid w:val="00E53D3F"/>
    <w:rsid w:val="00E81AE1"/>
    <w:rsid w:val="00EC34FF"/>
    <w:rsid w:val="00EE5EC5"/>
    <w:rsid w:val="00F16249"/>
    <w:rsid w:val="00F16360"/>
    <w:rsid w:val="00F22FD7"/>
    <w:rsid w:val="00F37936"/>
    <w:rsid w:val="00F70E5D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EFD9-1654-4B3A-A00D-0CC9C6BD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6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2"/>
      <w:ind w:left="10" w:righ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styleId="Mkatabulky">
    <w:name w:val="Table Grid"/>
    <w:basedOn w:val="Normlntabulka"/>
    <w:uiPriority w:val="39"/>
    <w:rsid w:val="00B5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242E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42E1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semiHidden/>
    <w:rsid w:val="00242E1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5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Zelníček Jaroslav Mgr.</dc:creator>
  <cp:keywords/>
  <cp:lastModifiedBy>Tichý Aleš</cp:lastModifiedBy>
  <cp:revision>51</cp:revision>
  <cp:lastPrinted>2025-07-31T09:17:00Z</cp:lastPrinted>
  <dcterms:created xsi:type="dcterms:W3CDTF">2025-04-01T11:11:00Z</dcterms:created>
  <dcterms:modified xsi:type="dcterms:W3CDTF">2025-08-12T05:57:00Z</dcterms:modified>
</cp:coreProperties>
</file>