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601BD" w:rsidRPr="0070375D" w:rsidRDefault="000601BD">
      <w:pPr>
        <w:pStyle w:val="Normlnweb"/>
        <w:spacing w:before="0" w:after="0"/>
        <w:ind w:right="-82"/>
        <w:jc w:val="center"/>
        <w:rPr>
          <w:rFonts w:ascii="Calibri" w:hAnsi="Calibri" w:cs="Calibri"/>
          <w:b/>
          <w:bCs/>
          <w:sz w:val="28"/>
          <w:szCs w:val="28"/>
        </w:rPr>
      </w:pPr>
      <w:bookmarkStart w:id="0" w:name="_GoBack"/>
      <w:bookmarkEnd w:id="0"/>
      <w:r w:rsidRPr="0070375D">
        <w:rPr>
          <w:rFonts w:ascii="Calibri" w:hAnsi="Calibri" w:cs="Calibri"/>
          <w:b/>
          <w:bCs/>
          <w:sz w:val="28"/>
          <w:szCs w:val="28"/>
        </w:rPr>
        <w:t>Město Hlinsko</w:t>
      </w:r>
    </w:p>
    <w:p w:rsidR="000601BD" w:rsidRPr="0070375D" w:rsidRDefault="000601BD">
      <w:pPr>
        <w:pStyle w:val="Normlnweb"/>
        <w:spacing w:before="0" w:after="0"/>
        <w:ind w:right="-82"/>
        <w:jc w:val="center"/>
        <w:rPr>
          <w:rFonts w:ascii="Calibri" w:hAnsi="Calibri" w:cs="Calibri"/>
          <w:b/>
          <w:bCs/>
          <w:sz w:val="28"/>
          <w:szCs w:val="28"/>
        </w:rPr>
      </w:pPr>
    </w:p>
    <w:p w:rsidR="000601BD" w:rsidRPr="0070375D" w:rsidRDefault="000601BD">
      <w:pPr>
        <w:pStyle w:val="Normlnweb"/>
        <w:spacing w:before="0" w:after="0"/>
        <w:ind w:right="-82"/>
        <w:jc w:val="center"/>
        <w:rPr>
          <w:rFonts w:ascii="Calibri" w:hAnsi="Calibri" w:cs="Calibri"/>
          <w:b/>
          <w:bCs/>
          <w:sz w:val="28"/>
          <w:szCs w:val="28"/>
        </w:rPr>
      </w:pPr>
      <w:r w:rsidRPr="0070375D">
        <w:rPr>
          <w:rFonts w:ascii="Calibri" w:hAnsi="Calibri" w:cs="Calibri"/>
          <w:b/>
          <w:bCs/>
          <w:sz w:val="28"/>
          <w:szCs w:val="28"/>
        </w:rPr>
        <w:t>Zastupitelstvo města</w:t>
      </w:r>
    </w:p>
    <w:p w:rsidR="000601BD" w:rsidRPr="0070375D" w:rsidRDefault="000601BD">
      <w:pPr>
        <w:pStyle w:val="Normlnweb"/>
        <w:spacing w:before="0" w:after="0"/>
        <w:ind w:right="-82"/>
        <w:jc w:val="center"/>
        <w:rPr>
          <w:rFonts w:ascii="Calibri" w:hAnsi="Calibri" w:cs="Calibri"/>
          <w:b/>
          <w:bCs/>
          <w:sz w:val="28"/>
          <w:szCs w:val="28"/>
        </w:rPr>
      </w:pPr>
    </w:p>
    <w:p w:rsidR="000601BD" w:rsidRPr="0070375D" w:rsidRDefault="004165F4">
      <w:pPr>
        <w:pStyle w:val="Normlnweb"/>
        <w:spacing w:before="0" w:after="0"/>
        <w:ind w:right="-1"/>
        <w:jc w:val="center"/>
        <w:rPr>
          <w:rFonts w:ascii="Calibri" w:hAnsi="Calibri" w:cs="Calibri"/>
          <w:b/>
          <w:bCs/>
          <w:sz w:val="28"/>
          <w:szCs w:val="28"/>
          <w:lang w:val="cs-CZ" w:eastAsia="cs-CZ"/>
        </w:rPr>
      </w:pPr>
      <w:r w:rsidRPr="0070375D">
        <w:rPr>
          <w:rFonts w:ascii="Calibri" w:hAnsi="Calibri" w:cs="Calibri"/>
          <w:noProof/>
          <w:sz w:val="28"/>
          <w:szCs w:val="28"/>
          <w:lang w:eastAsia="cs-CZ"/>
        </w:rPr>
        <w:drawing>
          <wp:anchor distT="0" distB="0" distL="114935" distR="114935" simplePos="0" relativeHeight="251657728" behindDoc="0" locked="0" layoutInCell="1" allowOverlap="1">
            <wp:simplePos x="0" y="0"/>
            <wp:positionH relativeFrom="column">
              <wp:align>center</wp:align>
            </wp:positionH>
            <wp:positionV relativeFrom="paragraph">
              <wp:posOffset>22860</wp:posOffset>
            </wp:positionV>
            <wp:extent cx="759460" cy="88328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460" cy="883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601BD" w:rsidRPr="0070375D" w:rsidRDefault="000601BD">
      <w:pPr>
        <w:pStyle w:val="Normlnweb"/>
        <w:spacing w:before="0" w:after="0"/>
        <w:ind w:right="283"/>
        <w:jc w:val="center"/>
        <w:rPr>
          <w:rFonts w:ascii="Calibri" w:hAnsi="Calibri" w:cs="Calibri"/>
          <w:b/>
          <w:bCs/>
          <w:sz w:val="28"/>
          <w:szCs w:val="28"/>
          <w:lang w:val="cs-CZ" w:eastAsia="cs-CZ"/>
        </w:rPr>
      </w:pPr>
    </w:p>
    <w:p w:rsidR="000601BD" w:rsidRPr="0070375D" w:rsidRDefault="000601BD">
      <w:pPr>
        <w:pStyle w:val="Normlnweb"/>
        <w:spacing w:before="0" w:after="0"/>
        <w:ind w:right="283"/>
        <w:jc w:val="center"/>
        <w:rPr>
          <w:rFonts w:ascii="Calibri" w:hAnsi="Calibri" w:cs="Calibri"/>
          <w:b/>
          <w:bCs/>
          <w:sz w:val="28"/>
          <w:szCs w:val="28"/>
          <w:lang w:val="cs-CZ" w:eastAsia="cs-CZ"/>
        </w:rPr>
      </w:pPr>
    </w:p>
    <w:p w:rsidR="000601BD" w:rsidRPr="0070375D" w:rsidRDefault="000601BD">
      <w:pPr>
        <w:pStyle w:val="Normlnweb"/>
        <w:spacing w:before="0" w:after="0"/>
        <w:ind w:right="284"/>
        <w:jc w:val="center"/>
        <w:rPr>
          <w:rFonts w:ascii="Calibri" w:hAnsi="Calibri" w:cs="Calibri"/>
          <w:b/>
          <w:bCs/>
          <w:sz w:val="28"/>
          <w:szCs w:val="28"/>
          <w:lang w:val="cs-CZ" w:eastAsia="cs-CZ"/>
        </w:rPr>
      </w:pPr>
    </w:p>
    <w:p w:rsidR="000601BD" w:rsidRPr="0070375D" w:rsidRDefault="000601BD">
      <w:pPr>
        <w:pStyle w:val="Normlnweb"/>
        <w:spacing w:before="0" w:after="0"/>
        <w:ind w:right="284"/>
        <w:jc w:val="center"/>
        <w:rPr>
          <w:rFonts w:ascii="Calibri" w:hAnsi="Calibri" w:cs="Calibri"/>
          <w:b/>
          <w:bCs/>
          <w:sz w:val="28"/>
          <w:szCs w:val="28"/>
          <w:lang w:val="cs-CZ" w:eastAsia="cs-CZ"/>
        </w:rPr>
      </w:pPr>
    </w:p>
    <w:p w:rsidR="000601BD" w:rsidRPr="0070375D" w:rsidRDefault="000601BD">
      <w:pPr>
        <w:pStyle w:val="Normlnweb"/>
        <w:spacing w:before="0" w:after="0"/>
        <w:ind w:right="-82"/>
        <w:jc w:val="center"/>
        <w:rPr>
          <w:rFonts w:ascii="Calibri" w:hAnsi="Calibri" w:cs="Calibri"/>
          <w:b/>
          <w:bCs/>
          <w:sz w:val="28"/>
          <w:szCs w:val="28"/>
        </w:rPr>
      </w:pPr>
      <w:r w:rsidRPr="0070375D">
        <w:rPr>
          <w:rFonts w:ascii="Calibri" w:hAnsi="Calibri" w:cs="Calibri"/>
          <w:b/>
          <w:bCs/>
          <w:sz w:val="28"/>
          <w:szCs w:val="28"/>
        </w:rPr>
        <w:t>Obecně závazná vyhláška</w:t>
      </w:r>
    </w:p>
    <w:p w:rsidR="000601BD" w:rsidRPr="0070375D" w:rsidRDefault="000601BD" w:rsidP="001064ED">
      <w:pPr>
        <w:pStyle w:val="Normlnweb"/>
        <w:tabs>
          <w:tab w:val="left" w:pos="9638"/>
        </w:tabs>
        <w:spacing w:before="0" w:after="0"/>
        <w:ind w:right="-82"/>
        <w:rPr>
          <w:rFonts w:ascii="Calibri" w:hAnsi="Calibri" w:cs="Calibri"/>
          <w:b/>
          <w:bCs/>
          <w:sz w:val="28"/>
          <w:szCs w:val="28"/>
        </w:rPr>
      </w:pPr>
    </w:p>
    <w:p w:rsidR="000601BD" w:rsidRPr="0070375D" w:rsidRDefault="000601BD">
      <w:pPr>
        <w:pStyle w:val="Zkladntext"/>
        <w:jc w:val="center"/>
        <w:rPr>
          <w:rFonts w:ascii="Calibri" w:hAnsi="Calibri" w:cs="Calibri"/>
          <w:bCs/>
          <w:sz w:val="28"/>
          <w:szCs w:val="28"/>
        </w:rPr>
      </w:pPr>
      <w:r w:rsidRPr="0070375D">
        <w:rPr>
          <w:rFonts w:ascii="Calibri" w:hAnsi="Calibri" w:cs="Calibri"/>
          <w:bCs/>
          <w:sz w:val="28"/>
          <w:szCs w:val="28"/>
        </w:rPr>
        <w:t>kterou se stanoví školské obvody mateřských škol zřízených městem Hlinsko</w:t>
      </w:r>
    </w:p>
    <w:p w:rsidR="000601BD" w:rsidRPr="0070375D" w:rsidRDefault="000601BD">
      <w:pPr>
        <w:pStyle w:val="Normlnweb"/>
        <w:spacing w:before="0" w:after="0"/>
        <w:ind w:right="284"/>
        <w:jc w:val="center"/>
        <w:rPr>
          <w:rFonts w:ascii="Calibri" w:hAnsi="Calibri" w:cs="Calibri"/>
          <w:b/>
          <w:bCs/>
          <w:color w:val="800080"/>
        </w:rPr>
      </w:pPr>
    </w:p>
    <w:p w:rsidR="000601BD" w:rsidRPr="0070375D" w:rsidRDefault="000601BD">
      <w:pPr>
        <w:pStyle w:val="Zkladntextodsazen"/>
        <w:spacing w:after="0"/>
        <w:ind w:left="0"/>
        <w:jc w:val="both"/>
        <w:rPr>
          <w:rFonts w:ascii="Calibri" w:hAnsi="Calibri" w:cs="Calibri"/>
        </w:rPr>
      </w:pPr>
      <w:r w:rsidRPr="0070375D">
        <w:rPr>
          <w:rFonts w:ascii="Calibri" w:hAnsi="Calibri" w:cs="Calibri"/>
        </w:rPr>
        <w:t>Zastupitelstvo měst</w:t>
      </w:r>
      <w:r w:rsidR="00B50BC0" w:rsidRPr="0070375D">
        <w:rPr>
          <w:rFonts w:ascii="Calibri" w:hAnsi="Calibri" w:cs="Calibri"/>
        </w:rPr>
        <w:t>a</w:t>
      </w:r>
      <w:r w:rsidR="00423790" w:rsidRPr="0070375D">
        <w:rPr>
          <w:rFonts w:ascii="Calibri" w:hAnsi="Calibri" w:cs="Calibri"/>
        </w:rPr>
        <w:t xml:space="preserve"> Hlinska na svém zasedání dne</w:t>
      </w:r>
      <w:r w:rsidR="001064ED" w:rsidRPr="0070375D">
        <w:rPr>
          <w:rFonts w:ascii="Calibri" w:hAnsi="Calibri" w:cs="Calibri"/>
        </w:rPr>
        <w:t xml:space="preserve"> 10.06.2024 </w:t>
      </w:r>
      <w:r w:rsidR="005851A8">
        <w:rPr>
          <w:rFonts w:ascii="Calibri" w:hAnsi="Calibri" w:cs="Calibri"/>
        </w:rPr>
        <w:t>usnesením č. ZM/105</w:t>
      </w:r>
      <w:r w:rsidR="00423790" w:rsidRPr="0070375D">
        <w:rPr>
          <w:rFonts w:ascii="Calibri" w:hAnsi="Calibri" w:cs="Calibri"/>
        </w:rPr>
        <w:t xml:space="preserve"> </w:t>
      </w:r>
      <w:r w:rsidRPr="0070375D">
        <w:rPr>
          <w:rFonts w:ascii="Calibri" w:hAnsi="Calibri" w:cs="Calibri"/>
        </w:rPr>
        <w:t>se usneslo vydat na základě ustanovení § 10 písm. d) a § 84 odst. 2 písm. h) zákona č. 128/2000 Sb., o obcích (obecní zřízení), ve znění pozdějších předpisů, a na základě ustanovení § 178 odst. 2 písm. b) a §</w:t>
      </w:r>
      <w:r w:rsidR="008C4F28">
        <w:rPr>
          <w:rFonts w:ascii="Calibri" w:hAnsi="Calibri" w:cs="Calibri"/>
        </w:rPr>
        <w:t> </w:t>
      </w:r>
      <w:r w:rsidRPr="0070375D">
        <w:rPr>
          <w:rFonts w:ascii="Calibri" w:hAnsi="Calibri" w:cs="Calibri"/>
        </w:rPr>
        <w:t>179 odst. 3 zákona č. 561/2004</w:t>
      </w:r>
      <w:r w:rsidR="008C4F28">
        <w:rPr>
          <w:rFonts w:ascii="Calibri" w:hAnsi="Calibri" w:cs="Calibri"/>
        </w:rPr>
        <w:t xml:space="preserve"> </w:t>
      </w:r>
      <w:r w:rsidRPr="0070375D">
        <w:rPr>
          <w:rFonts w:ascii="Calibri" w:hAnsi="Calibri" w:cs="Calibri"/>
        </w:rPr>
        <w:t>Sb., o předškolním, základním, středním, vyšším odborném a jiném vzdělávání (školský zákon), ve znění pozdějších předpisů, tuto obecně závaznou vyhlášku (dále jen „vyhláška“):</w:t>
      </w:r>
    </w:p>
    <w:p w:rsidR="000601BD" w:rsidRPr="0070375D" w:rsidRDefault="000601BD">
      <w:pPr>
        <w:pStyle w:val="Zkladntextodsazen"/>
        <w:spacing w:after="0"/>
        <w:ind w:left="0"/>
        <w:jc w:val="both"/>
        <w:rPr>
          <w:rFonts w:ascii="Calibri" w:hAnsi="Calibri" w:cs="Calibri"/>
        </w:rPr>
      </w:pPr>
    </w:p>
    <w:p w:rsidR="000601BD" w:rsidRPr="0070375D" w:rsidRDefault="000601BD">
      <w:pPr>
        <w:jc w:val="center"/>
        <w:rPr>
          <w:rFonts w:ascii="Calibri" w:hAnsi="Calibri" w:cs="Calibri"/>
          <w:b/>
        </w:rPr>
      </w:pPr>
    </w:p>
    <w:p w:rsidR="000601BD" w:rsidRPr="0070375D" w:rsidRDefault="000601BD">
      <w:pPr>
        <w:jc w:val="center"/>
        <w:rPr>
          <w:rFonts w:ascii="Calibri" w:hAnsi="Calibri" w:cs="Calibri"/>
          <w:b/>
        </w:rPr>
      </w:pPr>
      <w:r w:rsidRPr="0070375D">
        <w:rPr>
          <w:rFonts w:ascii="Calibri" w:hAnsi="Calibri" w:cs="Calibri"/>
          <w:b/>
        </w:rPr>
        <w:t>Čl. 1</w:t>
      </w:r>
    </w:p>
    <w:p w:rsidR="000601BD" w:rsidRPr="0070375D" w:rsidRDefault="000601BD">
      <w:pPr>
        <w:jc w:val="center"/>
        <w:rPr>
          <w:rFonts w:ascii="Calibri" w:hAnsi="Calibri" w:cs="Calibri"/>
          <w:b/>
        </w:rPr>
      </w:pPr>
      <w:r w:rsidRPr="0070375D">
        <w:rPr>
          <w:rFonts w:ascii="Calibri" w:hAnsi="Calibri" w:cs="Calibri"/>
          <w:b/>
        </w:rPr>
        <w:t xml:space="preserve">Předmět </w:t>
      </w:r>
    </w:p>
    <w:p w:rsidR="000601BD" w:rsidRPr="0070375D" w:rsidRDefault="000601BD">
      <w:pPr>
        <w:jc w:val="center"/>
        <w:rPr>
          <w:rFonts w:ascii="Calibri" w:hAnsi="Calibri" w:cs="Calibri"/>
          <w:b/>
        </w:rPr>
      </w:pPr>
    </w:p>
    <w:p w:rsidR="000601BD" w:rsidRPr="0070375D" w:rsidRDefault="000601BD">
      <w:pPr>
        <w:jc w:val="both"/>
        <w:rPr>
          <w:rFonts w:ascii="Calibri" w:hAnsi="Calibri" w:cs="Calibri"/>
        </w:rPr>
      </w:pPr>
      <w:r w:rsidRPr="0070375D">
        <w:rPr>
          <w:rFonts w:ascii="Calibri" w:hAnsi="Calibri" w:cs="Calibri"/>
        </w:rPr>
        <w:t xml:space="preserve">Předmětem této vyhlášky je stanovení školských obvodů mateřských škol zřizovaných městem Hlinsko. </w:t>
      </w:r>
    </w:p>
    <w:p w:rsidR="000601BD" w:rsidRPr="0070375D" w:rsidRDefault="000601BD">
      <w:pPr>
        <w:jc w:val="both"/>
        <w:rPr>
          <w:rFonts w:ascii="Calibri" w:hAnsi="Calibri" w:cs="Calibri"/>
        </w:rPr>
      </w:pPr>
    </w:p>
    <w:p w:rsidR="000601BD" w:rsidRPr="0070375D" w:rsidRDefault="000601BD">
      <w:pPr>
        <w:jc w:val="both"/>
        <w:rPr>
          <w:rFonts w:ascii="Calibri" w:hAnsi="Calibri" w:cs="Calibri"/>
        </w:rPr>
      </w:pPr>
    </w:p>
    <w:p w:rsidR="000601BD" w:rsidRPr="0070375D" w:rsidRDefault="000601BD">
      <w:pPr>
        <w:jc w:val="center"/>
        <w:rPr>
          <w:rFonts w:ascii="Calibri" w:hAnsi="Calibri" w:cs="Calibri"/>
          <w:b/>
          <w:bCs/>
        </w:rPr>
      </w:pPr>
      <w:r w:rsidRPr="0070375D">
        <w:rPr>
          <w:rFonts w:ascii="Calibri" w:hAnsi="Calibri" w:cs="Calibri"/>
          <w:b/>
          <w:bCs/>
        </w:rPr>
        <w:t>Čl. 2</w:t>
      </w:r>
    </w:p>
    <w:p w:rsidR="000601BD" w:rsidRPr="0070375D" w:rsidRDefault="000601BD">
      <w:pPr>
        <w:jc w:val="center"/>
        <w:rPr>
          <w:rFonts w:ascii="Calibri" w:hAnsi="Calibri" w:cs="Calibri"/>
          <w:b/>
          <w:bCs/>
        </w:rPr>
      </w:pPr>
      <w:r w:rsidRPr="0070375D">
        <w:rPr>
          <w:rFonts w:ascii="Calibri" w:hAnsi="Calibri" w:cs="Calibri"/>
          <w:b/>
          <w:bCs/>
        </w:rPr>
        <w:t>Stanovení školských obvodů</w:t>
      </w:r>
    </w:p>
    <w:p w:rsidR="000601BD" w:rsidRPr="0070375D" w:rsidRDefault="000601BD">
      <w:pPr>
        <w:jc w:val="center"/>
        <w:rPr>
          <w:rFonts w:ascii="Calibri" w:hAnsi="Calibri" w:cs="Calibri"/>
          <w:b/>
          <w:bCs/>
        </w:rPr>
      </w:pPr>
    </w:p>
    <w:p w:rsidR="000601BD" w:rsidRPr="0070375D" w:rsidRDefault="000601BD">
      <w:pPr>
        <w:jc w:val="both"/>
        <w:rPr>
          <w:rFonts w:ascii="Calibri" w:hAnsi="Calibri" w:cs="Calibri"/>
        </w:rPr>
      </w:pPr>
      <w:r w:rsidRPr="0070375D">
        <w:rPr>
          <w:rFonts w:ascii="Calibri" w:hAnsi="Calibri" w:cs="Calibri"/>
        </w:rPr>
        <w:t xml:space="preserve">Školské obvody mateřských škol zřízených městem Hlinsko se stanovují takto: </w:t>
      </w:r>
    </w:p>
    <w:p w:rsidR="000601BD" w:rsidRPr="0070375D" w:rsidRDefault="000601BD">
      <w:pPr>
        <w:jc w:val="both"/>
        <w:rPr>
          <w:rFonts w:ascii="Calibri" w:hAnsi="Calibri" w:cs="Calibri"/>
        </w:rPr>
      </w:pPr>
    </w:p>
    <w:p w:rsidR="000601BD" w:rsidRPr="0070375D" w:rsidRDefault="000601BD">
      <w:pPr>
        <w:jc w:val="both"/>
        <w:rPr>
          <w:rFonts w:ascii="Calibri" w:hAnsi="Calibri" w:cs="Calibri"/>
        </w:rPr>
      </w:pPr>
      <w:r w:rsidRPr="0070375D">
        <w:rPr>
          <w:rFonts w:ascii="Calibri" w:hAnsi="Calibri" w:cs="Calibri"/>
          <w:b/>
          <w:bCs/>
        </w:rPr>
        <w:t>1</w:t>
      </w:r>
      <w:r w:rsidRPr="0070375D">
        <w:rPr>
          <w:rFonts w:ascii="Calibri" w:hAnsi="Calibri" w:cs="Calibri"/>
        </w:rPr>
        <w:t xml:space="preserve">. </w:t>
      </w:r>
      <w:r w:rsidRPr="0070375D">
        <w:rPr>
          <w:rFonts w:ascii="Calibri" w:hAnsi="Calibri" w:cs="Calibri"/>
          <w:b/>
          <w:bCs/>
        </w:rPr>
        <w:t>Školský obvod Mateřské školy, Hlinsko, Rubešova 1250</w:t>
      </w:r>
      <w:r w:rsidRPr="0070375D">
        <w:rPr>
          <w:rFonts w:ascii="Calibri" w:hAnsi="Calibri" w:cs="Calibri"/>
        </w:rPr>
        <w:t xml:space="preserve"> – Rubešova 1250, 539 01 Hlinsko včetně odloučeného pracoviště Milíčova 296 – Milíčova 296, 539 01 Hlinsko tvoří tyto ulice a náměstí:</w:t>
      </w:r>
    </w:p>
    <w:p w:rsidR="000601BD" w:rsidRPr="0070375D" w:rsidRDefault="000601BD">
      <w:pPr>
        <w:jc w:val="both"/>
        <w:rPr>
          <w:rFonts w:ascii="Calibri" w:hAnsi="Calibri" w:cs="Calibri"/>
        </w:rPr>
      </w:pPr>
    </w:p>
    <w:p w:rsidR="000601BD" w:rsidRPr="0070375D" w:rsidRDefault="000601BD">
      <w:pPr>
        <w:jc w:val="both"/>
        <w:rPr>
          <w:rFonts w:ascii="Calibri" w:hAnsi="Calibri" w:cs="Calibri"/>
        </w:rPr>
      </w:pPr>
      <w:r w:rsidRPr="0070375D">
        <w:rPr>
          <w:rFonts w:ascii="Calibri" w:hAnsi="Calibri" w:cs="Calibri"/>
          <w:b/>
          <w:bCs/>
        </w:rPr>
        <w:t xml:space="preserve">a) </w:t>
      </w:r>
      <w:r w:rsidRPr="0070375D">
        <w:rPr>
          <w:rFonts w:ascii="Calibri" w:hAnsi="Calibri" w:cs="Calibri"/>
        </w:rPr>
        <w:t xml:space="preserve">Adámkova třída (mezi Tylovým náměstím a ulicí Československé armády), Anglická, Bezručova, Blatenská, Budovcovo nábřeží, Čechova, Čelakovského, Dalimilova, Drahý růžek, Dukelských hrdinů, Dvořákovo nábřeží, Erbenova, Faráře Toufara, Fügnerova, Hálkova, Havlíčkova, Hřbitovní, Hřibova, Husova, Chmelenského, Italská, Jablonského, Jeronýmova, Jiráskova (úsek mezi ulicemi Resslova a Československé armády), Jungmannova, K Tržišti, Karlova, Kavánova, Klicperova, Komenského, Krátká, Křivá, Karla Lidického, </w:t>
      </w:r>
      <w:r w:rsidR="002764C7">
        <w:rPr>
          <w:rFonts w:ascii="Calibri" w:hAnsi="Calibri" w:cs="Calibri"/>
        </w:rPr>
        <w:t xml:space="preserve">Lázně, </w:t>
      </w:r>
      <w:r w:rsidRPr="0070375D">
        <w:rPr>
          <w:rFonts w:ascii="Calibri" w:hAnsi="Calibri" w:cs="Calibri"/>
        </w:rPr>
        <w:t xml:space="preserve">Ležáků (úsek mezi ulicemi Kavánova a Wilsonova), Máchova, Milíčova, Nade Mlýnkem, Na Drahách, Na Řekách, Na Sadech, Na Stráni, Nad Parkem, Nerudova, Neumannova, Poděbradovo náměstí, Olšinky, O. Nejedlého, Palackého, Pod Rybníčkem, </w:t>
      </w:r>
      <w:r w:rsidR="002764C7">
        <w:rPr>
          <w:rFonts w:ascii="Calibri" w:hAnsi="Calibri" w:cs="Calibri"/>
        </w:rPr>
        <w:t xml:space="preserve">Pod Skalkou, </w:t>
      </w:r>
      <w:r w:rsidRPr="0070375D">
        <w:rPr>
          <w:rFonts w:ascii="Calibri" w:hAnsi="Calibri" w:cs="Calibri"/>
        </w:rPr>
        <w:t xml:space="preserve">Příčná, Purkyňova (úsek mezi ulicemi Raisova a Kavánova), Resslova, Rokycanova, Rubešova, Rváčovská, Slavíčkova, Smetanova (úsek mezi ulicemi Českobratrská a Kavánova), Srnská, </w:t>
      </w:r>
      <w:r w:rsidRPr="0070375D">
        <w:rPr>
          <w:rFonts w:ascii="Calibri" w:hAnsi="Calibri" w:cs="Calibri"/>
        </w:rPr>
        <w:lastRenderedPageBreak/>
        <w:t>Straněnská, Studnická, Šafaříkova, Táborská, Taussigova, Třebízského, Tylovo náměstí, Tyršova, U Tvrze, Veleslavínova, Vinohradská, Vocelova, Wilsonov</w:t>
      </w:r>
      <w:r w:rsidR="001064ED" w:rsidRPr="0070375D">
        <w:rPr>
          <w:rFonts w:ascii="Calibri" w:hAnsi="Calibri" w:cs="Calibri"/>
        </w:rPr>
        <w:t>a, Za Drahou, Za Radnicí</w:t>
      </w:r>
      <w:r w:rsidR="002764C7">
        <w:rPr>
          <w:rFonts w:ascii="Calibri" w:hAnsi="Calibri" w:cs="Calibri"/>
        </w:rPr>
        <w:t>.</w:t>
      </w:r>
    </w:p>
    <w:p w:rsidR="000601BD" w:rsidRPr="0070375D" w:rsidRDefault="000601BD">
      <w:pPr>
        <w:jc w:val="both"/>
        <w:rPr>
          <w:rFonts w:ascii="Calibri" w:hAnsi="Calibri" w:cs="Calibri"/>
        </w:rPr>
      </w:pPr>
    </w:p>
    <w:p w:rsidR="000601BD" w:rsidRPr="0070375D" w:rsidRDefault="000601BD">
      <w:pPr>
        <w:jc w:val="both"/>
        <w:rPr>
          <w:rFonts w:ascii="Calibri" w:hAnsi="Calibri" w:cs="Calibri"/>
        </w:rPr>
      </w:pPr>
      <w:r w:rsidRPr="0070375D">
        <w:rPr>
          <w:rFonts w:ascii="Calibri" w:hAnsi="Calibri" w:cs="Calibri"/>
          <w:b/>
          <w:bCs/>
        </w:rPr>
        <w:t>b)</w:t>
      </w:r>
      <w:r w:rsidRPr="0070375D">
        <w:rPr>
          <w:rFonts w:ascii="Calibri" w:hAnsi="Calibri" w:cs="Calibri"/>
        </w:rPr>
        <w:t xml:space="preserve"> Do školského obvodu patří části obce Chlum, Kouty a Srní. </w:t>
      </w:r>
    </w:p>
    <w:p w:rsidR="000601BD" w:rsidRPr="0070375D" w:rsidRDefault="000601BD">
      <w:pPr>
        <w:jc w:val="both"/>
        <w:rPr>
          <w:rFonts w:ascii="Calibri" w:hAnsi="Calibri" w:cs="Calibri"/>
        </w:rPr>
      </w:pPr>
    </w:p>
    <w:p w:rsidR="000601BD" w:rsidRPr="0070375D" w:rsidRDefault="000601BD">
      <w:pPr>
        <w:jc w:val="both"/>
        <w:rPr>
          <w:rFonts w:ascii="Calibri" w:hAnsi="Calibri" w:cs="Calibri"/>
        </w:rPr>
      </w:pPr>
      <w:r w:rsidRPr="0070375D">
        <w:rPr>
          <w:rFonts w:ascii="Calibri" w:hAnsi="Calibri" w:cs="Calibri"/>
          <w:b/>
          <w:bCs/>
        </w:rPr>
        <w:t>2</w:t>
      </w:r>
      <w:r w:rsidRPr="0070375D">
        <w:rPr>
          <w:rFonts w:ascii="Calibri" w:hAnsi="Calibri" w:cs="Calibri"/>
        </w:rPr>
        <w:t xml:space="preserve">. </w:t>
      </w:r>
      <w:r w:rsidR="00423790" w:rsidRPr="0070375D">
        <w:rPr>
          <w:rFonts w:ascii="Calibri" w:hAnsi="Calibri" w:cs="Calibri"/>
        </w:rPr>
        <w:t xml:space="preserve">Na základě uzavřené dohody města Hlinsko a obce Vortová o vytvoření společného školského obvodu mateřské školy je níže vymezená část území města Hlinsko částí školského obvodu </w:t>
      </w:r>
      <w:r w:rsidRPr="0070375D">
        <w:rPr>
          <w:rFonts w:ascii="Calibri" w:hAnsi="Calibri" w:cs="Calibri"/>
          <w:b/>
          <w:bCs/>
        </w:rPr>
        <w:t>Mateřské školy, Hlinsko, Budovatelů 1229</w:t>
      </w:r>
      <w:r w:rsidRPr="0070375D">
        <w:rPr>
          <w:rFonts w:ascii="Calibri" w:hAnsi="Calibri" w:cs="Calibri"/>
        </w:rPr>
        <w:t xml:space="preserve"> – Budovatelů 1229, 539 01 Hlinsko</w:t>
      </w:r>
      <w:r w:rsidR="00F83330" w:rsidRPr="0070375D">
        <w:rPr>
          <w:rFonts w:ascii="Calibri" w:hAnsi="Calibri" w:cs="Calibri"/>
        </w:rPr>
        <w:t>, zřízené městem Hlinsko. Do tohoto školského obvodu patří:</w:t>
      </w:r>
      <w:r w:rsidRPr="0070375D">
        <w:rPr>
          <w:rFonts w:ascii="Calibri" w:hAnsi="Calibri" w:cs="Calibri"/>
        </w:rPr>
        <w:t xml:space="preserve"> </w:t>
      </w:r>
    </w:p>
    <w:p w:rsidR="000601BD" w:rsidRPr="0070375D" w:rsidRDefault="000601BD">
      <w:pPr>
        <w:jc w:val="both"/>
        <w:rPr>
          <w:rFonts w:ascii="Calibri" w:hAnsi="Calibri" w:cs="Calibri"/>
        </w:rPr>
      </w:pPr>
    </w:p>
    <w:p w:rsidR="000601BD" w:rsidRPr="0070375D" w:rsidRDefault="000601BD">
      <w:pPr>
        <w:jc w:val="both"/>
        <w:rPr>
          <w:rFonts w:ascii="Calibri" w:hAnsi="Calibri" w:cs="Calibri"/>
        </w:rPr>
      </w:pPr>
      <w:r w:rsidRPr="0070375D">
        <w:rPr>
          <w:rFonts w:ascii="Calibri" w:hAnsi="Calibri" w:cs="Calibri"/>
          <w:b/>
          <w:bCs/>
        </w:rPr>
        <w:t xml:space="preserve">a) </w:t>
      </w:r>
      <w:r w:rsidRPr="0070375D">
        <w:rPr>
          <w:rFonts w:ascii="Calibri" w:hAnsi="Calibri" w:cs="Calibri"/>
        </w:rPr>
        <w:t xml:space="preserve">Adámkova třída (úsek mezi ulicemi Československé armády a Družstevní), Budovatelů, Českobratrská, Československé armády, Družstevní, Holandská, Holetínská, Květná, Jiráskova (úsek mezi ulicemi Rataje a Československé armády), Ležáků (úsek mezi ulicemi Luční a Kavánova), Luční, Májová, Nádražní, Polní, Poličská, </w:t>
      </w:r>
      <w:r w:rsidR="002764C7">
        <w:rPr>
          <w:rFonts w:ascii="Calibri" w:hAnsi="Calibri" w:cs="Calibri"/>
        </w:rPr>
        <w:t xml:space="preserve">Prošvicova, </w:t>
      </w:r>
      <w:r w:rsidRPr="0070375D">
        <w:rPr>
          <w:rFonts w:ascii="Calibri" w:hAnsi="Calibri" w:cs="Calibri"/>
        </w:rPr>
        <w:t xml:space="preserve">Purkyňova (úsek mezi ulicemi Kavánova a Nade Mlýnkem), Rataje, Raisova, </w:t>
      </w:r>
      <w:r w:rsidR="00B50BC0" w:rsidRPr="0070375D">
        <w:rPr>
          <w:rFonts w:ascii="Calibri" w:hAnsi="Calibri" w:cs="Calibri"/>
        </w:rPr>
        <w:t xml:space="preserve">Slovenská, </w:t>
      </w:r>
      <w:r w:rsidRPr="0070375D">
        <w:rPr>
          <w:rFonts w:ascii="Calibri" w:hAnsi="Calibri" w:cs="Calibri"/>
        </w:rPr>
        <w:t>Smetanova (úsek mezi ulicemi Raisova – bazén a Českobratrská),</w:t>
      </w:r>
      <w:r w:rsidR="00B50BC0" w:rsidRPr="0070375D">
        <w:rPr>
          <w:rFonts w:ascii="Calibri" w:hAnsi="Calibri" w:cs="Calibri"/>
        </w:rPr>
        <w:t xml:space="preserve"> Srbská,</w:t>
      </w:r>
      <w:r w:rsidR="001064ED" w:rsidRPr="0070375D">
        <w:rPr>
          <w:rFonts w:ascii="Calibri" w:hAnsi="Calibri" w:cs="Calibri"/>
        </w:rPr>
        <w:t xml:space="preserve"> U Drachtinky, U Lípy, Žitná</w:t>
      </w:r>
      <w:r w:rsidR="002764C7">
        <w:rPr>
          <w:rFonts w:ascii="Calibri" w:hAnsi="Calibri" w:cs="Calibri"/>
        </w:rPr>
        <w:t xml:space="preserve">. </w:t>
      </w:r>
    </w:p>
    <w:p w:rsidR="000601BD" w:rsidRPr="0070375D" w:rsidRDefault="000601BD">
      <w:pPr>
        <w:jc w:val="both"/>
        <w:rPr>
          <w:rFonts w:ascii="Calibri" w:hAnsi="Calibri" w:cs="Calibri"/>
        </w:rPr>
      </w:pPr>
    </w:p>
    <w:p w:rsidR="000601BD" w:rsidRPr="0070375D" w:rsidRDefault="000601BD">
      <w:pPr>
        <w:jc w:val="both"/>
        <w:rPr>
          <w:rFonts w:ascii="Calibri" w:hAnsi="Calibri" w:cs="Calibri"/>
        </w:rPr>
      </w:pPr>
      <w:r w:rsidRPr="0070375D">
        <w:rPr>
          <w:rFonts w:ascii="Calibri" w:hAnsi="Calibri" w:cs="Calibri"/>
          <w:b/>
          <w:bCs/>
        </w:rPr>
        <w:t>b)</w:t>
      </w:r>
      <w:r w:rsidRPr="0070375D">
        <w:rPr>
          <w:rFonts w:ascii="Calibri" w:hAnsi="Calibri" w:cs="Calibri"/>
        </w:rPr>
        <w:t xml:space="preserve"> Do školského obvodu patří části obce Čertovina a Blatno. </w:t>
      </w:r>
    </w:p>
    <w:p w:rsidR="0008620D" w:rsidRPr="0070375D" w:rsidRDefault="0008620D">
      <w:pPr>
        <w:jc w:val="both"/>
        <w:rPr>
          <w:rFonts w:ascii="Calibri" w:hAnsi="Calibri" w:cs="Calibri"/>
        </w:rPr>
      </w:pPr>
    </w:p>
    <w:p w:rsidR="0008620D" w:rsidRPr="0070375D" w:rsidRDefault="0008620D" w:rsidP="0008620D">
      <w:pPr>
        <w:pStyle w:val="Normlnweb"/>
        <w:spacing w:before="0" w:after="0"/>
        <w:ind w:right="-82"/>
        <w:jc w:val="center"/>
        <w:rPr>
          <w:rFonts w:ascii="Calibri" w:hAnsi="Calibri" w:cs="Calibri"/>
          <w:b/>
          <w:color w:val="000000"/>
        </w:rPr>
      </w:pPr>
      <w:r w:rsidRPr="0070375D">
        <w:rPr>
          <w:rFonts w:ascii="Calibri" w:hAnsi="Calibri" w:cs="Calibri"/>
          <w:b/>
          <w:color w:val="000000"/>
        </w:rPr>
        <w:t>Čl. 3</w:t>
      </w:r>
    </w:p>
    <w:p w:rsidR="0008620D" w:rsidRPr="0070375D" w:rsidRDefault="0008620D" w:rsidP="0008620D">
      <w:pPr>
        <w:pStyle w:val="Normlnweb"/>
        <w:spacing w:before="0" w:after="0"/>
        <w:ind w:right="-82"/>
        <w:jc w:val="center"/>
        <w:rPr>
          <w:rFonts w:ascii="Calibri" w:hAnsi="Calibri" w:cs="Calibri"/>
          <w:b/>
          <w:color w:val="000000"/>
        </w:rPr>
      </w:pPr>
      <w:r w:rsidRPr="0070375D">
        <w:rPr>
          <w:rFonts w:ascii="Calibri" w:hAnsi="Calibri" w:cs="Calibri"/>
          <w:b/>
          <w:color w:val="000000"/>
        </w:rPr>
        <w:t>Zrušovací ustanovení</w:t>
      </w:r>
    </w:p>
    <w:p w:rsidR="0008620D" w:rsidRPr="0070375D" w:rsidRDefault="0008620D" w:rsidP="0008620D">
      <w:pPr>
        <w:pStyle w:val="Normlnweb"/>
        <w:spacing w:before="0" w:after="0"/>
        <w:ind w:right="-82"/>
        <w:jc w:val="center"/>
        <w:rPr>
          <w:rFonts w:ascii="Calibri" w:hAnsi="Calibri" w:cs="Calibri"/>
          <w:b/>
          <w:color w:val="000000"/>
        </w:rPr>
      </w:pPr>
    </w:p>
    <w:p w:rsidR="0008620D" w:rsidRPr="0070375D" w:rsidRDefault="0008620D" w:rsidP="0008620D">
      <w:pPr>
        <w:pStyle w:val="Normlnweb"/>
        <w:tabs>
          <w:tab w:val="left" w:pos="360"/>
          <w:tab w:val="left" w:pos="720"/>
        </w:tabs>
        <w:spacing w:before="0" w:after="0"/>
        <w:ind w:right="284"/>
        <w:jc w:val="both"/>
        <w:rPr>
          <w:rFonts w:ascii="Calibri" w:hAnsi="Calibri" w:cs="Calibri"/>
          <w:b/>
          <w:color w:val="000000"/>
        </w:rPr>
      </w:pPr>
      <w:r w:rsidRPr="0070375D">
        <w:rPr>
          <w:rFonts w:ascii="Calibri" w:hAnsi="Calibri" w:cs="Calibri"/>
        </w:rPr>
        <w:t>Touto vyhláškou se ruší obecně záv</w:t>
      </w:r>
      <w:r w:rsidR="00F83330" w:rsidRPr="0070375D">
        <w:rPr>
          <w:rFonts w:ascii="Calibri" w:hAnsi="Calibri" w:cs="Calibri"/>
        </w:rPr>
        <w:t xml:space="preserve">azná vyhláška města Hlinsko č. </w:t>
      </w:r>
      <w:r w:rsidR="001064ED" w:rsidRPr="0070375D">
        <w:rPr>
          <w:rFonts w:ascii="Calibri" w:hAnsi="Calibri" w:cs="Calibri"/>
        </w:rPr>
        <w:t>4/2021</w:t>
      </w:r>
      <w:r w:rsidR="00566025">
        <w:rPr>
          <w:rFonts w:ascii="Calibri" w:hAnsi="Calibri" w:cs="Calibri"/>
        </w:rPr>
        <w:t xml:space="preserve">, </w:t>
      </w:r>
      <w:r w:rsidRPr="0070375D">
        <w:rPr>
          <w:rFonts w:ascii="Calibri" w:hAnsi="Calibri" w:cs="Calibri"/>
        </w:rPr>
        <w:t>kterou se stanoví školské obvody mateřských škol zřiz</w:t>
      </w:r>
      <w:r w:rsidR="00F83330" w:rsidRPr="0070375D">
        <w:rPr>
          <w:rFonts w:ascii="Calibri" w:hAnsi="Calibri" w:cs="Calibri"/>
        </w:rPr>
        <w:t xml:space="preserve">ovaných městem Hlinsko, ze dne </w:t>
      </w:r>
      <w:r w:rsidR="00D634FA">
        <w:rPr>
          <w:rFonts w:ascii="Calibri" w:hAnsi="Calibri" w:cs="Calibri"/>
        </w:rPr>
        <w:t>13.12</w:t>
      </w:r>
      <w:r w:rsidR="001064ED" w:rsidRPr="0070375D">
        <w:rPr>
          <w:rFonts w:ascii="Calibri" w:hAnsi="Calibri" w:cs="Calibri"/>
        </w:rPr>
        <w:t>.2021.</w:t>
      </w:r>
    </w:p>
    <w:p w:rsidR="0008620D" w:rsidRPr="0070375D" w:rsidRDefault="0008620D" w:rsidP="0008620D">
      <w:pPr>
        <w:pStyle w:val="Normlnweb"/>
        <w:spacing w:before="0" w:after="0"/>
        <w:ind w:right="-82"/>
        <w:jc w:val="center"/>
        <w:rPr>
          <w:rFonts w:ascii="Calibri" w:hAnsi="Calibri" w:cs="Calibri"/>
          <w:b/>
          <w:color w:val="000000"/>
        </w:rPr>
      </w:pPr>
    </w:p>
    <w:p w:rsidR="000601BD" w:rsidRPr="0070375D" w:rsidRDefault="000601BD" w:rsidP="0008620D">
      <w:pPr>
        <w:pStyle w:val="Normlnweb"/>
        <w:spacing w:before="0" w:after="0"/>
        <w:ind w:right="-82"/>
        <w:rPr>
          <w:rFonts w:ascii="Calibri" w:hAnsi="Calibri" w:cs="Calibri"/>
          <w:b/>
          <w:color w:val="000000"/>
        </w:rPr>
      </w:pPr>
    </w:p>
    <w:p w:rsidR="000601BD" w:rsidRPr="0070375D" w:rsidRDefault="0008620D">
      <w:pPr>
        <w:pStyle w:val="Normlnweb"/>
        <w:spacing w:before="0" w:after="0"/>
        <w:ind w:right="-82"/>
        <w:jc w:val="center"/>
        <w:rPr>
          <w:rFonts w:ascii="Calibri" w:hAnsi="Calibri" w:cs="Calibri"/>
          <w:b/>
          <w:color w:val="000000"/>
        </w:rPr>
      </w:pPr>
      <w:r w:rsidRPr="0070375D">
        <w:rPr>
          <w:rFonts w:ascii="Calibri" w:hAnsi="Calibri" w:cs="Calibri"/>
          <w:b/>
          <w:color w:val="000000"/>
        </w:rPr>
        <w:t>Čl. 4</w:t>
      </w:r>
    </w:p>
    <w:p w:rsidR="000601BD" w:rsidRPr="0070375D" w:rsidRDefault="000601BD">
      <w:pPr>
        <w:pStyle w:val="Normlnweb"/>
        <w:spacing w:before="0" w:after="0"/>
        <w:ind w:right="-82"/>
        <w:jc w:val="center"/>
        <w:rPr>
          <w:rFonts w:ascii="Calibri" w:hAnsi="Calibri" w:cs="Calibri"/>
          <w:b/>
          <w:color w:val="000000"/>
        </w:rPr>
      </w:pPr>
      <w:r w:rsidRPr="0070375D">
        <w:rPr>
          <w:rFonts w:ascii="Calibri" w:hAnsi="Calibri" w:cs="Calibri"/>
          <w:b/>
          <w:color w:val="000000"/>
        </w:rPr>
        <w:t>Účinnost</w:t>
      </w:r>
    </w:p>
    <w:p w:rsidR="000601BD" w:rsidRPr="0070375D" w:rsidRDefault="000601BD">
      <w:pPr>
        <w:pStyle w:val="Normlnweb"/>
        <w:spacing w:before="0" w:after="0"/>
        <w:ind w:right="-82"/>
        <w:jc w:val="center"/>
        <w:rPr>
          <w:rFonts w:ascii="Calibri" w:hAnsi="Calibri" w:cs="Calibri"/>
          <w:b/>
          <w:color w:val="000000"/>
        </w:rPr>
      </w:pPr>
    </w:p>
    <w:p w:rsidR="001064ED" w:rsidRPr="001064ED" w:rsidRDefault="001064ED" w:rsidP="001064ED">
      <w:pPr>
        <w:spacing w:before="120" w:line="264" w:lineRule="auto"/>
        <w:rPr>
          <w:rFonts w:ascii="Calibri" w:hAnsi="Calibri" w:cs="Calibri"/>
          <w:b/>
          <w:lang w:eastAsia="cs-CZ"/>
        </w:rPr>
      </w:pPr>
      <w:r w:rsidRPr="001064ED">
        <w:rPr>
          <w:rFonts w:ascii="Calibri" w:hAnsi="Calibri" w:cs="Calibri"/>
        </w:rPr>
        <w:t>Tato vyhláška nabývá účinnosti počátkem patnáctého dne následujícího po dni jejího vyhlášení.</w:t>
      </w:r>
    </w:p>
    <w:p w:rsidR="000601BD" w:rsidRPr="0070375D" w:rsidRDefault="000601BD">
      <w:pPr>
        <w:rPr>
          <w:rFonts w:ascii="Calibri" w:hAnsi="Calibri" w:cs="Calibri"/>
          <w:spacing w:val="20"/>
        </w:rPr>
      </w:pPr>
    </w:p>
    <w:p w:rsidR="000601BD" w:rsidRPr="0070375D" w:rsidRDefault="000601BD">
      <w:pPr>
        <w:rPr>
          <w:rFonts w:ascii="Calibri" w:hAnsi="Calibri" w:cs="Calibri"/>
        </w:rPr>
      </w:pPr>
      <w:r w:rsidRPr="0070375D">
        <w:rPr>
          <w:rFonts w:ascii="Calibri" w:hAnsi="Calibri" w:cs="Calibri"/>
        </w:rPr>
        <w:t xml:space="preserve">     </w:t>
      </w:r>
    </w:p>
    <w:p w:rsidR="000601BD" w:rsidRPr="0070375D" w:rsidRDefault="000601BD">
      <w:pPr>
        <w:rPr>
          <w:rFonts w:ascii="Calibri" w:hAnsi="Calibri" w:cs="Calibri"/>
        </w:rPr>
      </w:pPr>
    </w:p>
    <w:p w:rsidR="000601BD" w:rsidRPr="0070375D" w:rsidRDefault="000601BD">
      <w:pPr>
        <w:rPr>
          <w:rFonts w:ascii="Calibri" w:hAnsi="Calibri" w:cs="Calibri"/>
        </w:rPr>
      </w:pPr>
    </w:p>
    <w:p w:rsidR="000601BD" w:rsidRPr="0070375D" w:rsidRDefault="000601BD">
      <w:pPr>
        <w:rPr>
          <w:rFonts w:ascii="Calibri" w:hAnsi="Calibri" w:cs="Calibri"/>
        </w:rPr>
      </w:pPr>
    </w:p>
    <w:p w:rsidR="0067167F" w:rsidRPr="0070375D" w:rsidRDefault="0067167F">
      <w:pPr>
        <w:rPr>
          <w:rFonts w:ascii="Calibri" w:hAnsi="Calibri" w:cs="Calibri"/>
        </w:rPr>
      </w:pPr>
    </w:p>
    <w:p w:rsidR="0067167F" w:rsidRPr="0070375D" w:rsidRDefault="0067167F">
      <w:pPr>
        <w:rPr>
          <w:rFonts w:ascii="Calibri" w:hAnsi="Calibri" w:cs="Calibri"/>
        </w:rPr>
      </w:pPr>
    </w:p>
    <w:p w:rsidR="0067167F" w:rsidRPr="0070375D" w:rsidRDefault="0067167F">
      <w:pPr>
        <w:rPr>
          <w:rFonts w:ascii="Calibri" w:hAnsi="Calibri" w:cs="Calibri"/>
        </w:rPr>
      </w:pPr>
    </w:p>
    <w:p w:rsidR="000601BD" w:rsidRPr="0070375D" w:rsidRDefault="000601BD">
      <w:pPr>
        <w:rPr>
          <w:rFonts w:ascii="Calibri" w:hAnsi="Calibri" w:cs="Calibri"/>
        </w:rPr>
      </w:pPr>
      <w:r w:rsidRPr="0070375D">
        <w:rPr>
          <w:rFonts w:ascii="Calibri" w:hAnsi="Calibri" w:cs="Calibri"/>
        </w:rPr>
        <w:t xml:space="preserve">     ..……..……………………...</w:t>
      </w:r>
      <w:r w:rsidRPr="0070375D">
        <w:rPr>
          <w:rFonts w:ascii="Calibri" w:hAnsi="Calibri" w:cs="Calibri"/>
        </w:rPr>
        <w:tab/>
      </w:r>
      <w:r w:rsidRPr="0070375D">
        <w:rPr>
          <w:rFonts w:ascii="Calibri" w:hAnsi="Calibri" w:cs="Calibri"/>
        </w:rPr>
        <w:tab/>
      </w:r>
      <w:r w:rsidRPr="0070375D">
        <w:rPr>
          <w:rFonts w:ascii="Calibri" w:hAnsi="Calibri" w:cs="Calibri"/>
        </w:rPr>
        <w:tab/>
      </w:r>
      <w:r w:rsidRPr="0070375D">
        <w:rPr>
          <w:rFonts w:ascii="Calibri" w:hAnsi="Calibri" w:cs="Calibri"/>
        </w:rPr>
        <w:tab/>
        <w:t xml:space="preserve">          </w:t>
      </w:r>
      <w:r w:rsidR="00CE03D5" w:rsidRPr="0070375D">
        <w:rPr>
          <w:rFonts w:ascii="Calibri" w:hAnsi="Calibri" w:cs="Calibri"/>
        </w:rPr>
        <w:tab/>
      </w:r>
      <w:r w:rsidR="00CE03D5" w:rsidRPr="0070375D">
        <w:rPr>
          <w:rFonts w:ascii="Calibri" w:hAnsi="Calibri" w:cs="Calibri"/>
        </w:rPr>
        <w:tab/>
      </w:r>
      <w:r w:rsidRPr="0070375D">
        <w:rPr>
          <w:rFonts w:ascii="Calibri" w:hAnsi="Calibri" w:cs="Calibri"/>
        </w:rPr>
        <w:t xml:space="preserve"> ......….………….......……….</w:t>
      </w:r>
    </w:p>
    <w:p w:rsidR="000601BD" w:rsidRPr="0070375D" w:rsidRDefault="0067167F">
      <w:pPr>
        <w:rPr>
          <w:rFonts w:ascii="Calibri" w:hAnsi="Calibri" w:cs="Calibri"/>
        </w:rPr>
      </w:pPr>
      <w:r w:rsidRPr="0070375D">
        <w:rPr>
          <w:rFonts w:ascii="Calibri" w:hAnsi="Calibri" w:cs="Calibri"/>
        </w:rPr>
        <w:t xml:space="preserve">    </w:t>
      </w:r>
      <w:r w:rsidR="000601BD" w:rsidRPr="0070375D">
        <w:rPr>
          <w:rFonts w:ascii="Calibri" w:hAnsi="Calibri" w:cs="Calibri"/>
        </w:rPr>
        <w:t xml:space="preserve"> Mirosla</w:t>
      </w:r>
      <w:r w:rsidR="00CE03D5" w:rsidRPr="0070375D">
        <w:rPr>
          <w:rFonts w:ascii="Calibri" w:hAnsi="Calibri" w:cs="Calibri"/>
        </w:rPr>
        <w:t>v Krčil, DiS. v. r.</w:t>
      </w:r>
      <w:r w:rsidRPr="0070375D">
        <w:rPr>
          <w:rFonts w:ascii="Calibri" w:hAnsi="Calibri" w:cs="Calibri"/>
        </w:rPr>
        <w:tab/>
      </w:r>
      <w:r w:rsidRPr="0070375D">
        <w:rPr>
          <w:rFonts w:ascii="Calibri" w:hAnsi="Calibri" w:cs="Calibri"/>
        </w:rPr>
        <w:tab/>
      </w:r>
      <w:r w:rsidRPr="0070375D">
        <w:rPr>
          <w:rFonts w:ascii="Calibri" w:hAnsi="Calibri" w:cs="Calibri"/>
        </w:rPr>
        <w:tab/>
      </w:r>
      <w:r w:rsidRPr="0070375D">
        <w:rPr>
          <w:rFonts w:ascii="Calibri" w:hAnsi="Calibri" w:cs="Calibri"/>
        </w:rPr>
        <w:tab/>
      </w:r>
      <w:r w:rsidRPr="0070375D">
        <w:rPr>
          <w:rFonts w:ascii="Calibri" w:hAnsi="Calibri" w:cs="Calibri"/>
        </w:rPr>
        <w:tab/>
        <w:t xml:space="preserve">                   </w:t>
      </w:r>
      <w:r w:rsidR="00CE03D5" w:rsidRPr="0070375D">
        <w:rPr>
          <w:rFonts w:ascii="Calibri" w:hAnsi="Calibri" w:cs="Calibri"/>
        </w:rPr>
        <w:t xml:space="preserve">Radek Nevole v. r. </w:t>
      </w:r>
    </w:p>
    <w:p w:rsidR="000601BD" w:rsidRPr="0070375D" w:rsidRDefault="0067167F">
      <w:pPr>
        <w:tabs>
          <w:tab w:val="left" w:pos="6615"/>
        </w:tabs>
        <w:rPr>
          <w:rFonts w:ascii="Calibri" w:hAnsi="Calibri" w:cs="Calibri"/>
        </w:rPr>
      </w:pPr>
      <w:r w:rsidRPr="0070375D">
        <w:rPr>
          <w:rFonts w:ascii="Calibri" w:hAnsi="Calibri" w:cs="Calibri"/>
        </w:rPr>
        <w:t xml:space="preserve">                 starosta</w:t>
      </w:r>
      <w:r w:rsidR="000601BD" w:rsidRPr="0070375D">
        <w:rPr>
          <w:rFonts w:ascii="Calibri" w:hAnsi="Calibri" w:cs="Calibri"/>
        </w:rPr>
        <w:t xml:space="preserve">                                   </w:t>
      </w:r>
      <w:r w:rsidRPr="0070375D">
        <w:rPr>
          <w:rFonts w:ascii="Calibri" w:hAnsi="Calibri" w:cs="Calibri"/>
        </w:rPr>
        <w:t xml:space="preserve">                           </w:t>
      </w:r>
      <w:r w:rsidRPr="0070375D">
        <w:rPr>
          <w:rFonts w:ascii="Calibri" w:hAnsi="Calibri" w:cs="Calibri"/>
        </w:rPr>
        <w:tab/>
        <w:t xml:space="preserve">      </w:t>
      </w:r>
      <w:r w:rsidR="000601BD" w:rsidRPr="0070375D">
        <w:rPr>
          <w:rFonts w:ascii="Calibri" w:hAnsi="Calibri" w:cs="Calibri"/>
        </w:rPr>
        <w:t xml:space="preserve">místostarosta </w:t>
      </w:r>
    </w:p>
    <w:p w:rsidR="000601BD" w:rsidRPr="0070375D" w:rsidRDefault="000601BD">
      <w:pPr>
        <w:rPr>
          <w:rFonts w:ascii="Calibri" w:hAnsi="Calibri" w:cs="Calibri"/>
        </w:rPr>
      </w:pPr>
    </w:p>
    <w:p w:rsidR="000601BD" w:rsidRPr="0070375D" w:rsidRDefault="000601BD">
      <w:pPr>
        <w:rPr>
          <w:rFonts w:ascii="Calibri" w:hAnsi="Calibri" w:cs="Calibri"/>
        </w:rPr>
      </w:pPr>
    </w:p>
    <w:p w:rsidR="000601BD" w:rsidRPr="0070375D" w:rsidRDefault="000601BD">
      <w:pPr>
        <w:rPr>
          <w:rFonts w:ascii="Calibri" w:hAnsi="Calibri" w:cs="Calibri"/>
        </w:rPr>
      </w:pPr>
    </w:p>
    <w:p w:rsidR="000601BD" w:rsidRPr="0070375D" w:rsidRDefault="000601BD">
      <w:pPr>
        <w:rPr>
          <w:rFonts w:ascii="Calibri" w:hAnsi="Calibri" w:cs="Calibri"/>
        </w:rPr>
      </w:pPr>
    </w:p>
    <w:p w:rsidR="000601BD" w:rsidRPr="0070375D" w:rsidRDefault="000601BD">
      <w:pPr>
        <w:rPr>
          <w:rFonts w:ascii="Calibri" w:hAnsi="Calibri" w:cs="Calibri"/>
        </w:rPr>
      </w:pPr>
    </w:p>
    <w:p w:rsidR="000601BD" w:rsidRPr="0070375D" w:rsidRDefault="000601BD">
      <w:pPr>
        <w:rPr>
          <w:rFonts w:ascii="Calibri" w:hAnsi="Calibri" w:cs="Calibri"/>
        </w:rPr>
      </w:pPr>
    </w:p>
    <w:sectPr w:rsidR="000601BD" w:rsidRPr="0070375D">
      <w:footerReference w:type="default" r:id="rId8"/>
      <w:footerReference w:type="first" r:id="rId9"/>
      <w:pgSz w:w="11906" w:h="16838"/>
      <w:pgMar w:top="1077" w:right="1134" w:bottom="1167" w:left="1134" w:header="708" w:footer="11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BBB" w:rsidRDefault="00DA5BBB">
      <w:r>
        <w:separator/>
      </w:r>
    </w:p>
  </w:endnote>
  <w:endnote w:type="continuationSeparator" w:id="0">
    <w:p w:rsidR="00DA5BBB" w:rsidRDefault="00DA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1BD" w:rsidRDefault="004165F4">
    <w:pPr>
      <w:pStyle w:val="Zpat"/>
      <w:ind w:right="360"/>
      <w:jc w:val="center"/>
    </w:pPr>
    <w:r>
      <w:rPr>
        <w:noProof/>
        <w:lang w:eastAsia="cs-CZ"/>
      </w:rPr>
      <mc:AlternateContent>
        <mc:Choice Requires="wps">
          <w:drawing>
            <wp:anchor distT="0" distB="0" distL="0" distR="0" simplePos="0" relativeHeight="251657728" behindDoc="0" locked="0" layoutInCell="1" allowOverlap="1">
              <wp:simplePos x="0" y="0"/>
              <wp:positionH relativeFrom="page">
                <wp:posOffset>6763385</wp:posOffset>
              </wp:positionH>
              <wp:positionV relativeFrom="paragraph">
                <wp:posOffset>635</wp:posOffset>
              </wp:positionV>
              <wp:extent cx="58420" cy="156845"/>
              <wp:effectExtent l="635" t="1270" r="0"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5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1BD" w:rsidRDefault="000601BD">
                          <w:pPr>
                            <w:pStyle w:val="Zpat"/>
                          </w:pPr>
                          <w:r>
                            <w:rPr>
                              <w:rStyle w:val="slostrnky"/>
                            </w:rPr>
                            <w:fldChar w:fldCharType="begin"/>
                          </w:r>
                          <w:r>
                            <w:rPr>
                              <w:rStyle w:val="slostrnky"/>
                            </w:rPr>
                            <w:instrText xml:space="preserve"> PAGE </w:instrText>
                          </w:r>
                          <w:r>
                            <w:rPr>
                              <w:rStyle w:val="slostrnky"/>
                            </w:rPr>
                            <w:fldChar w:fldCharType="separate"/>
                          </w:r>
                          <w:r w:rsidR="004165F4">
                            <w:rPr>
                              <w:rStyle w:val="slostrnky"/>
                              <w:noProof/>
                            </w:rPr>
                            <w:t>2</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2.55pt;margin-top:.05pt;width:4.6pt;height:12.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" stroked="f">
              <v:textbox inset="0,0,0,0">
                <w:txbxContent>
                  <w:p w:rsidR="000601BD" w:rsidRDefault="000601BD">
                    <w:pPr>
                      <w:pStyle w:val="Zpat"/>
                    </w:pPr>
                    <w:r>
                      <w:rPr>
                        <w:rStyle w:val="slostrnky"/>
                      </w:rPr>
                      <w:fldChar w:fldCharType="begin"/>
                    </w:r>
                    <w:r>
                      <w:rPr>
                        <w:rStyle w:val="slostrnky"/>
                      </w:rPr>
                      <w:instrText xml:space="preserve"> PAGE </w:instrText>
                    </w:r>
                    <w:r>
                      <w:rPr>
                        <w:rStyle w:val="slostrnky"/>
                      </w:rPr>
                      <w:fldChar w:fldCharType="separate"/>
                    </w:r>
                    <w:r w:rsidR="004165F4">
                      <w:rPr>
                        <w:rStyle w:val="slostrnky"/>
                        <w:noProof/>
                      </w:rPr>
                      <w:t>2</w:t>
                    </w:r>
                    <w:r>
                      <w:rPr>
                        <w:rStyle w:val="slostrnky"/>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1BD" w:rsidRDefault="000601B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BBB" w:rsidRDefault="00DA5BBB">
      <w:r>
        <w:separator/>
      </w:r>
    </w:p>
  </w:footnote>
  <w:footnote w:type="continuationSeparator" w:id="0">
    <w:p w:rsidR="00DA5BBB" w:rsidRDefault="00DA5B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27"/>
    <w:rsid w:val="000601BD"/>
    <w:rsid w:val="0008620D"/>
    <w:rsid w:val="001064ED"/>
    <w:rsid w:val="00151AFF"/>
    <w:rsid w:val="001A5835"/>
    <w:rsid w:val="001E16E5"/>
    <w:rsid w:val="002764C7"/>
    <w:rsid w:val="004165F4"/>
    <w:rsid w:val="00423790"/>
    <w:rsid w:val="005343E6"/>
    <w:rsid w:val="00566025"/>
    <w:rsid w:val="00574D83"/>
    <w:rsid w:val="005800B3"/>
    <w:rsid w:val="005851A8"/>
    <w:rsid w:val="0067167F"/>
    <w:rsid w:val="0070375D"/>
    <w:rsid w:val="00722605"/>
    <w:rsid w:val="0080684D"/>
    <w:rsid w:val="008C018F"/>
    <w:rsid w:val="008C4F28"/>
    <w:rsid w:val="009A2EEB"/>
    <w:rsid w:val="009D3727"/>
    <w:rsid w:val="009F7745"/>
    <w:rsid w:val="00B50BC0"/>
    <w:rsid w:val="00B86571"/>
    <w:rsid w:val="00C910FA"/>
    <w:rsid w:val="00CE03D5"/>
    <w:rsid w:val="00D634FA"/>
    <w:rsid w:val="00DA5BBB"/>
    <w:rsid w:val="00E172D8"/>
    <w:rsid w:val="00E773AD"/>
    <w:rsid w:val="00F83330"/>
    <w:rsid w:val="00FF70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79E704BF-0904-4F3A-B7E7-C3AD5E27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jc w:val="center"/>
      <w:outlineLvl w:val="0"/>
    </w:pPr>
    <w:rPr>
      <w:b/>
      <w:szCs w:val="20"/>
    </w:rPr>
  </w:style>
  <w:style w:type="paragraph" w:styleId="Nadpis2">
    <w:name w:val="heading 2"/>
    <w:basedOn w:val="Normln"/>
    <w:next w:val="Normln"/>
    <w:qFormat/>
    <w:pPr>
      <w:keepNext/>
      <w:widowControl w:val="0"/>
      <w:numPr>
        <w:ilvl w:val="1"/>
        <w:numId w:val="1"/>
      </w:numPr>
      <w:autoSpaceDE w:val="0"/>
      <w:jc w:val="both"/>
      <w:outlineLvl w:val="1"/>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color w:val="000000"/>
    </w:rPr>
  </w:style>
  <w:style w:type="character" w:customStyle="1" w:styleId="WW8Num2z1">
    <w:name w:val="WW8Num2z1"/>
    <w:rPr>
      <w:rFonts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rPr>
      <w:rFonts w:ascii="Courier New" w:hAnsi="Courier New" w:cs="Courier New" w:hint="default"/>
    </w:rPr>
  </w:style>
  <w:style w:type="character" w:customStyle="1" w:styleId="WW8Num3z0">
    <w:name w:val="WW8Num3z0"/>
    <w:rPr>
      <w:rFonts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6z0">
    <w:name w:val="WW8Num6z0"/>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jc w:val="both"/>
    </w:pPr>
    <w:rPr>
      <w:b/>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pPr>
      <w:spacing w:before="280" w:after="280"/>
    </w:pPr>
    <w:rPr>
      <w:rFonts w:eastAsia="Arial Unicode MS" w:cs="Arial Unicode MS"/>
    </w:rPr>
  </w:style>
  <w:style w:type="paragraph" w:styleId="Zpat">
    <w:name w:val="footer"/>
    <w:basedOn w:val="Normln"/>
    <w:pPr>
      <w:tabs>
        <w:tab w:val="center" w:pos="4536"/>
        <w:tab w:val="right" w:pos="9072"/>
      </w:tabs>
    </w:pPr>
  </w:style>
  <w:style w:type="paragraph" w:styleId="Zkladntextodsazen">
    <w:name w:val="Body Text Indent"/>
    <w:basedOn w:val="Normln"/>
    <w:pPr>
      <w:spacing w:after="120"/>
      <w:ind w:left="283"/>
    </w:pPr>
  </w:style>
  <w:style w:type="paragraph" w:customStyle="1" w:styleId="Zkladntext21">
    <w:name w:val="Základní text 21"/>
    <w:basedOn w:val="Normln"/>
    <w:pPr>
      <w:spacing w:after="120" w:line="480" w:lineRule="auto"/>
    </w:pPr>
  </w:style>
  <w:style w:type="paragraph" w:styleId="Textpoznpodarou">
    <w:name w:val="footnote text"/>
    <w:basedOn w:val="Normln"/>
    <w:rPr>
      <w:sz w:val="20"/>
      <w:szCs w:val="20"/>
    </w:rPr>
  </w:style>
  <w:style w:type="paragraph" w:customStyle="1" w:styleId="Rozvrendokumentu">
    <w:name w:val="Rozvržení dokumentu"/>
    <w:basedOn w:val="Normln"/>
    <w:pPr>
      <w:shd w:val="clear" w:color="auto" w:fill="000080"/>
    </w:pPr>
    <w:rPr>
      <w:rFonts w:ascii="Tahoma" w:hAnsi="Tahoma" w:cs="Tahoma"/>
      <w:sz w:val="20"/>
      <w:szCs w:val="20"/>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Obsahrmce">
    <w:name w:val="Obsah rámce"/>
    <w:basedOn w:val="Normln"/>
  </w:style>
  <w:style w:type="paragraph" w:styleId="Podtitul">
    <w:name w:val="Podtitul"/>
    <w:basedOn w:val="Nadpis"/>
    <w:next w:val="Zkladntext"/>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8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3166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Město Hlinsko</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Hlinsko</dc:title>
  <dc:subject/>
  <dc:creator>hadackova</dc:creator>
  <cp:keywords/>
  <dc:description/>
  <cp:lastModifiedBy>Mgr. Nikola Ondráčková</cp:lastModifiedBy>
  <cp:revision>2</cp:revision>
  <cp:lastPrinted>2017-02-06T12:08:00Z</cp:lastPrinted>
  <dcterms:created xsi:type="dcterms:W3CDTF">2024-07-15T12:45:00Z</dcterms:created>
  <dcterms:modified xsi:type="dcterms:W3CDTF">2024-07-15T12:45:00Z</dcterms:modified>
</cp:coreProperties>
</file>