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70EEC3" w14:textId="77777777" w:rsidR="006E37E7" w:rsidRDefault="00614A88" w:rsidP="00A2641E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  <w:r w:rsidRPr="008A67DB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3F74DD">
        <w:rPr>
          <w:rFonts w:ascii="Times New Roman" w:hAnsi="Times New Roman" w:cs="Times New Roman"/>
          <w:b/>
          <w:bCs/>
          <w:sz w:val="32"/>
          <w:szCs w:val="32"/>
        </w:rPr>
        <w:t xml:space="preserve">říloha </w:t>
      </w:r>
      <w:r w:rsidR="006E37E7" w:rsidRPr="008A67DB">
        <w:rPr>
          <w:rFonts w:ascii="Times New Roman" w:hAnsi="Times New Roman" w:cs="Times New Roman"/>
          <w:b/>
          <w:bCs/>
          <w:sz w:val="32"/>
          <w:szCs w:val="32"/>
        </w:rPr>
        <w:t>číslo 1</w:t>
      </w:r>
      <w:r w:rsidR="006D727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284AB4C" w14:textId="77777777" w:rsidR="00E744AD" w:rsidRDefault="00E744AD" w:rsidP="00E744AD">
      <w:pPr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n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ařízení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obce Lednice </w:t>
      </w:r>
      <w:r w:rsidRPr="00774A1D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sz w:val="28"/>
          <w:szCs w:val="28"/>
        </w:rPr>
        <w:t>1/2023, kterým se vymezují oblasti obce Lednice, ve kterých lze místní komunikace nebo jejich určené úseky užít k stání silničního motorového vozidla jen za cenu sjednanou v souladu s cenovými předpisy.</w:t>
      </w:r>
    </w:p>
    <w:p w14:paraId="76AC5135" w14:textId="77777777" w:rsidR="00E744AD" w:rsidRDefault="00E744AD" w:rsidP="006E37E7">
      <w:pPr>
        <w:autoSpaceDE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BB44CD9" w14:textId="77777777" w:rsidR="006E37E7" w:rsidRDefault="00E744AD" w:rsidP="006E37E7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BB3">
        <w:rPr>
          <w:rFonts w:ascii="Times New Roman" w:hAnsi="Times New Roman" w:cs="Times New Roman"/>
          <w:bCs/>
          <w:sz w:val="24"/>
          <w:szCs w:val="24"/>
        </w:rPr>
        <w:t>Vymezení oblas</w:t>
      </w:r>
      <w:r w:rsidR="000B3BB3" w:rsidRPr="000B3BB3">
        <w:rPr>
          <w:rFonts w:ascii="Times New Roman" w:hAnsi="Times New Roman" w:cs="Times New Roman"/>
          <w:bCs/>
          <w:sz w:val="24"/>
          <w:szCs w:val="24"/>
        </w:rPr>
        <w:t>t</w:t>
      </w:r>
      <w:r w:rsidRPr="000B3BB3">
        <w:rPr>
          <w:rFonts w:ascii="Times New Roman" w:hAnsi="Times New Roman" w:cs="Times New Roman"/>
          <w:bCs/>
          <w:sz w:val="24"/>
          <w:szCs w:val="24"/>
        </w:rPr>
        <w:t>í obce, ve kterých lze vymezené komunikace nebo jejich určené úseky užít z</w:t>
      </w:r>
      <w:r w:rsidR="000B3BB3">
        <w:rPr>
          <w:rFonts w:ascii="Times New Roman" w:hAnsi="Times New Roman" w:cs="Times New Roman"/>
          <w:bCs/>
          <w:sz w:val="24"/>
          <w:szCs w:val="24"/>
        </w:rPr>
        <w:t>a</w:t>
      </w:r>
      <w:r w:rsidRPr="000B3BB3">
        <w:rPr>
          <w:rFonts w:ascii="Times New Roman" w:hAnsi="Times New Roman" w:cs="Times New Roman"/>
          <w:bCs/>
          <w:sz w:val="24"/>
          <w:szCs w:val="24"/>
        </w:rPr>
        <w:t xml:space="preserve"> cenu sjednanou podle cenových předpisů k stání silničního motorového vozidla na dobu časově omezenou</w:t>
      </w:r>
      <w:r w:rsidR="000B3BB3" w:rsidRPr="000B3BB3">
        <w:rPr>
          <w:rFonts w:ascii="Times New Roman" w:hAnsi="Times New Roman" w:cs="Times New Roman"/>
          <w:bCs/>
          <w:sz w:val="24"/>
          <w:szCs w:val="24"/>
        </w:rPr>
        <w:t xml:space="preserve">, nejvýše však na 24 hodin. </w:t>
      </w:r>
    </w:p>
    <w:p w14:paraId="5EF4FE91" w14:textId="77777777" w:rsidR="007D3211" w:rsidRDefault="007D3211" w:rsidP="006E37E7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D6E36E" w14:textId="77777777" w:rsidR="006E37E7" w:rsidRPr="008A67DB" w:rsidRDefault="006E37E7" w:rsidP="006E37E7">
      <w:pPr>
        <w:autoSpaceDE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203"/>
      </w:tblGrid>
      <w:tr w:rsidR="007D3211" w:rsidRPr="003F74DD" w14:paraId="5E325743" w14:textId="77777777" w:rsidTr="007D774F">
        <w:trPr>
          <w:trHeight w:val="537"/>
        </w:trPr>
        <w:tc>
          <w:tcPr>
            <w:tcW w:w="2943" w:type="dxa"/>
          </w:tcPr>
          <w:p w14:paraId="09DFDC3D" w14:textId="77777777" w:rsidR="007D3211" w:rsidRPr="00760C6D" w:rsidRDefault="007D3211" w:rsidP="007D3211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0C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komunikace – parkovací plochy</w:t>
            </w:r>
            <w:r w:rsidR="00934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3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(název ulice)</w:t>
            </w:r>
          </w:p>
        </w:tc>
        <w:tc>
          <w:tcPr>
            <w:tcW w:w="3402" w:type="dxa"/>
          </w:tcPr>
          <w:p w14:paraId="6C10CB93" w14:textId="77777777" w:rsidR="007D3211" w:rsidRPr="00760C6D" w:rsidRDefault="007D3211" w:rsidP="007D3211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Popis vymezující místní komunikaci nebo její úsek</w:t>
            </w:r>
          </w:p>
        </w:tc>
        <w:tc>
          <w:tcPr>
            <w:tcW w:w="3203" w:type="dxa"/>
          </w:tcPr>
          <w:p w14:paraId="5B5EC82D" w14:textId="77777777" w:rsidR="007D3211" w:rsidRPr="00760C6D" w:rsidRDefault="00934E19" w:rsidP="007D3211">
            <w:pPr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parkovací plochy</w:t>
            </w:r>
          </w:p>
        </w:tc>
      </w:tr>
      <w:tr w:rsidR="00783DC5" w:rsidRPr="003F74DD" w14:paraId="56B12389" w14:textId="77777777" w:rsidTr="007D774F">
        <w:trPr>
          <w:trHeight w:val="552"/>
        </w:trPr>
        <w:tc>
          <w:tcPr>
            <w:tcW w:w="2943" w:type="dxa"/>
          </w:tcPr>
          <w:p w14:paraId="4C4A9B47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Zámecké náměstí </w:t>
            </w:r>
          </w:p>
        </w:tc>
        <w:tc>
          <w:tcPr>
            <w:tcW w:w="3402" w:type="dxa"/>
          </w:tcPr>
          <w:p w14:paraId="6533C8E2" w14:textId="77777777" w:rsidR="00934E19" w:rsidRPr="00760C6D" w:rsidRDefault="00934E19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Plocha vedle autobusového stání</w:t>
            </w:r>
          </w:p>
        </w:tc>
        <w:tc>
          <w:tcPr>
            <w:tcW w:w="3203" w:type="dxa"/>
          </w:tcPr>
          <w:p w14:paraId="0EAE7AFE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automatem</w:t>
            </w:r>
          </w:p>
        </w:tc>
      </w:tr>
      <w:tr w:rsidR="00783DC5" w:rsidRPr="003F74DD" w14:paraId="02421C59" w14:textId="77777777" w:rsidTr="007D774F">
        <w:trPr>
          <w:trHeight w:val="537"/>
        </w:trPr>
        <w:tc>
          <w:tcPr>
            <w:tcW w:w="2943" w:type="dxa"/>
          </w:tcPr>
          <w:p w14:paraId="64AD20A0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>21. dubna</w:t>
            </w:r>
          </w:p>
        </w:tc>
        <w:tc>
          <w:tcPr>
            <w:tcW w:w="3402" w:type="dxa"/>
          </w:tcPr>
          <w:p w14:paraId="60C97C81" w14:textId="77777777" w:rsidR="00783DC5" w:rsidRPr="00760C6D" w:rsidRDefault="00592B30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Za </w:t>
            </w:r>
            <w:r w:rsidR="00D04C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hotelem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Princess</w:t>
            </w:r>
            <w:proofErr w:type="spellEnd"/>
          </w:p>
        </w:tc>
        <w:tc>
          <w:tcPr>
            <w:tcW w:w="3203" w:type="dxa"/>
          </w:tcPr>
          <w:p w14:paraId="2CBA4DA9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automatem</w:t>
            </w:r>
          </w:p>
        </w:tc>
      </w:tr>
      <w:tr w:rsidR="00783DC5" w:rsidRPr="003F74DD" w14:paraId="33BB1546" w14:textId="77777777" w:rsidTr="007D774F">
        <w:trPr>
          <w:trHeight w:val="537"/>
        </w:trPr>
        <w:tc>
          <w:tcPr>
            <w:tcW w:w="2943" w:type="dxa"/>
          </w:tcPr>
          <w:p w14:paraId="3D462E8A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21. dubna </w:t>
            </w:r>
          </w:p>
        </w:tc>
        <w:tc>
          <w:tcPr>
            <w:tcW w:w="3402" w:type="dxa"/>
          </w:tcPr>
          <w:p w14:paraId="4874446B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>Centrální parkoviště A, B,</w:t>
            </w:r>
          </w:p>
        </w:tc>
        <w:tc>
          <w:tcPr>
            <w:tcW w:w="3203" w:type="dxa"/>
          </w:tcPr>
          <w:p w14:paraId="2F719703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automatem</w:t>
            </w:r>
          </w:p>
        </w:tc>
      </w:tr>
      <w:tr w:rsidR="00783DC5" w:rsidRPr="003F74DD" w14:paraId="7B7F2F1F" w14:textId="77777777" w:rsidTr="007D774F">
        <w:trPr>
          <w:trHeight w:val="268"/>
        </w:trPr>
        <w:tc>
          <w:tcPr>
            <w:tcW w:w="2943" w:type="dxa"/>
          </w:tcPr>
          <w:p w14:paraId="2B2BE756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Malinovského náměstí</w:t>
            </w:r>
          </w:p>
        </w:tc>
        <w:tc>
          <w:tcPr>
            <w:tcW w:w="3402" w:type="dxa"/>
          </w:tcPr>
          <w:p w14:paraId="4E569DF7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Zálivy </w:t>
            </w:r>
          </w:p>
        </w:tc>
        <w:tc>
          <w:tcPr>
            <w:tcW w:w="3203" w:type="dxa"/>
          </w:tcPr>
          <w:p w14:paraId="6BF6F0C2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kotoučem</w:t>
            </w:r>
          </w:p>
        </w:tc>
      </w:tr>
      <w:tr w:rsidR="00783DC5" w:rsidRPr="003F74DD" w14:paraId="56B137E4" w14:textId="77777777" w:rsidTr="007D774F">
        <w:trPr>
          <w:trHeight w:val="552"/>
        </w:trPr>
        <w:tc>
          <w:tcPr>
            <w:tcW w:w="2943" w:type="dxa"/>
          </w:tcPr>
          <w:p w14:paraId="593FA0C9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Valtická </w:t>
            </w:r>
          </w:p>
        </w:tc>
        <w:tc>
          <w:tcPr>
            <w:tcW w:w="3402" w:type="dxa"/>
          </w:tcPr>
          <w:p w14:paraId="790827D7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Jednot</w:t>
            </w:r>
            <w:r w:rsidR="00934E19">
              <w:rPr>
                <w:rFonts w:ascii="Times New Roman" w:hAnsi="Times New Roman" w:cs="Times New Roman"/>
                <w:bCs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COOP</w:t>
            </w:r>
            <w:r w:rsidR="00934E1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Mikulov</w:t>
            </w:r>
          </w:p>
        </w:tc>
        <w:tc>
          <w:tcPr>
            <w:tcW w:w="3203" w:type="dxa"/>
          </w:tcPr>
          <w:p w14:paraId="48ED67BA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kotoučem</w:t>
            </w:r>
          </w:p>
        </w:tc>
      </w:tr>
      <w:tr w:rsidR="00783DC5" w:rsidRPr="003F74DD" w14:paraId="0194035D" w14:textId="77777777" w:rsidTr="007D774F">
        <w:trPr>
          <w:trHeight w:val="268"/>
        </w:trPr>
        <w:tc>
          <w:tcPr>
            <w:tcW w:w="2943" w:type="dxa"/>
          </w:tcPr>
          <w:p w14:paraId="67BA0031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>Slovácká</w:t>
            </w:r>
          </w:p>
        </w:tc>
        <w:tc>
          <w:tcPr>
            <w:tcW w:w="3402" w:type="dxa"/>
          </w:tcPr>
          <w:p w14:paraId="65A633E3" w14:textId="77777777" w:rsidR="00783DC5" w:rsidRPr="00760C6D" w:rsidRDefault="00934E19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U tělocvičny</w:t>
            </w:r>
          </w:p>
        </w:tc>
        <w:tc>
          <w:tcPr>
            <w:tcW w:w="3203" w:type="dxa"/>
          </w:tcPr>
          <w:p w14:paraId="34216E5F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automatem</w:t>
            </w:r>
          </w:p>
        </w:tc>
      </w:tr>
      <w:tr w:rsidR="00783DC5" w:rsidRPr="003F74DD" w14:paraId="09BEE20C" w14:textId="77777777" w:rsidTr="007D774F">
        <w:trPr>
          <w:trHeight w:val="268"/>
        </w:trPr>
        <w:tc>
          <w:tcPr>
            <w:tcW w:w="2943" w:type="dxa"/>
          </w:tcPr>
          <w:p w14:paraId="2651B9E3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60C6D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Slovácká </w:t>
            </w:r>
          </w:p>
        </w:tc>
        <w:tc>
          <w:tcPr>
            <w:tcW w:w="3402" w:type="dxa"/>
          </w:tcPr>
          <w:p w14:paraId="28550EA9" w14:textId="77777777" w:rsidR="00783DC5" w:rsidRPr="00760C6D" w:rsidRDefault="00934E19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Za travnatým hřištěm</w:t>
            </w:r>
          </w:p>
        </w:tc>
        <w:tc>
          <w:tcPr>
            <w:tcW w:w="3203" w:type="dxa"/>
          </w:tcPr>
          <w:p w14:paraId="62203C87" w14:textId="77777777" w:rsidR="00783DC5" w:rsidRPr="00760C6D" w:rsidRDefault="00783DC5" w:rsidP="00783DC5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automatem</w:t>
            </w:r>
          </w:p>
        </w:tc>
      </w:tr>
      <w:tr w:rsidR="00934E19" w:rsidRPr="003F74DD" w14:paraId="474AE766" w14:textId="77777777" w:rsidTr="007D774F">
        <w:trPr>
          <w:trHeight w:val="268"/>
        </w:trPr>
        <w:tc>
          <w:tcPr>
            <w:tcW w:w="2943" w:type="dxa"/>
          </w:tcPr>
          <w:p w14:paraId="7AF29DCE" w14:textId="77777777" w:rsidR="00934E19" w:rsidRPr="00760C6D" w:rsidRDefault="00934E19" w:rsidP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Mikulovská</w:t>
            </w:r>
          </w:p>
        </w:tc>
        <w:tc>
          <w:tcPr>
            <w:tcW w:w="3402" w:type="dxa"/>
          </w:tcPr>
          <w:p w14:paraId="489CD18F" w14:textId="77777777" w:rsidR="00934E19" w:rsidRDefault="00934E19" w:rsidP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Hřbitov</w:t>
            </w:r>
          </w:p>
        </w:tc>
        <w:tc>
          <w:tcPr>
            <w:tcW w:w="3203" w:type="dxa"/>
          </w:tcPr>
          <w:p w14:paraId="4320402D" w14:textId="77777777" w:rsidR="00934E19" w:rsidRPr="00760C6D" w:rsidRDefault="00934E19" w:rsidP="00934E19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Parkoviště s parkovacím kotoučem</w:t>
            </w:r>
          </w:p>
        </w:tc>
      </w:tr>
    </w:tbl>
    <w:p w14:paraId="1F9C00DC" w14:textId="77777777" w:rsidR="00516209" w:rsidRDefault="0051620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ED9B25E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09C8DB3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0F4E5CA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E206773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C2D844A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938D8BC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4DF7392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B61889E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7C31AC5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E6DDB2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DD3BF3F" w14:textId="77777777" w:rsidR="00934E19" w:rsidRDefault="00934E19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F5C959A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DE3F3E3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0151E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D070EF1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2D514E2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38EFA25" w14:textId="77777777" w:rsidR="007D774F" w:rsidRDefault="007D774F" w:rsidP="007D3211">
      <w:pPr>
        <w:autoSpaceDE w:val="0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7D774F" w:rsidSect="006A7E0B">
      <w:footnotePr>
        <w:pos w:val="beneathText"/>
      </w:footnotePr>
      <w:pgSz w:w="11905" w:h="16837"/>
      <w:pgMar w:top="851" w:right="127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41FF" w14:textId="77777777" w:rsidR="002D76FD" w:rsidRDefault="002D76FD" w:rsidP="007949FA">
      <w:r>
        <w:separator/>
      </w:r>
    </w:p>
  </w:endnote>
  <w:endnote w:type="continuationSeparator" w:id="0">
    <w:p w14:paraId="4C8D8B4E" w14:textId="77777777" w:rsidR="002D76FD" w:rsidRDefault="002D76FD" w:rsidP="0079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limbachItcTEE">
    <w:charset w:val="00"/>
    <w:family w:val="decorative"/>
    <w:pitch w:val="variable"/>
  </w:font>
  <w:font w:name="FranklinGotItcTEEDemCom">
    <w:charset w:val="00"/>
    <w:family w:val="decorative"/>
    <w:pitch w:val="variable"/>
  </w:font>
  <w:font w:name="Switzerland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witzerlandNarrow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1893" w14:textId="77777777" w:rsidR="002D76FD" w:rsidRDefault="002D76FD" w:rsidP="007949FA">
      <w:r>
        <w:separator/>
      </w:r>
    </w:p>
  </w:footnote>
  <w:footnote w:type="continuationSeparator" w:id="0">
    <w:p w14:paraId="23FFF36A" w14:textId="77777777" w:rsidR="002D76FD" w:rsidRDefault="002D76FD" w:rsidP="0079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36B9D"/>
    <w:multiLevelType w:val="hybridMultilevel"/>
    <w:tmpl w:val="BECC2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13A84"/>
    <w:multiLevelType w:val="hybridMultilevel"/>
    <w:tmpl w:val="7A884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3697D"/>
    <w:multiLevelType w:val="hybridMultilevel"/>
    <w:tmpl w:val="E5A820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BF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0F5C88"/>
    <w:multiLevelType w:val="hybridMultilevel"/>
    <w:tmpl w:val="57C211B2"/>
    <w:lvl w:ilvl="0" w:tplc="74543E16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F7D33A4"/>
    <w:multiLevelType w:val="hybridMultilevel"/>
    <w:tmpl w:val="2110E340"/>
    <w:lvl w:ilvl="0" w:tplc="F2AE86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5389C"/>
    <w:multiLevelType w:val="hybridMultilevel"/>
    <w:tmpl w:val="60D8D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5F1"/>
    <w:multiLevelType w:val="hybridMultilevel"/>
    <w:tmpl w:val="AF9A1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55E44"/>
    <w:multiLevelType w:val="hybridMultilevel"/>
    <w:tmpl w:val="FDE85D12"/>
    <w:lvl w:ilvl="0" w:tplc="C6F077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2401"/>
    <w:multiLevelType w:val="hybridMultilevel"/>
    <w:tmpl w:val="617E9086"/>
    <w:lvl w:ilvl="0" w:tplc="37A88A18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0737B"/>
    <w:multiLevelType w:val="hybridMultilevel"/>
    <w:tmpl w:val="1C706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83A"/>
    <w:multiLevelType w:val="hybridMultilevel"/>
    <w:tmpl w:val="617E9086"/>
    <w:lvl w:ilvl="0" w:tplc="FFFFFFFF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87EE3"/>
    <w:multiLevelType w:val="hybridMultilevel"/>
    <w:tmpl w:val="CD0AA4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B65F2"/>
    <w:multiLevelType w:val="hybridMultilevel"/>
    <w:tmpl w:val="5CE06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1A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FA3BBB"/>
    <w:multiLevelType w:val="hybridMultilevel"/>
    <w:tmpl w:val="CB88A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62455"/>
    <w:multiLevelType w:val="hybridMultilevel"/>
    <w:tmpl w:val="2DC8CE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A59"/>
    <w:multiLevelType w:val="hybridMultilevel"/>
    <w:tmpl w:val="392CBD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C1E20"/>
    <w:multiLevelType w:val="hybridMultilevel"/>
    <w:tmpl w:val="431E3BCC"/>
    <w:lvl w:ilvl="0" w:tplc="A58460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501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073A9E"/>
    <w:multiLevelType w:val="hybridMultilevel"/>
    <w:tmpl w:val="44665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77B6"/>
    <w:multiLevelType w:val="hybridMultilevel"/>
    <w:tmpl w:val="97F05E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465337">
    <w:abstractNumId w:val="0"/>
  </w:num>
  <w:num w:numId="2" w16cid:durableId="50928410">
    <w:abstractNumId w:val="18"/>
  </w:num>
  <w:num w:numId="3" w16cid:durableId="1619679029">
    <w:abstractNumId w:val="22"/>
  </w:num>
  <w:num w:numId="4" w16cid:durableId="1698383360">
    <w:abstractNumId w:val="17"/>
  </w:num>
  <w:num w:numId="5" w16cid:durableId="944118382">
    <w:abstractNumId w:val="14"/>
  </w:num>
  <w:num w:numId="6" w16cid:durableId="339820270">
    <w:abstractNumId w:val="8"/>
  </w:num>
  <w:num w:numId="7" w16cid:durableId="1609002104">
    <w:abstractNumId w:val="2"/>
  </w:num>
  <w:num w:numId="8" w16cid:durableId="114443148">
    <w:abstractNumId w:val="7"/>
  </w:num>
  <w:num w:numId="9" w16cid:durableId="174657572">
    <w:abstractNumId w:val="13"/>
  </w:num>
  <w:num w:numId="10" w16cid:durableId="1980649935">
    <w:abstractNumId w:val="11"/>
  </w:num>
  <w:num w:numId="11" w16cid:durableId="823744537">
    <w:abstractNumId w:val="9"/>
  </w:num>
  <w:num w:numId="12" w16cid:durableId="164133521">
    <w:abstractNumId w:val="10"/>
  </w:num>
  <w:num w:numId="13" w16cid:durableId="1831365040">
    <w:abstractNumId w:val="3"/>
  </w:num>
  <w:num w:numId="14" w16cid:durableId="1368797976">
    <w:abstractNumId w:val="12"/>
  </w:num>
  <w:num w:numId="15" w16cid:durableId="1285845617">
    <w:abstractNumId w:val="15"/>
  </w:num>
  <w:num w:numId="16" w16cid:durableId="535968691">
    <w:abstractNumId w:val="20"/>
  </w:num>
  <w:num w:numId="17" w16cid:durableId="304699402">
    <w:abstractNumId w:val="21"/>
  </w:num>
  <w:num w:numId="18" w16cid:durableId="991298127">
    <w:abstractNumId w:val="1"/>
  </w:num>
  <w:num w:numId="19" w16cid:durableId="751201460">
    <w:abstractNumId w:val="19"/>
  </w:num>
  <w:num w:numId="20" w16cid:durableId="263850590">
    <w:abstractNumId w:val="4"/>
  </w:num>
  <w:num w:numId="21" w16cid:durableId="2019844806">
    <w:abstractNumId w:val="6"/>
  </w:num>
  <w:num w:numId="22" w16cid:durableId="589118595">
    <w:abstractNumId w:val="16"/>
  </w:num>
  <w:num w:numId="23" w16cid:durableId="75991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A0"/>
    <w:rsid w:val="0001609E"/>
    <w:rsid w:val="00026396"/>
    <w:rsid w:val="00034C9C"/>
    <w:rsid w:val="00063B35"/>
    <w:rsid w:val="00067E22"/>
    <w:rsid w:val="00087321"/>
    <w:rsid w:val="000A48E2"/>
    <w:rsid w:val="000B3BB3"/>
    <w:rsid w:val="00135E76"/>
    <w:rsid w:val="001606AF"/>
    <w:rsid w:val="00196C35"/>
    <w:rsid w:val="001B04DC"/>
    <w:rsid w:val="001C0DD9"/>
    <w:rsid w:val="001C4C22"/>
    <w:rsid w:val="001D4E13"/>
    <w:rsid w:val="001F7976"/>
    <w:rsid w:val="00213BCB"/>
    <w:rsid w:val="00243B70"/>
    <w:rsid w:val="002804CA"/>
    <w:rsid w:val="00285688"/>
    <w:rsid w:val="002A01C9"/>
    <w:rsid w:val="002B0119"/>
    <w:rsid w:val="002B01B0"/>
    <w:rsid w:val="002C1957"/>
    <w:rsid w:val="002D76FD"/>
    <w:rsid w:val="00385320"/>
    <w:rsid w:val="003A0A2D"/>
    <w:rsid w:val="003F1E74"/>
    <w:rsid w:val="003F74DD"/>
    <w:rsid w:val="0040215C"/>
    <w:rsid w:val="00410F97"/>
    <w:rsid w:val="00425C82"/>
    <w:rsid w:val="00441C22"/>
    <w:rsid w:val="0045128F"/>
    <w:rsid w:val="0047177F"/>
    <w:rsid w:val="00475078"/>
    <w:rsid w:val="004C690B"/>
    <w:rsid w:val="004D4064"/>
    <w:rsid w:val="004D6A98"/>
    <w:rsid w:val="00503790"/>
    <w:rsid w:val="00516209"/>
    <w:rsid w:val="005326B9"/>
    <w:rsid w:val="00534A28"/>
    <w:rsid w:val="00547B96"/>
    <w:rsid w:val="00550612"/>
    <w:rsid w:val="00561D7D"/>
    <w:rsid w:val="00583422"/>
    <w:rsid w:val="00592B30"/>
    <w:rsid w:val="005A4BC4"/>
    <w:rsid w:val="005E6C42"/>
    <w:rsid w:val="00614A88"/>
    <w:rsid w:val="0062690B"/>
    <w:rsid w:val="006457F9"/>
    <w:rsid w:val="00692A12"/>
    <w:rsid w:val="006A7E0B"/>
    <w:rsid w:val="006C62ED"/>
    <w:rsid w:val="006D68CF"/>
    <w:rsid w:val="006D7279"/>
    <w:rsid w:val="006D7D01"/>
    <w:rsid w:val="006E1101"/>
    <w:rsid w:val="006E37E7"/>
    <w:rsid w:val="00705CB0"/>
    <w:rsid w:val="0071049A"/>
    <w:rsid w:val="007112E3"/>
    <w:rsid w:val="00731BA4"/>
    <w:rsid w:val="0073331D"/>
    <w:rsid w:val="00760C6D"/>
    <w:rsid w:val="0077194F"/>
    <w:rsid w:val="007724EC"/>
    <w:rsid w:val="00774A1D"/>
    <w:rsid w:val="00783DC5"/>
    <w:rsid w:val="007949FA"/>
    <w:rsid w:val="007C31A6"/>
    <w:rsid w:val="007D3211"/>
    <w:rsid w:val="007D774F"/>
    <w:rsid w:val="00810B47"/>
    <w:rsid w:val="00811059"/>
    <w:rsid w:val="008354CF"/>
    <w:rsid w:val="00842DE9"/>
    <w:rsid w:val="00845239"/>
    <w:rsid w:val="008641C4"/>
    <w:rsid w:val="008A67DB"/>
    <w:rsid w:val="008E581A"/>
    <w:rsid w:val="008F3299"/>
    <w:rsid w:val="009010D6"/>
    <w:rsid w:val="009024E3"/>
    <w:rsid w:val="00917D0F"/>
    <w:rsid w:val="009217DD"/>
    <w:rsid w:val="00926ABF"/>
    <w:rsid w:val="00933AF1"/>
    <w:rsid w:val="00934E19"/>
    <w:rsid w:val="009412B5"/>
    <w:rsid w:val="0094588E"/>
    <w:rsid w:val="00947A19"/>
    <w:rsid w:val="009C0021"/>
    <w:rsid w:val="009C5150"/>
    <w:rsid w:val="009C74B3"/>
    <w:rsid w:val="009E7ED5"/>
    <w:rsid w:val="00A15105"/>
    <w:rsid w:val="00A154DD"/>
    <w:rsid w:val="00A2641E"/>
    <w:rsid w:val="00A87EA9"/>
    <w:rsid w:val="00A9158B"/>
    <w:rsid w:val="00A92181"/>
    <w:rsid w:val="00AB436C"/>
    <w:rsid w:val="00AC4BAD"/>
    <w:rsid w:val="00AE206B"/>
    <w:rsid w:val="00B11CD2"/>
    <w:rsid w:val="00B24E75"/>
    <w:rsid w:val="00B3546E"/>
    <w:rsid w:val="00B67A02"/>
    <w:rsid w:val="00B85AE5"/>
    <w:rsid w:val="00B96547"/>
    <w:rsid w:val="00BC4990"/>
    <w:rsid w:val="00BD6729"/>
    <w:rsid w:val="00BE1D06"/>
    <w:rsid w:val="00C26195"/>
    <w:rsid w:val="00C34888"/>
    <w:rsid w:val="00C3647E"/>
    <w:rsid w:val="00C92033"/>
    <w:rsid w:val="00CB48F2"/>
    <w:rsid w:val="00CF1F1F"/>
    <w:rsid w:val="00CF7979"/>
    <w:rsid w:val="00D04C66"/>
    <w:rsid w:val="00D20E0F"/>
    <w:rsid w:val="00D41D0F"/>
    <w:rsid w:val="00D511B5"/>
    <w:rsid w:val="00D54329"/>
    <w:rsid w:val="00D56D4A"/>
    <w:rsid w:val="00D84512"/>
    <w:rsid w:val="00D94793"/>
    <w:rsid w:val="00DF45A8"/>
    <w:rsid w:val="00E13456"/>
    <w:rsid w:val="00E744AD"/>
    <w:rsid w:val="00E873F8"/>
    <w:rsid w:val="00EB6B75"/>
    <w:rsid w:val="00EC1AB9"/>
    <w:rsid w:val="00EC3DA6"/>
    <w:rsid w:val="00ED1971"/>
    <w:rsid w:val="00F07B00"/>
    <w:rsid w:val="00F1522F"/>
    <w:rsid w:val="00F230E8"/>
    <w:rsid w:val="00F243A0"/>
    <w:rsid w:val="00F44CAA"/>
    <w:rsid w:val="00F52324"/>
    <w:rsid w:val="00F54013"/>
    <w:rsid w:val="00F87774"/>
    <w:rsid w:val="00FA1C96"/>
    <w:rsid w:val="00FB56E3"/>
    <w:rsid w:val="00FC548A"/>
    <w:rsid w:val="00FD107C"/>
    <w:rsid w:val="00FD26D9"/>
    <w:rsid w:val="00F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F675"/>
  <w15:chartTrackingRefBased/>
  <w15:docId w15:val="{36EBC0A4-8D49-4AAB-ADC5-194CD9C3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0"/>
      </w:tabs>
      <w:spacing w:before="240" w:after="120" w:line="360" w:lineRule="auto"/>
      <w:outlineLvl w:val="0"/>
    </w:pPr>
    <w:rPr>
      <w:b/>
      <w:bCs/>
      <w:caps/>
      <w:kern w:val="1"/>
      <w:sz w:val="28"/>
      <w:szCs w:val="28"/>
    </w:rPr>
  </w:style>
  <w:style w:type="paragraph" w:styleId="Nadpis3">
    <w:name w:val="heading 3"/>
    <w:basedOn w:val="Normln"/>
    <w:next w:val="Zkladntext"/>
    <w:qFormat/>
    <w:pPr>
      <w:widowControl w:val="0"/>
      <w:numPr>
        <w:ilvl w:val="2"/>
        <w:numId w:val="1"/>
      </w:numPr>
      <w:pBdr>
        <w:top w:val="single" w:sz="4" w:space="0" w:color="000000"/>
        <w:bottom w:val="single" w:sz="4" w:space="0" w:color="000000"/>
      </w:pBdr>
      <w:tabs>
        <w:tab w:val="left" w:pos="0"/>
      </w:tabs>
      <w:outlineLvl w:val="2"/>
    </w:pPr>
    <w:rPr>
      <w:rFonts w:ascii="FrankfurtGothic" w:hAnsi="FrankfurtGothic" w:cs="FrankfurtGothic"/>
      <w:b/>
      <w:bCs/>
      <w:color w:val="FF0000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kladtext">
    <w:name w:val="příklad text"/>
    <w:basedOn w:val="Normln"/>
    <w:next w:val="Normln"/>
    <w:pPr>
      <w:widowControl w:val="0"/>
      <w:tabs>
        <w:tab w:val="left" w:pos="680"/>
      </w:tabs>
      <w:spacing w:before="85" w:after="85"/>
      <w:ind w:left="340" w:right="170"/>
      <w:jc w:val="both"/>
    </w:pPr>
    <w:rPr>
      <w:rFonts w:ascii="Arial Narrow" w:hAnsi="Arial Narrow" w:cs="Arial Narrow"/>
      <w:i/>
      <w:iCs/>
      <w:sz w:val="18"/>
      <w:szCs w:val="18"/>
    </w:rPr>
  </w:style>
  <w:style w:type="paragraph" w:customStyle="1" w:styleId="komzkraje-bod1">
    <w:name w:val="kom. z kraje - bod1"/>
    <w:basedOn w:val="Normln"/>
    <w:next w:val="Normln"/>
    <w:pPr>
      <w:keepNext/>
      <w:widowControl w:val="0"/>
      <w:tabs>
        <w:tab w:val="right" w:pos="226"/>
        <w:tab w:val="left" w:pos="340"/>
      </w:tabs>
      <w:spacing w:before="85" w:after="28"/>
      <w:jc w:val="both"/>
    </w:pPr>
    <w:rPr>
      <w:rFonts w:ascii="Times" w:hAnsi="Times" w:cs="Times"/>
      <w:i/>
      <w:iCs/>
      <w:sz w:val="19"/>
      <w:szCs w:val="19"/>
    </w:rPr>
  </w:style>
  <w:style w:type="paragraph" w:customStyle="1" w:styleId="text">
    <w:name w:val="text"/>
    <w:pPr>
      <w:suppressAutoHyphens/>
      <w:spacing w:before="28"/>
      <w:ind w:firstLine="283"/>
      <w:jc w:val="both"/>
    </w:pPr>
    <w:rPr>
      <w:rFonts w:ascii="SlimbachItcTEE" w:eastAsia="Arial" w:hAnsi="SlimbachItcTEE" w:cs="SlimbachItcTEE"/>
      <w:color w:val="000000"/>
      <w:sz w:val="19"/>
      <w:szCs w:val="19"/>
      <w:lang w:eastAsia="ar-SA"/>
    </w:rPr>
  </w:style>
  <w:style w:type="paragraph" w:customStyle="1" w:styleId="nadpis10">
    <w:name w:val="nadpis 1"/>
    <w:basedOn w:val="text"/>
    <w:next w:val="text"/>
    <w:pPr>
      <w:widowControl w:val="0"/>
      <w:pBdr>
        <w:bottom w:val="single" w:sz="4" w:space="0" w:color="000000"/>
      </w:pBdr>
      <w:tabs>
        <w:tab w:val="left" w:pos="1134"/>
      </w:tabs>
      <w:spacing w:before="400" w:after="227"/>
      <w:ind w:left="567" w:hanging="567"/>
      <w:jc w:val="left"/>
    </w:pPr>
    <w:rPr>
      <w:rFonts w:ascii="Arial Narrow" w:hAnsi="Arial Narrow" w:cs="Arial Narrow"/>
      <w:b/>
      <w:bCs/>
      <w:color w:val="auto"/>
      <w:sz w:val="30"/>
      <w:szCs w:val="30"/>
    </w:rPr>
  </w:style>
  <w:style w:type="paragraph" w:customStyle="1" w:styleId="nadpis11">
    <w:name w:val="nadpis 1.1"/>
    <w:basedOn w:val="Normln"/>
    <w:next w:val="Normln"/>
    <w:pPr>
      <w:keepNext/>
      <w:keepLines/>
      <w:widowControl w:val="0"/>
      <w:tabs>
        <w:tab w:val="left" w:pos="454"/>
      </w:tabs>
      <w:spacing w:before="340" w:after="113"/>
    </w:pPr>
    <w:rPr>
      <w:rFonts w:ascii="Arial Narrow" w:hAnsi="Arial Narrow" w:cs="Arial Narrow"/>
      <w:b/>
      <w:bCs/>
      <w:sz w:val="29"/>
      <w:szCs w:val="29"/>
    </w:rPr>
  </w:style>
  <w:style w:type="paragraph" w:customStyle="1" w:styleId="nadpis111">
    <w:name w:val="nadpis 1.1.1"/>
    <w:basedOn w:val="text"/>
    <w:next w:val="text"/>
    <w:pPr>
      <w:keepNext/>
      <w:tabs>
        <w:tab w:val="left" w:pos="283"/>
      </w:tabs>
      <w:spacing w:before="340" w:after="57"/>
      <w:ind w:firstLine="0"/>
      <w:jc w:val="left"/>
    </w:pPr>
    <w:rPr>
      <w:rFonts w:ascii="Arial Narrow" w:hAnsi="Arial Narrow" w:cs="Arial Narrow"/>
      <w:b/>
      <w:bCs/>
      <w:color w:val="auto"/>
      <w:sz w:val="24"/>
      <w:szCs w:val="24"/>
    </w:rPr>
  </w:style>
  <w:style w:type="paragraph" w:customStyle="1" w:styleId="text1xodsazsmezerou">
    <w:name w:val="text 1x odsaz s mezerou"/>
    <w:basedOn w:val="text"/>
    <w:next w:val="text"/>
    <w:pPr>
      <w:tabs>
        <w:tab w:val="right" w:pos="567"/>
        <w:tab w:val="left" w:pos="624"/>
      </w:tabs>
      <w:spacing w:before="85"/>
      <w:ind w:left="312" w:hanging="312"/>
    </w:pPr>
    <w:rPr>
      <w:color w:val="auto"/>
    </w:rPr>
  </w:style>
  <w:style w:type="paragraph" w:customStyle="1" w:styleId="nadpis11a">
    <w:name w:val="nadpis 1.1.a"/>
    <w:basedOn w:val="nadpis11"/>
    <w:next w:val="nadpis11"/>
    <w:rPr>
      <w:rFonts w:ascii="FranklinGotItcTEEDemCom" w:hAnsi="FranklinGotItcTEEDemCom" w:cs="FranklinGotItcTEEDemCom"/>
      <w:b w:val="0"/>
      <w:bCs w:val="0"/>
      <w:spacing w:val="15"/>
      <w:sz w:val="25"/>
      <w:szCs w:val="25"/>
    </w:rPr>
  </w:style>
  <w:style w:type="paragraph" w:customStyle="1" w:styleId="textbez">
    <w:name w:val="text bez"/>
    <w:basedOn w:val="text"/>
    <w:pPr>
      <w:ind w:firstLine="0"/>
    </w:pPr>
    <w:rPr>
      <w:color w:val="auto"/>
      <w:sz w:val="22"/>
      <w:szCs w:val="22"/>
    </w:rPr>
  </w:style>
  <w:style w:type="paragraph" w:customStyle="1" w:styleId="Txt1">
    <w:name w:val="Txt_1."/>
    <w:pPr>
      <w:tabs>
        <w:tab w:val="left" w:pos="283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uppressAutoHyphens/>
      <w:spacing w:before="170" w:after="85" w:line="260" w:lineRule="atLeast"/>
      <w:jc w:val="both"/>
    </w:pPr>
    <w:rPr>
      <w:rFonts w:eastAsia="Arial"/>
      <w:color w:val="000000"/>
      <w:lang w:eastAsia="ar-SA"/>
    </w:rPr>
  </w:style>
  <w:style w:type="paragraph" w:customStyle="1" w:styleId="Txtodr">
    <w:name w:val="Txt_odr"/>
    <w:basedOn w:val="Txt1"/>
    <w:next w:val="Txt1"/>
    <w:pPr>
      <w:tabs>
        <w:tab w:val="left" w:pos="737"/>
      </w:tabs>
      <w:spacing w:before="0"/>
      <w:ind w:firstLine="261"/>
    </w:pPr>
    <w:rPr>
      <w:color w:val="auto"/>
    </w:rPr>
  </w:style>
  <w:style w:type="paragraph" w:customStyle="1" w:styleId="souvispedpis">
    <w:name w:val="souvis.předpis"/>
    <w:basedOn w:val="Normln"/>
    <w:next w:val="Normln"/>
    <w:pPr>
      <w:widowControl w:val="0"/>
      <w:tabs>
        <w:tab w:val="left" w:pos="340"/>
      </w:tabs>
      <w:spacing w:before="57" w:after="34"/>
    </w:pPr>
    <w:rPr>
      <w:rFonts w:ascii="Switzerland" w:hAnsi="Switzerland" w:cs="Switzerland"/>
      <w:b/>
      <w:bCs/>
      <w:sz w:val="15"/>
      <w:szCs w:val="15"/>
    </w:rPr>
  </w:style>
  <w:style w:type="paragraph" w:customStyle="1" w:styleId="jud-nzev">
    <w:name w:val="jud-název"/>
    <w:basedOn w:val="Normln"/>
    <w:next w:val="Normln"/>
    <w:pPr>
      <w:keepNext/>
      <w:widowControl w:val="0"/>
      <w:tabs>
        <w:tab w:val="right" w:pos="340"/>
        <w:tab w:val="left" w:pos="454"/>
      </w:tabs>
      <w:spacing w:before="45" w:after="28"/>
    </w:pPr>
    <w:rPr>
      <w:rFonts w:ascii="Arial Narrow" w:hAnsi="Arial Narrow" w:cs="Arial Narrow"/>
      <w:i/>
      <w:iCs/>
      <w:sz w:val="15"/>
      <w:szCs w:val="15"/>
    </w:rPr>
  </w:style>
  <w:style w:type="paragraph" w:customStyle="1" w:styleId="zkonst">
    <w:name w:val="zákon Část"/>
    <w:pPr>
      <w:keepNext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283"/>
      <w:jc w:val="center"/>
    </w:pPr>
    <w:rPr>
      <w:rFonts w:ascii="Arial" w:eastAsia="Arial" w:hAnsi="Arial" w:cs="Arial"/>
      <w:sz w:val="26"/>
      <w:szCs w:val="26"/>
      <w:lang w:eastAsia="ar-SA"/>
    </w:rPr>
  </w:style>
  <w:style w:type="paragraph" w:customStyle="1" w:styleId="zkonNADPIS">
    <w:name w:val="zákon NADPIS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jc w:val="center"/>
    </w:pPr>
    <w:rPr>
      <w:rFonts w:ascii="Arial" w:eastAsia="Arial" w:hAnsi="Arial" w:cs="Arial"/>
      <w:color w:val="000000"/>
      <w:sz w:val="28"/>
      <w:szCs w:val="28"/>
      <w:lang w:eastAsia="ar-SA"/>
    </w:rPr>
  </w:style>
  <w:style w:type="paragraph" w:customStyle="1" w:styleId="zkonNADPIS-znn">
    <w:name w:val="zákon NADPIS - znění"/>
    <w:next w:val="Normln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170"/>
      <w:jc w:val="center"/>
    </w:pPr>
    <w:rPr>
      <w:rFonts w:ascii="Arial" w:eastAsia="Arial" w:hAnsi="Arial" w:cs="Arial"/>
      <w:lang w:eastAsia="ar-SA"/>
    </w:rPr>
  </w:style>
  <w:style w:type="paragraph" w:customStyle="1" w:styleId="zkonodst">
    <w:name w:val="zákon odst."/>
    <w:basedOn w:val="Normln"/>
    <w:pPr>
      <w:widowControl w:val="0"/>
      <w:tabs>
        <w:tab w:val="right" w:pos="567"/>
        <w:tab w:val="left" w:pos="680"/>
      </w:tabs>
      <w:spacing w:before="57"/>
      <w:ind w:firstLine="283"/>
      <w:jc w:val="both"/>
    </w:pPr>
    <w:rPr>
      <w:sz w:val="18"/>
      <w:szCs w:val="18"/>
    </w:rPr>
  </w:style>
  <w:style w:type="paragraph" w:customStyle="1" w:styleId="komenbez">
    <w:name w:val="komenbez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eastAsia="Arial"/>
      <w:i/>
      <w:iCs/>
      <w:spacing w:val="-15"/>
      <w:sz w:val="18"/>
      <w:szCs w:val="18"/>
      <w:lang w:eastAsia="ar-SA"/>
    </w:rPr>
  </w:style>
  <w:style w:type="paragraph" w:customStyle="1" w:styleId="komen">
    <w:name w:val="komen"/>
    <w:pPr>
      <w:widowControl w:val="0"/>
      <w:pBdr>
        <w:top w:val="single" w:sz="4" w:space="1" w:color="000000"/>
        <w:bottom w:val="single" w:sz="4" w:space="1" w:color="000000"/>
      </w:pBdr>
      <w:tabs>
        <w:tab w:val="right" w:pos="567"/>
        <w:tab w:val="left" w:pos="680"/>
      </w:tabs>
      <w:suppressAutoHyphens/>
      <w:spacing w:before="60" w:after="60"/>
      <w:ind w:firstLine="284"/>
      <w:jc w:val="both"/>
    </w:pPr>
    <w:rPr>
      <w:rFonts w:eastAsia="Arial"/>
      <w:i/>
      <w:iCs/>
      <w:sz w:val="18"/>
      <w:szCs w:val="18"/>
      <w:lang w:eastAsia="ar-SA"/>
    </w:rPr>
  </w:style>
  <w:style w:type="paragraph" w:customStyle="1" w:styleId="zkon1">
    <w:name w:val="zákon 1."/>
    <w:basedOn w:val="Normln"/>
    <w:next w:val="Normln"/>
    <w:pPr>
      <w:widowControl w:val="0"/>
      <w:tabs>
        <w:tab w:val="right" w:pos="794"/>
        <w:tab w:val="left" w:pos="907"/>
      </w:tabs>
      <w:spacing w:before="28"/>
      <w:ind w:left="567" w:hanging="567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zkon10">
    <w:name w:val="zákon (1)"/>
    <w:pPr>
      <w:widowControl w:val="0"/>
      <w:tabs>
        <w:tab w:val="right" w:pos="567"/>
        <w:tab w:val="left" w:pos="680"/>
      </w:tabs>
      <w:suppressAutoHyphens/>
      <w:spacing w:before="57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pozn">
    <w:name w:val="zákon pozn"/>
    <w:pPr>
      <w:widowControl w:val="0"/>
      <w:pBdr>
        <w:top w:val="single" w:sz="1" w:space="0" w:color="000000"/>
      </w:pBdr>
      <w:tabs>
        <w:tab w:val="right" w:pos="481"/>
        <w:tab w:val="left" w:pos="566"/>
      </w:tabs>
      <w:suppressAutoHyphens/>
      <w:spacing w:before="113"/>
      <w:ind w:left="283" w:hanging="283"/>
      <w:jc w:val="both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zkonNADOIS-znn">
    <w:name w:val="zákon NADOIS - znění"/>
    <w:pPr>
      <w:keepNext/>
      <w:keepLines/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before="57"/>
      <w:jc w:val="center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kon-bez">
    <w:name w:val="zákon-bez"/>
    <w:pPr>
      <w:widowControl w:val="0"/>
      <w:tabs>
        <w:tab w:val="right" w:pos="890"/>
        <w:tab w:val="left" w:pos="992"/>
      </w:tabs>
      <w:suppressAutoHyphens/>
      <w:jc w:val="both"/>
    </w:pPr>
    <w:rPr>
      <w:rFonts w:eastAsia="Arial"/>
      <w:sz w:val="18"/>
      <w:szCs w:val="18"/>
      <w:lang w:eastAsia="ar-SA"/>
    </w:rPr>
  </w:style>
  <w:style w:type="paragraph" w:customStyle="1" w:styleId="zkon11">
    <w:name w:val="zákon (1.1)"/>
    <w:pPr>
      <w:widowControl w:val="0"/>
      <w:tabs>
        <w:tab w:val="left" w:pos="312"/>
        <w:tab w:val="left" w:pos="79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zkon111">
    <w:name w:val="zákon (1.1.1)"/>
    <w:pPr>
      <w:widowControl w:val="0"/>
      <w:tabs>
        <w:tab w:val="left" w:pos="312"/>
        <w:tab w:val="left" w:pos="964"/>
      </w:tabs>
      <w:suppressAutoHyphens/>
      <w:spacing w:before="57"/>
      <w:jc w:val="both"/>
    </w:pPr>
    <w:rPr>
      <w:rFonts w:eastAsia="Arial"/>
      <w:sz w:val="18"/>
      <w:szCs w:val="18"/>
      <w:lang w:eastAsia="ar-SA"/>
    </w:rPr>
  </w:style>
  <w:style w:type="paragraph" w:customStyle="1" w:styleId="koment">
    <w:name w:val="koment"/>
    <w:basedOn w:val="komen"/>
    <w:next w:val="komen"/>
    <w:pPr>
      <w:pBdr>
        <w:top w:val="single" w:sz="1" w:space="0" w:color="000000"/>
        <w:bottom w:val="single" w:sz="1" w:space="0" w:color="000000"/>
      </w:pBdr>
      <w:tabs>
        <w:tab w:val="clear" w:pos="567"/>
        <w:tab w:val="right" w:pos="589"/>
        <w:tab w:val="right" w:pos="907"/>
        <w:tab w:val="left" w:pos="1020"/>
      </w:tabs>
      <w:spacing w:before="45" w:after="57" w:line="216" w:lineRule="atLeast"/>
      <w:ind w:left="340" w:hanging="340"/>
    </w:pPr>
  </w:style>
  <w:style w:type="paragraph" w:customStyle="1" w:styleId="et">
    <w:name w:val="Účet"/>
    <w:pPr>
      <w:widowControl w:val="0"/>
      <w:tabs>
        <w:tab w:val="left" w:pos="1729"/>
        <w:tab w:val="left" w:pos="1928"/>
      </w:tabs>
      <w:suppressAutoHyphens/>
      <w:ind w:left="964" w:hanging="595"/>
      <w:jc w:val="both"/>
    </w:pPr>
    <w:rPr>
      <w:rFonts w:eastAsia="Arial"/>
      <w:sz w:val="18"/>
      <w:szCs w:val="18"/>
      <w:lang w:eastAsia="ar-SA"/>
    </w:rPr>
  </w:style>
  <w:style w:type="paragraph" w:customStyle="1" w:styleId="zkonnadpis0">
    <w:name w:val="zákon nadpis"/>
    <w:pPr>
      <w:keepNext/>
      <w:tabs>
        <w:tab w:val="left" w:pos="425"/>
      </w:tabs>
      <w:suppressAutoHyphens/>
      <w:spacing w:after="397"/>
      <w:jc w:val="center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zkona">
    <w:name w:val="zákon a)"/>
    <w:basedOn w:val="zkon10"/>
    <w:pPr>
      <w:widowControl/>
      <w:tabs>
        <w:tab w:val="right" w:pos="595"/>
        <w:tab w:val="right" w:pos="907"/>
        <w:tab w:val="left" w:pos="1020"/>
      </w:tabs>
      <w:spacing w:before="11"/>
      <w:ind w:left="340" w:hanging="340"/>
    </w:pPr>
  </w:style>
  <w:style w:type="paragraph" w:customStyle="1" w:styleId="koment0">
    <w:name w:val="koment §"/>
    <w:pPr>
      <w:keepNext/>
      <w:keepLines/>
      <w:tabs>
        <w:tab w:val="left" w:pos="708"/>
      </w:tabs>
      <w:suppressAutoHyphens/>
      <w:spacing w:before="227" w:after="28"/>
    </w:pPr>
    <w:rPr>
      <w:rFonts w:eastAsia="Arial"/>
      <w:b/>
      <w:bCs/>
      <w:i/>
      <w:iCs/>
      <w:sz w:val="19"/>
      <w:szCs w:val="19"/>
      <w:lang w:eastAsia="ar-SA"/>
    </w:rPr>
  </w:style>
  <w:style w:type="paragraph" w:customStyle="1" w:styleId="komentbez">
    <w:name w:val="komentář bez"/>
    <w:basedOn w:val="Normln"/>
    <w:next w:val="Normln"/>
    <w:pPr>
      <w:tabs>
        <w:tab w:val="right" w:pos="595"/>
        <w:tab w:val="left" w:pos="737"/>
      </w:tabs>
      <w:spacing w:before="23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customStyle="1" w:styleId="koment1">
    <w:name w:val="komentář"/>
    <w:pPr>
      <w:tabs>
        <w:tab w:val="right" w:pos="595"/>
        <w:tab w:val="left" w:pos="737"/>
      </w:tabs>
      <w:suppressAutoHyphens/>
      <w:spacing w:before="23"/>
      <w:ind w:firstLine="340"/>
      <w:jc w:val="both"/>
    </w:pPr>
    <w:rPr>
      <w:rFonts w:eastAsia="Arial"/>
      <w:i/>
      <w:iCs/>
      <w:sz w:val="17"/>
      <w:szCs w:val="17"/>
      <w:lang w:eastAsia="ar-SA"/>
    </w:rPr>
  </w:style>
  <w:style w:type="paragraph" w:customStyle="1" w:styleId="zkonpozn2">
    <w:name w:val="zákon pozn 2"/>
    <w:basedOn w:val="zkonpozn"/>
    <w:next w:val="zkonpozn"/>
    <w:pPr>
      <w:widowControl/>
      <w:pBdr>
        <w:top w:val="none" w:sz="0" w:space="0" w:color="auto"/>
      </w:pBdr>
      <w:spacing w:before="0"/>
    </w:pPr>
    <w:rPr>
      <w:rFonts w:ascii="Bookman Old Style" w:hAnsi="Bookman Old Style" w:cs="Bookman Old Style"/>
      <w:i/>
      <w:iCs/>
      <w:sz w:val="15"/>
      <w:szCs w:val="15"/>
    </w:rPr>
  </w:style>
  <w:style w:type="paragraph" w:customStyle="1" w:styleId="komenta">
    <w:name w:val="komentář a)"/>
    <w:basedOn w:val="koment1"/>
    <w:pPr>
      <w:tabs>
        <w:tab w:val="left" w:pos="680"/>
        <w:tab w:val="right" w:pos="935"/>
        <w:tab w:val="left" w:pos="1077"/>
      </w:tabs>
      <w:spacing w:before="11"/>
      <w:ind w:left="340" w:hanging="340"/>
    </w:pPr>
    <w:rPr>
      <w:rFonts w:ascii="Bookman Old Style" w:hAnsi="Bookman Old Style" w:cs="Bookman Old Style"/>
    </w:rPr>
  </w:style>
  <w:style w:type="paragraph" w:customStyle="1" w:styleId="souvisustanov">
    <w:name w:val="souvis. ustanov."/>
    <w:pPr>
      <w:widowControl w:val="0"/>
      <w:tabs>
        <w:tab w:val="right" w:pos="368"/>
        <w:tab w:val="left" w:pos="453"/>
      </w:tabs>
      <w:suppressAutoHyphens/>
      <w:snapToGrid w:val="0"/>
      <w:spacing w:before="17"/>
      <w:ind w:left="170" w:hanging="170"/>
      <w:jc w:val="both"/>
    </w:pPr>
    <w:rPr>
      <w:rFonts w:ascii="Arial" w:eastAsia="Arial" w:hAnsi="Arial" w:cs="Arial"/>
      <w:sz w:val="15"/>
      <w:szCs w:val="15"/>
      <w:lang w:eastAsia="ar-SA"/>
    </w:rPr>
  </w:style>
  <w:style w:type="paragraph" w:customStyle="1" w:styleId="oddlpod">
    <w:name w:val="oddíl pod"/>
    <w:pPr>
      <w:keepNext/>
      <w:keepLines/>
      <w:tabs>
        <w:tab w:val="left" w:pos="708"/>
      </w:tabs>
      <w:suppressAutoHyphens/>
      <w:spacing w:before="57"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hlavapod">
    <w:name w:val="hlava pod"/>
    <w:pPr>
      <w:keepNext/>
      <w:keepLines/>
      <w:tabs>
        <w:tab w:val="left" w:pos="708"/>
      </w:tabs>
      <w:suppressAutoHyphens/>
      <w:jc w:val="center"/>
    </w:pPr>
    <w:rPr>
      <w:rFonts w:ascii="Arial" w:eastAsia="Arial" w:hAnsi="Arial" w:cs="Arial"/>
      <w:b/>
      <w:bCs/>
      <w:sz w:val="19"/>
      <w:szCs w:val="19"/>
      <w:lang w:eastAsia="ar-SA"/>
    </w:rPr>
  </w:style>
  <w:style w:type="paragraph" w:customStyle="1" w:styleId="text1">
    <w:name w:val="text 1."/>
    <w:basedOn w:val="text"/>
    <w:next w:val="text"/>
    <w:pPr>
      <w:tabs>
        <w:tab w:val="left" w:pos="567"/>
      </w:tabs>
      <w:spacing w:before="113"/>
    </w:pPr>
    <w:rPr>
      <w:color w:val="auto"/>
    </w:rPr>
  </w:style>
  <w:style w:type="paragraph" w:customStyle="1" w:styleId="textsmezerou">
    <w:name w:val="text s mezerou"/>
    <w:basedOn w:val="text"/>
    <w:next w:val="text"/>
    <w:pPr>
      <w:spacing w:before="85"/>
    </w:pPr>
    <w:rPr>
      <w:color w:val="auto"/>
    </w:rPr>
  </w:style>
  <w:style w:type="paragraph" w:customStyle="1" w:styleId="text2xodsaz">
    <w:name w:val="text 2x odsaz"/>
    <w:pPr>
      <w:tabs>
        <w:tab w:val="right" w:pos="964"/>
        <w:tab w:val="left" w:pos="1020"/>
      </w:tabs>
      <w:suppressAutoHyphens/>
      <w:spacing w:before="11"/>
      <w:ind w:left="510" w:hanging="227"/>
      <w:jc w:val="both"/>
    </w:pPr>
    <w:rPr>
      <w:rFonts w:ascii="SlimbachItcTEE" w:eastAsia="Arial" w:hAnsi="SlimbachItcTEE" w:cs="SlimbachItcTEE"/>
      <w:sz w:val="19"/>
      <w:szCs w:val="19"/>
      <w:lang w:eastAsia="ar-SA"/>
    </w:rPr>
  </w:style>
  <w:style w:type="paragraph" w:customStyle="1" w:styleId="text1xodsaz">
    <w:name w:val="text 1x odsaz"/>
    <w:basedOn w:val="text1xodsazsmezerou"/>
    <w:pPr>
      <w:tabs>
        <w:tab w:val="right" w:pos="454"/>
      </w:tabs>
      <w:spacing w:before="120"/>
    </w:pPr>
    <w:rPr>
      <w:rFonts w:ascii="Times New Roman" w:hAnsi="Times New Roman" w:cs="Times New Roman"/>
      <w:sz w:val="22"/>
      <w:szCs w:val="22"/>
    </w:rPr>
  </w:style>
  <w:style w:type="paragraph" w:customStyle="1" w:styleId="text1xodsaz1">
    <w:name w:val="text 1x odsaz 1"/>
    <w:basedOn w:val="Normln"/>
    <w:next w:val="Normln"/>
    <w:pPr>
      <w:tabs>
        <w:tab w:val="right" w:pos="766"/>
        <w:tab w:val="left" w:pos="908"/>
        <w:tab w:val="left" w:pos="1191"/>
      </w:tabs>
      <w:spacing w:before="11"/>
      <w:ind w:left="454" w:hanging="454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2x">
    <w:name w:val="text bez s mezerou 2x"/>
    <w:basedOn w:val="Normln"/>
    <w:pPr>
      <w:tabs>
        <w:tab w:val="left" w:pos="312"/>
      </w:tabs>
      <w:spacing w:before="22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textbezsmezerou">
    <w:name w:val="text bez s mezerou"/>
    <w:basedOn w:val="text"/>
    <w:next w:val="text"/>
    <w:pPr>
      <w:spacing w:before="85"/>
      <w:ind w:firstLine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text1xodsazsmezerou1">
    <w:name w:val="text 1x odsaz s mezerou 1"/>
    <w:basedOn w:val="text1xodsazsmezerou"/>
    <w:next w:val="text1xodsazsmezerou"/>
    <w:pPr>
      <w:tabs>
        <w:tab w:val="right" w:pos="709"/>
        <w:tab w:val="right" w:pos="766"/>
        <w:tab w:val="left" w:pos="908"/>
        <w:tab w:val="left" w:pos="1191"/>
      </w:tabs>
      <w:ind w:left="454" w:hanging="454"/>
    </w:pPr>
    <w:rPr>
      <w:rFonts w:ascii="Times New Roman" w:hAnsi="Times New Roman" w:cs="Times New Roman"/>
      <w:sz w:val="22"/>
      <w:szCs w:val="22"/>
    </w:rPr>
  </w:style>
  <w:style w:type="paragraph" w:customStyle="1" w:styleId="1">
    <w:name w:val="1"/>
    <w:basedOn w:val="Normln"/>
    <w:pPr>
      <w:tabs>
        <w:tab w:val="left" w:pos="568"/>
      </w:tabs>
      <w:spacing w:before="200" w:after="40"/>
      <w:ind w:left="284" w:hanging="284"/>
      <w:jc w:val="center"/>
    </w:pPr>
    <w:rPr>
      <w:sz w:val="24"/>
      <w:szCs w:val="24"/>
    </w:rPr>
  </w:style>
  <w:style w:type="paragraph" w:customStyle="1" w:styleId="1a">
    <w:name w:val="1.a"/>
    <w:basedOn w:val="Normln"/>
    <w:pPr>
      <w:ind w:left="284" w:hanging="284"/>
    </w:pPr>
    <w:rPr>
      <w:color w:val="000000"/>
    </w:rPr>
  </w:style>
  <w:style w:type="paragraph" w:customStyle="1" w:styleId="Kd">
    <w:name w:val="Kód"/>
    <w:pPr>
      <w:keepNext/>
      <w:pBdr>
        <w:top w:val="single" w:sz="1" w:space="0" w:color="000000"/>
        <w:bottom w:val="single" w:sz="4" w:space="0" w:color="000000"/>
      </w:pBdr>
      <w:suppressAutoHyphens/>
      <w:spacing w:line="170" w:lineRule="atLeast"/>
      <w:ind w:left="1984"/>
      <w:jc w:val="both"/>
    </w:pPr>
    <w:rPr>
      <w:rFonts w:ascii="Arial Narrow" w:eastAsia="Arial" w:hAnsi="Arial Narrow" w:cs="Arial Narrow"/>
      <w:b/>
      <w:bCs/>
      <w:i/>
      <w:iCs/>
      <w:caps/>
      <w:color w:val="800080"/>
      <w:sz w:val="16"/>
      <w:szCs w:val="16"/>
      <w:lang w:eastAsia="ar-SA"/>
    </w:rPr>
  </w:style>
  <w:style w:type="paragraph" w:customStyle="1" w:styleId="saza">
    <w:name w:val="saz a)"/>
    <w:basedOn w:val="Normln"/>
    <w:pPr>
      <w:tabs>
        <w:tab w:val="right" w:pos="481"/>
        <w:tab w:val="left" w:pos="566"/>
      </w:tabs>
      <w:spacing w:after="57"/>
      <w:ind w:left="283" w:hanging="283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azamedium">
    <w:name w:val="saz a) medium"/>
    <w:basedOn w:val="saza"/>
    <w:next w:val="saza"/>
    <w:pPr>
      <w:spacing w:before="57" w:after="0"/>
    </w:pPr>
    <w:rPr>
      <w:b/>
      <w:bCs/>
    </w:rPr>
  </w:style>
  <w:style w:type="paragraph" w:customStyle="1" w:styleId="NadpisOddil">
    <w:name w:val="Nadpis Oddil"/>
    <w:pPr>
      <w:keepLines/>
      <w:pageBreakBefore/>
      <w:widowControl w:val="0"/>
      <w:tabs>
        <w:tab w:val="left" w:pos="624"/>
      </w:tabs>
      <w:suppressAutoHyphens/>
      <w:spacing w:after="340"/>
      <w:jc w:val="center"/>
    </w:pPr>
    <w:rPr>
      <w:rFonts w:ascii="Arial" w:eastAsia="Arial" w:hAnsi="Arial" w:cs="Arial"/>
      <w:b/>
      <w:bCs/>
      <w:caps/>
      <w:sz w:val="30"/>
      <w:szCs w:val="30"/>
      <w:lang w:eastAsia="ar-SA"/>
    </w:rPr>
  </w:style>
  <w:style w:type="paragraph" w:customStyle="1" w:styleId="NadpisMal">
    <w:name w:val="Nadpis Malý"/>
    <w:pPr>
      <w:keepNext/>
      <w:widowControl w:val="0"/>
      <w:tabs>
        <w:tab w:val="left" w:pos="680"/>
        <w:tab w:val="left" w:pos="907"/>
      </w:tabs>
      <w:suppressAutoHyphens/>
      <w:spacing w:before="170" w:after="28"/>
      <w:ind w:left="340" w:hanging="340"/>
    </w:pPr>
    <w:rPr>
      <w:rFonts w:ascii="Arial" w:eastAsia="Arial" w:hAnsi="Arial" w:cs="Arial"/>
      <w:b/>
      <w:bCs/>
      <w:color w:val="000000"/>
      <w:sz w:val="21"/>
      <w:szCs w:val="21"/>
      <w:lang w:eastAsia="ar-SA"/>
    </w:rPr>
  </w:style>
  <w:style w:type="paragraph" w:customStyle="1" w:styleId="NadpisNejMen">
    <w:name w:val="Nadpis NejMenší"/>
    <w:basedOn w:val="Normln"/>
    <w:next w:val="Normln"/>
    <w:pPr>
      <w:keepNext/>
      <w:tabs>
        <w:tab w:val="left" w:pos="1304"/>
      </w:tabs>
      <w:spacing w:before="113"/>
      <w:ind w:left="652" w:hanging="652"/>
      <w:jc w:val="both"/>
    </w:pPr>
    <w:rPr>
      <w:b/>
      <w:bCs/>
      <w:spacing w:val="-15"/>
      <w:sz w:val="19"/>
      <w:szCs w:val="19"/>
    </w:rPr>
  </w:style>
  <w:style w:type="paragraph" w:customStyle="1" w:styleId="ObsahNadpis11">
    <w:name w:val="Obsah Nadpis 1.1"/>
    <w:basedOn w:val="Normln"/>
    <w:next w:val="Normln"/>
    <w:pPr>
      <w:widowControl w:val="0"/>
      <w:tabs>
        <w:tab w:val="left" w:pos="908"/>
        <w:tab w:val="right" w:leader="dot" w:pos="6690"/>
      </w:tabs>
      <w:ind w:left="454" w:hanging="454"/>
    </w:pPr>
    <w:rPr>
      <w:b/>
      <w:bCs/>
      <w:spacing w:val="-15"/>
      <w:sz w:val="18"/>
      <w:szCs w:val="18"/>
    </w:rPr>
  </w:style>
  <w:style w:type="paragraph" w:customStyle="1" w:styleId="ObsahNadpis111">
    <w:name w:val="Obsah Nadpis 1.1.1"/>
    <w:pPr>
      <w:widowControl w:val="0"/>
      <w:tabs>
        <w:tab w:val="left" w:pos="1928"/>
        <w:tab w:val="right" w:leader="dot" w:pos="7200"/>
      </w:tabs>
      <w:suppressAutoHyphens/>
      <w:spacing w:before="28"/>
      <w:ind w:left="964" w:hanging="510"/>
    </w:pPr>
    <w:rPr>
      <w:rFonts w:ascii="Arial" w:eastAsia="Arial" w:hAnsi="Arial" w:cs="Arial"/>
      <w:spacing w:val="-15"/>
      <w:sz w:val="18"/>
      <w:szCs w:val="18"/>
      <w:lang w:eastAsia="ar-SA"/>
    </w:rPr>
  </w:style>
  <w:style w:type="paragraph" w:customStyle="1" w:styleId="Pklad">
    <w:name w:val="Příklad"/>
    <w:basedOn w:val="Normln"/>
    <w:next w:val="Normln"/>
    <w:pPr>
      <w:widowControl w:val="0"/>
      <w:tabs>
        <w:tab w:val="left" w:pos="567"/>
      </w:tabs>
      <w:spacing w:before="57" w:after="57"/>
      <w:ind w:left="284"/>
    </w:pPr>
    <w:rPr>
      <w:rFonts w:ascii="Arial Narrow" w:hAnsi="Arial Narrow" w:cs="Arial Narrow"/>
      <w:b/>
      <w:bCs/>
      <w:i/>
      <w:iCs/>
      <w:sz w:val="19"/>
      <w:szCs w:val="19"/>
    </w:rPr>
  </w:style>
  <w:style w:type="paragraph" w:customStyle="1" w:styleId="Nadpis110">
    <w:name w:val="Nadpis 1.1"/>
    <w:basedOn w:val="NadpisMal"/>
    <w:pPr>
      <w:tabs>
        <w:tab w:val="left" w:pos="1077"/>
        <w:tab w:val="left" w:pos="1304"/>
        <w:tab w:val="left" w:pos="1474"/>
      </w:tabs>
      <w:spacing w:before="567" w:after="0"/>
      <w:ind w:left="737" w:hanging="737"/>
    </w:pPr>
    <w:rPr>
      <w:caps/>
      <w:color w:val="808080"/>
      <w:sz w:val="26"/>
      <w:szCs w:val="26"/>
    </w:rPr>
  </w:style>
  <w:style w:type="paragraph" w:customStyle="1" w:styleId="Zkladntextodsazen21">
    <w:name w:val="Základní text odsazený 21"/>
    <w:basedOn w:val="Normln"/>
    <w:pPr>
      <w:spacing w:before="120"/>
      <w:ind w:left="283" w:firstLine="708"/>
      <w:jc w:val="both"/>
    </w:pPr>
    <w:rPr>
      <w:sz w:val="19"/>
      <w:szCs w:val="19"/>
    </w:rPr>
  </w:style>
  <w:style w:type="paragraph" w:customStyle="1" w:styleId="souvisejctext">
    <w:name w:val="související_text"/>
    <w:pPr>
      <w:tabs>
        <w:tab w:val="right" w:pos="368"/>
        <w:tab w:val="left" w:pos="453"/>
      </w:tabs>
      <w:suppressAutoHyphens/>
      <w:spacing w:before="28"/>
      <w:ind w:left="170" w:hanging="170"/>
      <w:jc w:val="both"/>
    </w:pPr>
    <w:rPr>
      <w:rFonts w:ascii="SwitzerlandNarrow" w:eastAsia="Arial" w:hAnsi="SwitzerlandNarrow" w:cs="SwitzerlandNarrow"/>
      <w:sz w:val="15"/>
      <w:szCs w:val="15"/>
      <w:lang w:eastAsia="ar-SA"/>
    </w:rPr>
  </w:style>
  <w:style w:type="paragraph" w:customStyle="1" w:styleId="zkonpod">
    <w:name w:val="zákon § pod"/>
    <w:basedOn w:val="Normln"/>
    <w:next w:val="zkon1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after="57" w:line="256" w:lineRule="atLeast"/>
      <w:jc w:val="center"/>
    </w:pPr>
    <w:rPr>
      <w:sz w:val="19"/>
      <w:szCs w:val="19"/>
    </w:rPr>
  </w:style>
  <w:style w:type="paragraph" w:customStyle="1" w:styleId="zkonstpod">
    <w:name w:val="zákon Část pod"/>
    <w:basedOn w:val="Normln"/>
    <w:next w:val="Normln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before="113" w:line="250" w:lineRule="atLeast"/>
      <w:jc w:val="center"/>
    </w:pPr>
    <w:rPr>
      <w:sz w:val="21"/>
      <w:szCs w:val="21"/>
    </w:rPr>
  </w:style>
  <w:style w:type="paragraph" w:customStyle="1" w:styleId="ploha">
    <w:name w:val="příloha"/>
    <w:pPr>
      <w:pageBreakBefore/>
      <w:tabs>
        <w:tab w:val="left" w:pos="567"/>
      </w:tabs>
      <w:suppressAutoHyphens/>
      <w:spacing w:after="227"/>
      <w:jc w:val="right"/>
    </w:pPr>
    <w:rPr>
      <w:rFonts w:ascii="Arial" w:eastAsia="Arial" w:hAnsi="Arial" w:cs="Arial"/>
      <w:spacing w:val="15"/>
      <w:lang w:eastAsia="ar-SA"/>
    </w:rPr>
  </w:style>
  <w:style w:type="paragraph" w:customStyle="1" w:styleId="nadpismen">
    <w:name w:val="nadpis menší"/>
    <w:pPr>
      <w:keepNext/>
      <w:keepLines/>
      <w:tabs>
        <w:tab w:val="left" w:pos="567"/>
      </w:tabs>
      <w:suppressAutoHyphens/>
      <w:spacing w:before="170" w:line="200" w:lineRule="atLeast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nadpis-ipka">
    <w:name w:val="nadpis-šipka"/>
    <w:basedOn w:val="textbez"/>
    <w:next w:val="textbez"/>
    <w:pPr>
      <w:spacing w:before="57"/>
    </w:pPr>
    <w:rPr>
      <w:rFonts w:ascii="Arial Narrow" w:hAnsi="Arial Narrow" w:cs="Arial Narrow"/>
      <w:b/>
      <w:bCs/>
      <w:sz w:val="23"/>
      <w:szCs w:val="23"/>
    </w:rPr>
  </w:style>
  <w:style w:type="paragraph" w:customStyle="1" w:styleId="nadp2aa">
    <w:name w:val="nadp 2aa"/>
    <w:pPr>
      <w:keepNext/>
      <w:pBdr>
        <w:bottom w:val="single" w:sz="4" w:space="0" w:color="000000"/>
      </w:pBdr>
      <w:tabs>
        <w:tab w:val="left" w:pos="396"/>
      </w:tabs>
      <w:suppressAutoHyphens/>
      <w:spacing w:before="170" w:after="113"/>
      <w:ind w:left="113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9C7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4A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4A1D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7949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794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9FA"/>
  </w:style>
  <w:style w:type="character" w:customStyle="1" w:styleId="TextkomenteChar">
    <w:name w:val="Text komentáře Char"/>
    <w:link w:val="Textkomente"/>
    <w:uiPriority w:val="99"/>
    <w:semiHidden/>
    <w:rsid w:val="007949FA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9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49FA"/>
    <w:rPr>
      <w:rFonts w:ascii="Arial" w:hAnsi="Arial" w:cs="Arial"/>
      <w:b/>
      <w:bCs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49FA"/>
  </w:style>
  <w:style w:type="character" w:customStyle="1" w:styleId="TextpoznpodarouChar">
    <w:name w:val="Text pozn. pod čarou Char"/>
    <w:link w:val="Textpoznpodarou"/>
    <w:uiPriority w:val="99"/>
    <w:semiHidden/>
    <w:rsid w:val="007949FA"/>
    <w:rPr>
      <w:rFonts w:ascii="Arial" w:hAnsi="Arial" w:cs="Arial"/>
      <w:lang w:eastAsia="ar-SA"/>
    </w:rPr>
  </w:style>
  <w:style w:type="character" w:styleId="Znakapoznpodarou">
    <w:name w:val="footnote reference"/>
    <w:uiPriority w:val="99"/>
    <w:semiHidden/>
    <w:unhideWhenUsed/>
    <w:rsid w:val="00794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24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117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9668-F179-4BB4-9B6D-879F6DF1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ANAGSERVIS</vt:lpstr>
    </vt:vector>
  </TitlesOfParts>
  <Company>ANAG s.r.o.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ANAGSERVIS</dc:title>
  <dc:subject/>
  <dc:creator>Vratislav Vávra</dc:creator>
  <cp:keywords/>
  <cp:lastModifiedBy>loukota@lednice.cz</cp:lastModifiedBy>
  <cp:revision>2</cp:revision>
  <cp:lastPrinted>2023-04-03T13:19:00Z</cp:lastPrinted>
  <dcterms:created xsi:type="dcterms:W3CDTF">2023-04-11T07:26:00Z</dcterms:created>
  <dcterms:modified xsi:type="dcterms:W3CDTF">2023-04-11T07:26:00Z</dcterms:modified>
</cp:coreProperties>
</file>