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6215D" w14:textId="484C1D73" w:rsidR="009643A6" w:rsidRPr="008A6C1A" w:rsidRDefault="009643A6" w:rsidP="009643A6">
      <w:pPr>
        <w:jc w:val="center"/>
      </w:pPr>
    </w:p>
    <w:p w14:paraId="6BAABA8F" w14:textId="77777777" w:rsidR="009643A6" w:rsidRPr="008A6C1A" w:rsidRDefault="009643A6" w:rsidP="009643A6">
      <w:pPr>
        <w:jc w:val="center"/>
        <w:rPr>
          <w:sz w:val="12"/>
          <w:szCs w:val="12"/>
        </w:rPr>
      </w:pPr>
    </w:p>
    <w:p w14:paraId="0FC3EE9F" w14:textId="77777777" w:rsidR="009643A6" w:rsidRPr="009643A6" w:rsidRDefault="009643A6" w:rsidP="009643A6">
      <w:pPr>
        <w:keepNext/>
        <w:jc w:val="center"/>
        <w:outlineLvl w:val="0"/>
        <w:rPr>
          <w:rFonts w:ascii="Cambria" w:hAnsi="Cambria"/>
          <w:kern w:val="32"/>
          <w:sz w:val="30"/>
          <w:szCs w:val="36"/>
        </w:rPr>
      </w:pPr>
      <w:r w:rsidRPr="009643A6">
        <w:rPr>
          <w:rFonts w:ascii="Cambria" w:hAnsi="Cambria"/>
          <w:kern w:val="32"/>
          <w:sz w:val="30"/>
          <w:szCs w:val="36"/>
        </w:rPr>
        <w:t>Město Lomnice nad Popelkou</w:t>
      </w:r>
    </w:p>
    <w:p w14:paraId="6AA6082D" w14:textId="77777777" w:rsidR="009643A6" w:rsidRPr="0096373C" w:rsidRDefault="009643A6" w:rsidP="009643A6">
      <w:pPr>
        <w:keepNext/>
        <w:jc w:val="center"/>
        <w:outlineLvl w:val="0"/>
        <w:rPr>
          <w:rFonts w:ascii="Cambria" w:hAnsi="Cambria"/>
          <w:kern w:val="32"/>
          <w:sz w:val="32"/>
          <w:szCs w:val="36"/>
        </w:rPr>
      </w:pPr>
      <w:r w:rsidRPr="009643A6">
        <w:rPr>
          <w:rFonts w:ascii="Cambria" w:hAnsi="Cambria"/>
          <w:kern w:val="32"/>
          <w:sz w:val="30"/>
          <w:szCs w:val="36"/>
        </w:rPr>
        <w:t>Zastupitelstvo města Lomnice nad Popelkou</w:t>
      </w:r>
    </w:p>
    <w:p w14:paraId="7E948BF2" w14:textId="77777777" w:rsidR="009643A6" w:rsidRPr="00CE62DE" w:rsidRDefault="009643A6" w:rsidP="009643A6">
      <w:pPr>
        <w:pStyle w:val="Nadpis1"/>
        <w:rPr>
          <w:rFonts w:asciiTheme="majorHAnsi" w:hAnsiTheme="majorHAnsi"/>
        </w:rPr>
      </w:pPr>
      <w:r w:rsidRPr="00CE62DE">
        <w:rPr>
          <w:rFonts w:asciiTheme="majorHAnsi" w:hAnsiTheme="majorHAnsi"/>
        </w:rPr>
        <w:t xml:space="preserve">Obecně závazná vyhláška města </w:t>
      </w:r>
      <w:r w:rsidR="00CE62DE" w:rsidRPr="00CE62DE">
        <w:rPr>
          <w:rFonts w:asciiTheme="majorHAnsi" w:hAnsiTheme="majorHAnsi"/>
        </w:rPr>
        <w:t xml:space="preserve">Lomnice nad Popelkou </w:t>
      </w:r>
      <w:r w:rsidRPr="00CE62DE">
        <w:rPr>
          <w:rFonts w:asciiTheme="majorHAnsi" w:hAnsiTheme="majorHAnsi"/>
        </w:rPr>
        <w:br/>
        <w:t>o místním poplatku ze psů</w:t>
      </w:r>
    </w:p>
    <w:p w14:paraId="23C9CECF" w14:textId="77777777" w:rsidR="009643A6" w:rsidRPr="00CE62DE" w:rsidRDefault="009643A6" w:rsidP="009643A6">
      <w:pPr>
        <w:pStyle w:val="UvodniVeta"/>
        <w:rPr>
          <w:rFonts w:asciiTheme="majorHAnsi" w:hAnsiTheme="majorHAnsi"/>
        </w:rPr>
      </w:pPr>
      <w:r w:rsidRPr="00CE62DE">
        <w:rPr>
          <w:rFonts w:asciiTheme="majorHAnsi" w:hAnsiTheme="majorHAnsi"/>
        </w:rPr>
        <w:t xml:space="preserve">Zastupitelstvo města </w:t>
      </w:r>
      <w:r w:rsidR="00CE62DE" w:rsidRPr="00CE62DE">
        <w:rPr>
          <w:rFonts w:asciiTheme="majorHAnsi" w:hAnsiTheme="majorHAnsi"/>
        </w:rPr>
        <w:t xml:space="preserve">Lomnice nad Popelkou </w:t>
      </w:r>
      <w:r w:rsidRPr="00CE62DE">
        <w:rPr>
          <w:rFonts w:asciiTheme="majorHAnsi" w:hAnsiTheme="majorHAnsi"/>
        </w:rPr>
        <w:t xml:space="preserve">se na svém zasedání dne 6. prosince 2023 </w:t>
      </w:r>
      <w:r w:rsidR="00C220E1">
        <w:rPr>
          <w:rFonts w:asciiTheme="majorHAnsi" w:hAnsiTheme="majorHAnsi"/>
        </w:rPr>
        <w:t>usnesením č.</w:t>
      </w:r>
      <w:r w:rsidR="007E6418">
        <w:rPr>
          <w:rFonts w:asciiTheme="majorHAnsi" w:hAnsiTheme="majorHAnsi"/>
        </w:rPr>
        <w:t xml:space="preserve">79/23/Z </w:t>
      </w:r>
      <w:r w:rsidRPr="00CE62DE">
        <w:rPr>
          <w:rFonts w:asciiTheme="majorHAnsi" w:hAnsiTheme="majorHAnsi"/>
        </w:rPr>
        <w:t>usneslo vydat na základě § 14 zákona č. 565/1990 Sb., o místních poplatcích, ve znění pozdějších předpisů (dále jen „</w:t>
      </w:r>
      <w:r w:rsidRPr="00CE62DE">
        <w:rPr>
          <w:rFonts w:asciiTheme="majorHAnsi" w:hAnsiTheme="majorHAnsi"/>
          <w:i/>
        </w:rPr>
        <w:t>zákon o místních poplatcích</w:t>
      </w:r>
      <w:r w:rsidRPr="00CE62DE">
        <w:rPr>
          <w:rFonts w:asciiTheme="majorHAnsi" w:hAnsiTheme="majorHAnsi"/>
        </w:rPr>
        <w:t>“), a v souladu s § 10 písm. d) a § 84 odst. 2 písm. h) zákona č. 128/2000 Sb., o obcích (obecní zřízení), ve znění pozdějších předpisů, tuto obecně závaznou vyhlášku (dále jen „</w:t>
      </w:r>
      <w:r w:rsidRPr="00CE62DE">
        <w:rPr>
          <w:rFonts w:asciiTheme="majorHAnsi" w:hAnsiTheme="majorHAnsi"/>
          <w:i/>
        </w:rPr>
        <w:t>vyhláška</w:t>
      </w:r>
      <w:r w:rsidRPr="00CE62DE">
        <w:rPr>
          <w:rFonts w:asciiTheme="majorHAnsi" w:hAnsiTheme="majorHAnsi"/>
        </w:rPr>
        <w:t>“):</w:t>
      </w:r>
    </w:p>
    <w:p w14:paraId="100F9379" w14:textId="77777777" w:rsidR="009643A6" w:rsidRPr="00CE62DE" w:rsidRDefault="009643A6" w:rsidP="009643A6">
      <w:pPr>
        <w:pStyle w:val="Nadpis2"/>
        <w:rPr>
          <w:rFonts w:asciiTheme="majorHAnsi" w:hAnsiTheme="majorHAnsi"/>
        </w:rPr>
      </w:pPr>
      <w:r w:rsidRPr="00CE62DE">
        <w:rPr>
          <w:rFonts w:asciiTheme="majorHAnsi" w:hAnsiTheme="majorHAnsi"/>
        </w:rPr>
        <w:t>Čl. 1</w:t>
      </w:r>
      <w:r w:rsidRPr="00CE62DE">
        <w:rPr>
          <w:rFonts w:asciiTheme="majorHAnsi" w:hAnsiTheme="majorHAnsi"/>
        </w:rPr>
        <w:br/>
        <w:t>Úvodní ustanovení</w:t>
      </w:r>
    </w:p>
    <w:p w14:paraId="40994C3E"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t xml:space="preserve">Město </w:t>
      </w:r>
      <w:r w:rsidR="00CE62DE" w:rsidRPr="00CE62DE">
        <w:rPr>
          <w:rFonts w:asciiTheme="majorHAnsi" w:hAnsiTheme="majorHAnsi"/>
        </w:rPr>
        <w:t>Lomnice nad Popelkou</w:t>
      </w:r>
      <w:r w:rsidRPr="00CE62DE">
        <w:rPr>
          <w:rFonts w:asciiTheme="majorHAnsi" w:hAnsiTheme="majorHAnsi"/>
        </w:rPr>
        <w:t xml:space="preserve"> touto vyhláškou zavádí místní poplatek ze psů (dále jen „</w:t>
      </w:r>
      <w:r w:rsidRPr="00CE62DE">
        <w:rPr>
          <w:rFonts w:asciiTheme="majorHAnsi" w:hAnsiTheme="majorHAnsi"/>
          <w:i/>
        </w:rPr>
        <w:t>poplatek</w:t>
      </w:r>
      <w:r w:rsidRPr="00CE62DE">
        <w:rPr>
          <w:rFonts w:asciiTheme="majorHAnsi" w:hAnsiTheme="majorHAnsi"/>
        </w:rPr>
        <w:t>“).</w:t>
      </w:r>
    </w:p>
    <w:p w14:paraId="540EC4B5" w14:textId="77777777" w:rsidR="009643A6" w:rsidRPr="00CE62DE" w:rsidRDefault="009643A6" w:rsidP="009643A6">
      <w:pPr>
        <w:pStyle w:val="Odstavec"/>
        <w:numPr>
          <w:ilvl w:val="0"/>
          <w:numId w:val="1"/>
        </w:numPr>
        <w:rPr>
          <w:rFonts w:asciiTheme="majorHAnsi" w:hAnsiTheme="majorHAnsi"/>
          <w:color w:val="000000" w:themeColor="text1"/>
        </w:rPr>
      </w:pPr>
      <w:r w:rsidRPr="00CE62DE">
        <w:rPr>
          <w:rFonts w:asciiTheme="majorHAnsi" w:hAnsiTheme="majorHAnsi"/>
          <w:color w:val="000000" w:themeColor="text1"/>
        </w:rPr>
        <w:t>Poplatkovým obdobím poplatku je kalendářní rok</w:t>
      </w:r>
      <w:r w:rsidRPr="00CE62DE">
        <w:rPr>
          <w:rStyle w:val="Znakapoznpodarou"/>
          <w:rFonts w:asciiTheme="majorHAnsi" w:hAnsiTheme="majorHAnsi"/>
          <w:color w:val="000000" w:themeColor="text1"/>
        </w:rPr>
        <w:footnoteReference w:id="1"/>
      </w:r>
      <w:r w:rsidRPr="00CE62DE">
        <w:rPr>
          <w:rFonts w:asciiTheme="majorHAnsi" w:hAnsiTheme="majorHAnsi"/>
          <w:color w:val="000000" w:themeColor="text1"/>
        </w:rPr>
        <w:t>.</w:t>
      </w:r>
    </w:p>
    <w:p w14:paraId="559D39F5"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t>Správcem poplatku je městský úřad</w:t>
      </w:r>
      <w:r w:rsidR="00CE62DE" w:rsidRPr="00CE62DE">
        <w:rPr>
          <w:rFonts w:asciiTheme="majorHAnsi" w:hAnsiTheme="majorHAnsi"/>
        </w:rPr>
        <w:t xml:space="preserve"> (dále jen „</w:t>
      </w:r>
      <w:r w:rsidR="00CE62DE" w:rsidRPr="00CE62DE">
        <w:rPr>
          <w:rFonts w:asciiTheme="majorHAnsi" w:hAnsiTheme="majorHAnsi"/>
          <w:i/>
        </w:rPr>
        <w:t>správce poplatku</w:t>
      </w:r>
      <w:r w:rsidR="00CE62DE" w:rsidRPr="00CE62DE">
        <w:rPr>
          <w:rFonts w:asciiTheme="majorHAnsi" w:hAnsiTheme="majorHAnsi"/>
        </w:rPr>
        <w:t>“)</w:t>
      </w:r>
      <w:r w:rsidRPr="00CE62DE">
        <w:rPr>
          <w:rStyle w:val="Znakapoznpodarou"/>
          <w:rFonts w:asciiTheme="majorHAnsi" w:hAnsiTheme="majorHAnsi"/>
        </w:rPr>
        <w:footnoteReference w:id="2"/>
      </w:r>
      <w:r w:rsidRPr="00CE62DE">
        <w:rPr>
          <w:rFonts w:asciiTheme="majorHAnsi" w:hAnsiTheme="majorHAnsi"/>
        </w:rPr>
        <w:t>.</w:t>
      </w:r>
    </w:p>
    <w:p w14:paraId="0BC53C8E" w14:textId="77777777" w:rsidR="00CE62DE" w:rsidRPr="00CE62DE" w:rsidRDefault="00CE62DE" w:rsidP="00CE62DE">
      <w:pPr>
        <w:numPr>
          <w:ilvl w:val="0"/>
          <w:numId w:val="1"/>
        </w:numPr>
        <w:suppressAutoHyphens w:val="0"/>
        <w:autoSpaceDN/>
        <w:spacing w:line="276" w:lineRule="auto"/>
        <w:ind w:left="567" w:hanging="567"/>
        <w:jc w:val="both"/>
        <w:textAlignment w:val="auto"/>
        <w:rPr>
          <w:rFonts w:asciiTheme="majorHAnsi" w:hAnsiTheme="majorHAnsi"/>
          <w:sz w:val="22"/>
          <w:szCs w:val="22"/>
        </w:rPr>
      </w:pPr>
      <w:r w:rsidRPr="00CE62DE">
        <w:rPr>
          <w:rFonts w:asciiTheme="majorHAnsi" w:hAnsiTheme="majorHAnsi"/>
          <w:sz w:val="22"/>
          <w:szCs w:val="22"/>
        </w:rPr>
        <w:t>Pro stanovení výše poplatku se území města rozděluje na Lomnici nad Popelkou, vyjmenované nemovitosti a místní části:</w:t>
      </w:r>
    </w:p>
    <w:p w14:paraId="28B0D12E" w14:textId="77777777" w:rsidR="00CE62DE" w:rsidRPr="00CE62DE" w:rsidRDefault="00CE62DE" w:rsidP="00CE62DE">
      <w:pPr>
        <w:numPr>
          <w:ilvl w:val="1"/>
          <w:numId w:val="1"/>
        </w:numPr>
        <w:suppressAutoHyphens w:val="0"/>
        <w:autoSpaceDN/>
        <w:spacing w:line="276" w:lineRule="auto"/>
        <w:ind w:left="993" w:hanging="426"/>
        <w:jc w:val="both"/>
        <w:textAlignment w:val="auto"/>
        <w:rPr>
          <w:rFonts w:asciiTheme="majorHAnsi" w:hAnsiTheme="majorHAnsi"/>
          <w:sz w:val="22"/>
          <w:szCs w:val="22"/>
        </w:rPr>
      </w:pPr>
      <w:r w:rsidRPr="00CE62DE">
        <w:rPr>
          <w:rFonts w:asciiTheme="majorHAnsi" w:hAnsiTheme="majorHAnsi"/>
          <w:sz w:val="22"/>
          <w:szCs w:val="22"/>
        </w:rPr>
        <w:t xml:space="preserve">vyjmenovanými nemovitostmi jsou čísla popisná v Lomnici nad </w:t>
      </w:r>
      <w:proofErr w:type="gramStart"/>
      <w:r w:rsidRPr="00CE62DE">
        <w:rPr>
          <w:rFonts w:asciiTheme="majorHAnsi" w:hAnsiTheme="majorHAnsi"/>
          <w:sz w:val="22"/>
          <w:szCs w:val="22"/>
        </w:rPr>
        <w:t>Popelkou:  170</w:t>
      </w:r>
      <w:proofErr w:type="gramEnd"/>
      <w:r w:rsidRPr="00CE62DE">
        <w:rPr>
          <w:rFonts w:asciiTheme="majorHAnsi" w:hAnsiTheme="majorHAnsi"/>
          <w:sz w:val="22"/>
          <w:szCs w:val="22"/>
        </w:rPr>
        <w:t>, 351, 438,  485, 503, 504, 510, 511, 512, 517, 543, 577, 578, 579, 580, 581, 582, 583, 584, 585, 630, 637, 655, 934, 940, 941, 942, 943, 944, 947, 986, 1026, 1213, 1354, 1396 a 1541 (dále jen „</w:t>
      </w:r>
      <w:r w:rsidRPr="00CE62DE">
        <w:rPr>
          <w:rFonts w:asciiTheme="majorHAnsi" w:hAnsiTheme="majorHAnsi"/>
          <w:i/>
          <w:sz w:val="22"/>
          <w:szCs w:val="22"/>
        </w:rPr>
        <w:t>vyjmenované nemovitosti</w:t>
      </w:r>
      <w:r w:rsidRPr="00CE62DE">
        <w:rPr>
          <w:rFonts w:asciiTheme="majorHAnsi" w:hAnsiTheme="majorHAnsi"/>
          <w:sz w:val="22"/>
          <w:szCs w:val="22"/>
        </w:rPr>
        <w:t>“),</w:t>
      </w:r>
    </w:p>
    <w:p w14:paraId="22559107" w14:textId="77777777" w:rsidR="00CE62DE" w:rsidRPr="00CE62DE" w:rsidRDefault="00CE62DE" w:rsidP="00CE62DE">
      <w:pPr>
        <w:numPr>
          <w:ilvl w:val="1"/>
          <w:numId w:val="1"/>
        </w:numPr>
        <w:suppressAutoHyphens w:val="0"/>
        <w:autoSpaceDN/>
        <w:spacing w:line="276" w:lineRule="auto"/>
        <w:ind w:left="993" w:hanging="426"/>
        <w:jc w:val="both"/>
        <w:textAlignment w:val="auto"/>
        <w:rPr>
          <w:rFonts w:asciiTheme="majorHAnsi" w:hAnsiTheme="majorHAnsi"/>
          <w:sz w:val="22"/>
          <w:szCs w:val="22"/>
        </w:rPr>
      </w:pPr>
      <w:r w:rsidRPr="00CE62DE">
        <w:rPr>
          <w:rFonts w:asciiTheme="majorHAnsi" w:hAnsiTheme="majorHAnsi"/>
          <w:sz w:val="22"/>
          <w:szCs w:val="22"/>
        </w:rPr>
        <w:t xml:space="preserve">místními částmi jsou: Chlum pod Táborem, Ploužnice, Hrádka, Hoření Lomnice, </w:t>
      </w:r>
      <w:proofErr w:type="spellStart"/>
      <w:r w:rsidRPr="00CE62DE">
        <w:rPr>
          <w:rFonts w:asciiTheme="majorHAnsi" w:hAnsiTheme="majorHAnsi"/>
          <w:sz w:val="22"/>
          <w:szCs w:val="22"/>
        </w:rPr>
        <w:t>Košov</w:t>
      </w:r>
      <w:proofErr w:type="spellEnd"/>
      <w:r w:rsidRPr="00CE62DE">
        <w:rPr>
          <w:rFonts w:asciiTheme="majorHAnsi" w:hAnsiTheme="majorHAnsi"/>
          <w:sz w:val="22"/>
          <w:szCs w:val="22"/>
        </w:rPr>
        <w:t xml:space="preserve">, </w:t>
      </w:r>
      <w:proofErr w:type="spellStart"/>
      <w:r w:rsidRPr="00CE62DE">
        <w:rPr>
          <w:rFonts w:asciiTheme="majorHAnsi" w:hAnsiTheme="majorHAnsi"/>
          <w:sz w:val="22"/>
          <w:szCs w:val="22"/>
        </w:rPr>
        <w:t>Morcinov</w:t>
      </w:r>
      <w:proofErr w:type="spellEnd"/>
      <w:r w:rsidRPr="00CE62DE">
        <w:rPr>
          <w:rFonts w:asciiTheme="majorHAnsi" w:hAnsiTheme="majorHAnsi"/>
          <w:sz w:val="22"/>
          <w:szCs w:val="22"/>
        </w:rPr>
        <w:t xml:space="preserve">, </w:t>
      </w:r>
      <w:proofErr w:type="spellStart"/>
      <w:r w:rsidRPr="00CE62DE">
        <w:rPr>
          <w:rFonts w:asciiTheme="majorHAnsi" w:hAnsiTheme="majorHAnsi"/>
          <w:sz w:val="22"/>
          <w:szCs w:val="22"/>
        </w:rPr>
        <w:t>Dráčov</w:t>
      </w:r>
      <w:proofErr w:type="spellEnd"/>
      <w:r w:rsidRPr="00CE62DE">
        <w:rPr>
          <w:rFonts w:asciiTheme="majorHAnsi" w:hAnsiTheme="majorHAnsi"/>
          <w:sz w:val="22"/>
          <w:szCs w:val="22"/>
        </w:rPr>
        <w:t xml:space="preserve">, </w:t>
      </w:r>
      <w:proofErr w:type="spellStart"/>
      <w:r w:rsidRPr="00CE62DE">
        <w:rPr>
          <w:rFonts w:asciiTheme="majorHAnsi" w:hAnsiTheme="majorHAnsi"/>
          <w:sz w:val="22"/>
          <w:szCs w:val="22"/>
        </w:rPr>
        <w:t>Rváčov</w:t>
      </w:r>
      <w:proofErr w:type="spellEnd"/>
      <w:r w:rsidRPr="00CE62DE">
        <w:rPr>
          <w:rFonts w:asciiTheme="majorHAnsi" w:hAnsiTheme="majorHAnsi"/>
          <w:sz w:val="22"/>
          <w:szCs w:val="22"/>
        </w:rPr>
        <w:t xml:space="preserve">, Nové Dvory, </w:t>
      </w:r>
      <w:proofErr w:type="spellStart"/>
      <w:r w:rsidRPr="00CE62DE">
        <w:rPr>
          <w:rFonts w:asciiTheme="majorHAnsi" w:hAnsiTheme="majorHAnsi"/>
          <w:sz w:val="22"/>
          <w:szCs w:val="22"/>
        </w:rPr>
        <w:t>Želechy</w:t>
      </w:r>
      <w:proofErr w:type="spellEnd"/>
      <w:r w:rsidRPr="00CE62DE">
        <w:rPr>
          <w:rFonts w:asciiTheme="majorHAnsi" w:hAnsiTheme="majorHAnsi"/>
          <w:sz w:val="22"/>
          <w:szCs w:val="22"/>
        </w:rPr>
        <w:t xml:space="preserve">, Skuhrov, </w:t>
      </w:r>
      <w:proofErr w:type="spellStart"/>
      <w:r w:rsidRPr="00CE62DE">
        <w:rPr>
          <w:rFonts w:asciiTheme="majorHAnsi" w:hAnsiTheme="majorHAnsi"/>
          <w:sz w:val="22"/>
          <w:szCs w:val="22"/>
        </w:rPr>
        <w:t>Tikov</w:t>
      </w:r>
      <w:proofErr w:type="spellEnd"/>
      <w:r w:rsidRPr="00CE62DE">
        <w:rPr>
          <w:rFonts w:asciiTheme="majorHAnsi" w:hAnsiTheme="majorHAnsi"/>
          <w:sz w:val="22"/>
          <w:szCs w:val="22"/>
        </w:rPr>
        <w:t xml:space="preserve"> a Černá (dále jen „</w:t>
      </w:r>
      <w:r w:rsidRPr="00CE62DE">
        <w:rPr>
          <w:rFonts w:asciiTheme="majorHAnsi" w:hAnsiTheme="majorHAnsi"/>
          <w:i/>
          <w:sz w:val="22"/>
          <w:szCs w:val="22"/>
        </w:rPr>
        <w:t>místní části</w:t>
      </w:r>
      <w:r w:rsidRPr="00CE62DE">
        <w:rPr>
          <w:rFonts w:asciiTheme="majorHAnsi" w:hAnsiTheme="majorHAnsi"/>
          <w:sz w:val="22"/>
          <w:szCs w:val="22"/>
        </w:rPr>
        <w:t>“).</w:t>
      </w:r>
    </w:p>
    <w:p w14:paraId="47A97FAD" w14:textId="77777777" w:rsidR="009643A6" w:rsidRPr="00CE62DE" w:rsidRDefault="009643A6" w:rsidP="009643A6">
      <w:pPr>
        <w:pStyle w:val="Nadpis2"/>
        <w:rPr>
          <w:rFonts w:asciiTheme="majorHAnsi" w:hAnsiTheme="majorHAnsi"/>
        </w:rPr>
      </w:pPr>
      <w:r w:rsidRPr="00CE62DE">
        <w:rPr>
          <w:rFonts w:asciiTheme="majorHAnsi" w:hAnsiTheme="majorHAnsi"/>
        </w:rPr>
        <w:t>Čl. 2</w:t>
      </w:r>
      <w:r w:rsidRPr="00CE62DE">
        <w:rPr>
          <w:rFonts w:asciiTheme="majorHAnsi" w:hAnsiTheme="majorHAnsi"/>
        </w:rPr>
        <w:br/>
        <w:t>Předmět poplatku a poplatník</w:t>
      </w:r>
    </w:p>
    <w:p w14:paraId="4C93EA49" w14:textId="77777777" w:rsidR="009643A6" w:rsidRPr="00CE62DE" w:rsidRDefault="009643A6" w:rsidP="009643A6">
      <w:pPr>
        <w:pStyle w:val="Odstavec"/>
        <w:numPr>
          <w:ilvl w:val="0"/>
          <w:numId w:val="2"/>
        </w:numPr>
        <w:rPr>
          <w:rFonts w:asciiTheme="majorHAnsi" w:hAnsiTheme="majorHAnsi"/>
        </w:rPr>
      </w:pPr>
      <w:r w:rsidRPr="00CE62DE">
        <w:rPr>
          <w:rFonts w:asciiTheme="majorHAnsi" w:hAnsiTheme="majorHAnsi"/>
        </w:rPr>
        <w:t>Poplatek ze psů platí držitel psa. Držitelem je pro účely tohoto poplatku osoba, která je přihlášená nebo má sídlo na území České republiky (dále jen „</w:t>
      </w:r>
      <w:r w:rsidRPr="00CE62DE">
        <w:rPr>
          <w:rFonts w:asciiTheme="majorHAnsi" w:hAnsiTheme="majorHAnsi"/>
          <w:i/>
        </w:rPr>
        <w:t>poplatník</w:t>
      </w:r>
      <w:r w:rsidRPr="00CE62DE">
        <w:rPr>
          <w:rFonts w:asciiTheme="majorHAnsi" w:hAnsiTheme="majorHAnsi"/>
        </w:rPr>
        <w:t>“); poplatek ze psů platí poplatník městu příslušnému podle svého místa přihlášení nebo sídla</w:t>
      </w:r>
      <w:r w:rsidRPr="00CE62DE">
        <w:rPr>
          <w:rStyle w:val="Znakapoznpodarou"/>
          <w:rFonts w:asciiTheme="majorHAnsi" w:hAnsiTheme="majorHAnsi"/>
        </w:rPr>
        <w:footnoteReference w:id="3"/>
      </w:r>
      <w:r w:rsidRPr="00CE62DE">
        <w:rPr>
          <w:rFonts w:asciiTheme="majorHAnsi" w:hAnsiTheme="majorHAnsi"/>
        </w:rPr>
        <w:t>.</w:t>
      </w:r>
    </w:p>
    <w:p w14:paraId="618FD593"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t>Poplatek ze psů se platí ze psů starších 3 měsíců</w:t>
      </w:r>
      <w:r w:rsidRPr="00CE62DE">
        <w:rPr>
          <w:rStyle w:val="Znakapoznpodarou"/>
          <w:rFonts w:asciiTheme="majorHAnsi" w:hAnsiTheme="majorHAnsi"/>
        </w:rPr>
        <w:footnoteReference w:id="4"/>
      </w:r>
      <w:r w:rsidRPr="00CE62DE">
        <w:rPr>
          <w:rFonts w:asciiTheme="majorHAnsi" w:hAnsiTheme="majorHAnsi"/>
        </w:rPr>
        <w:t>.</w:t>
      </w:r>
    </w:p>
    <w:p w14:paraId="6601472F" w14:textId="77777777" w:rsidR="009643A6" w:rsidRPr="00CE62DE" w:rsidRDefault="009643A6" w:rsidP="009643A6">
      <w:pPr>
        <w:pStyle w:val="Nadpis2"/>
        <w:rPr>
          <w:rFonts w:asciiTheme="majorHAnsi" w:hAnsiTheme="majorHAnsi"/>
        </w:rPr>
      </w:pPr>
      <w:r w:rsidRPr="00CE62DE">
        <w:rPr>
          <w:rFonts w:asciiTheme="majorHAnsi" w:hAnsiTheme="majorHAnsi"/>
        </w:rPr>
        <w:t>Čl. 3</w:t>
      </w:r>
      <w:r w:rsidRPr="00CE62DE">
        <w:rPr>
          <w:rFonts w:asciiTheme="majorHAnsi" w:hAnsiTheme="majorHAnsi"/>
        </w:rPr>
        <w:br/>
        <w:t>Ohlašovací povinnost</w:t>
      </w:r>
    </w:p>
    <w:p w14:paraId="5A14CDA9" w14:textId="77777777" w:rsidR="009643A6" w:rsidRPr="00CE62DE" w:rsidRDefault="009643A6" w:rsidP="009643A6">
      <w:pPr>
        <w:pStyle w:val="Odstavec"/>
        <w:numPr>
          <w:ilvl w:val="0"/>
          <w:numId w:val="3"/>
        </w:numPr>
        <w:rPr>
          <w:rFonts w:asciiTheme="majorHAnsi" w:hAnsiTheme="majorHAnsi"/>
        </w:rPr>
      </w:pPr>
      <w:r w:rsidRPr="00CE62DE">
        <w:rPr>
          <w:rFonts w:asciiTheme="majorHAnsi" w:hAnsiTheme="majorHAnsi"/>
        </w:rPr>
        <w:t>Poplatník je povinen podat správci poplatku ohlášení nejpozději do 15 dnů ode dne, kdy se pes stal starším 3 měsíců, nebo ode dne, kdy nabyl psa staršího 3 měsíců; údaje uváděné v ohlášení upravuje zákon</w:t>
      </w:r>
      <w:r w:rsidRPr="00CE62DE">
        <w:rPr>
          <w:rStyle w:val="Znakapoznpodarou"/>
          <w:rFonts w:asciiTheme="majorHAnsi" w:hAnsiTheme="majorHAnsi"/>
        </w:rPr>
        <w:footnoteReference w:id="5"/>
      </w:r>
      <w:r w:rsidRPr="00CE62DE">
        <w:rPr>
          <w:rFonts w:asciiTheme="majorHAnsi" w:hAnsiTheme="majorHAnsi"/>
        </w:rPr>
        <w:t>.</w:t>
      </w:r>
    </w:p>
    <w:p w14:paraId="6B22A256"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lastRenderedPageBreak/>
        <w:t>Dojde-li ke změně údajů uvedených v ohlášení, je poplatník povinen tuto změnu oznámit do 15 dnů ode dne, kdy nastala</w:t>
      </w:r>
      <w:r w:rsidRPr="00CE62DE">
        <w:rPr>
          <w:rStyle w:val="Znakapoznpodarou"/>
          <w:rFonts w:asciiTheme="majorHAnsi" w:hAnsiTheme="majorHAnsi"/>
        </w:rPr>
        <w:footnoteReference w:id="6"/>
      </w:r>
      <w:r w:rsidRPr="00CE62DE">
        <w:rPr>
          <w:rFonts w:asciiTheme="majorHAnsi" w:hAnsiTheme="majorHAnsi"/>
        </w:rPr>
        <w:t>.</w:t>
      </w:r>
    </w:p>
    <w:p w14:paraId="2ABAA432" w14:textId="77777777" w:rsidR="009643A6" w:rsidRPr="00CE62DE" w:rsidRDefault="009643A6" w:rsidP="009643A6">
      <w:pPr>
        <w:pStyle w:val="Nadpis2"/>
        <w:rPr>
          <w:rFonts w:asciiTheme="majorHAnsi" w:hAnsiTheme="majorHAnsi"/>
        </w:rPr>
      </w:pPr>
      <w:r w:rsidRPr="00CE62DE">
        <w:rPr>
          <w:rFonts w:asciiTheme="majorHAnsi" w:hAnsiTheme="majorHAnsi"/>
        </w:rPr>
        <w:t>Čl. 4</w:t>
      </w:r>
      <w:r w:rsidRPr="00CE62DE">
        <w:rPr>
          <w:rFonts w:asciiTheme="majorHAnsi" w:hAnsiTheme="majorHAnsi"/>
        </w:rPr>
        <w:br/>
        <w:t>Sazba poplatku</w:t>
      </w:r>
    </w:p>
    <w:p w14:paraId="5539DBD1" w14:textId="77777777" w:rsidR="009643A6" w:rsidRPr="00CE62DE" w:rsidRDefault="009643A6" w:rsidP="009643A6">
      <w:pPr>
        <w:pStyle w:val="Odstavec"/>
        <w:numPr>
          <w:ilvl w:val="0"/>
          <w:numId w:val="4"/>
        </w:numPr>
        <w:rPr>
          <w:rFonts w:asciiTheme="majorHAnsi" w:hAnsiTheme="majorHAnsi"/>
        </w:rPr>
      </w:pPr>
      <w:r w:rsidRPr="00CE62DE">
        <w:rPr>
          <w:rFonts w:asciiTheme="majorHAnsi" w:hAnsiTheme="majorHAnsi"/>
        </w:rPr>
        <w:t>Sazba poplatku za kalendářní rok činí:</w:t>
      </w:r>
    </w:p>
    <w:p w14:paraId="27B2CFF9" w14:textId="77777777" w:rsidR="00CE62DE" w:rsidRPr="00CE62DE" w:rsidRDefault="00CE62DE" w:rsidP="00CE62DE">
      <w:pPr>
        <w:numPr>
          <w:ilvl w:val="1"/>
          <w:numId w:val="4"/>
        </w:numPr>
        <w:suppressAutoHyphens w:val="0"/>
        <w:autoSpaceDN/>
        <w:spacing w:line="276" w:lineRule="auto"/>
        <w:jc w:val="both"/>
        <w:textAlignment w:val="auto"/>
        <w:rPr>
          <w:rFonts w:asciiTheme="majorHAnsi" w:hAnsiTheme="majorHAnsi"/>
          <w:sz w:val="22"/>
          <w:szCs w:val="22"/>
        </w:rPr>
      </w:pPr>
      <w:r w:rsidRPr="00CE62DE">
        <w:rPr>
          <w:rFonts w:asciiTheme="majorHAnsi" w:hAnsiTheme="majorHAnsi"/>
          <w:sz w:val="22"/>
          <w:szCs w:val="22"/>
        </w:rPr>
        <w:t>za jednoho psa v rodinném domě v Lomnici nad Popelkou .......................………………   400,- Kč,</w:t>
      </w:r>
    </w:p>
    <w:p w14:paraId="11E13E47" w14:textId="77777777" w:rsidR="00CE62DE" w:rsidRPr="00CE62DE" w:rsidRDefault="00CE62DE" w:rsidP="00CE62DE">
      <w:pPr>
        <w:numPr>
          <w:ilvl w:val="1"/>
          <w:numId w:val="4"/>
        </w:numPr>
        <w:suppressAutoHyphens w:val="0"/>
        <w:autoSpaceDN/>
        <w:spacing w:line="276" w:lineRule="auto"/>
        <w:jc w:val="both"/>
        <w:textAlignment w:val="auto"/>
        <w:rPr>
          <w:rFonts w:asciiTheme="majorHAnsi" w:hAnsiTheme="majorHAnsi"/>
          <w:sz w:val="22"/>
          <w:szCs w:val="22"/>
        </w:rPr>
      </w:pPr>
      <w:r w:rsidRPr="00CE62DE">
        <w:rPr>
          <w:rFonts w:asciiTheme="majorHAnsi" w:hAnsiTheme="majorHAnsi"/>
          <w:sz w:val="22"/>
          <w:szCs w:val="22"/>
        </w:rPr>
        <w:t>za jednoho psa v bytovém domě</w:t>
      </w:r>
      <w:r w:rsidRPr="00CE62DE">
        <w:rPr>
          <w:rStyle w:val="Znakapoznpodarou"/>
          <w:rFonts w:asciiTheme="majorHAnsi" w:hAnsiTheme="majorHAnsi"/>
          <w:b/>
          <w:sz w:val="22"/>
          <w:szCs w:val="22"/>
        </w:rPr>
        <w:footnoteReference w:id="7"/>
      </w:r>
      <w:r w:rsidRPr="00CE62DE">
        <w:rPr>
          <w:rFonts w:asciiTheme="majorHAnsi" w:hAnsiTheme="majorHAnsi"/>
          <w:sz w:val="22"/>
          <w:szCs w:val="22"/>
        </w:rPr>
        <w:t xml:space="preserve"> a ostatních budovách </w:t>
      </w:r>
      <w:r>
        <w:rPr>
          <w:rFonts w:asciiTheme="majorHAnsi" w:hAnsiTheme="majorHAnsi"/>
          <w:sz w:val="22"/>
          <w:szCs w:val="22"/>
        </w:rPr>
        <w:t>………</w:t>
      </w:r>
      <w:r w:rsidRPr="00CE62DE">
        <w:rPr>
          <w:rFonts w:asciiTheme="majorHAnsi" w:hAnsiTheme="majorHAnsi"/>
          <w:sz w:val="22"/>
          <w:szCs w:val="22"/>
        </w:rPr>
        <w:t>………………………………800,- Kč,</w:t>
      </w:r>
    </w:p>
    <w:p w14:paraId="091EF3D3" w14:textId="77777777" w:rsidR="00CE62DE" w:rsidRPr="00CE62DE" w:rsidRDefault="00CE62DE" w:rsidP="00CE62DE">
      <w:pPr>
        <w:numPr>
          <w:ilvl w:val="1"/>
          <w:numId w:val="4"/>
        </w:numPr>
        <w:suppressAutoHyphens w:val="0"/>
        <w:autoSpaceDN/>
        <w:spacing w:line="276" w:lineRule="auto"/>
        <w:jc w:val="both"/>
        <w:textAlignment w:val="auto"/>
        <w:rPr>
          <w:rFonts w:asciiTheme="majorHAnsi" w:hAnsiTheme="majorHAnsi"/>
          <w:sz w:val="22"/>
          <w:szCs w:val="22"/>
        </w:rPr>
      </w:pPr>
      <w:r w:rsidRPr="00CE62DE">
        <w:rPr>
          <w:rFonts w:asciiTheme="majorHAnsi" w:hAnsiTheme="majorHAnsi"/>
          <w:sz w:val="22"/>
          <w:szCs w:val="22"/>
        </w:rPr>
        <w:t>za jednoho psa ve vyjmenovaných nemovitostech a místních částech.........……</w:t>
      </w:r>
      <w:proofErr w:type="gramStart"/>
      <w:r w:rsidRPr="00CE62DE">
        <w:rPr>
          <w:rFonts w:asciiTheme="majorHAnsi" w:hAnsiTheme="majorHAnsi"/>
          <w:sz w:val="22"/>
          <w:szCs w:val="22"/>
        </w:rPr>
        <w:t>…….</w:t>
      </w:r>
      <w:proofErr w:type="gramEnd"/>
      <w:r w:rsidRPr="00CE62DE">
        <w:rPr>
          <w:rFonts w:asciiTheme="majorHAnsi" w:hAnsiTheme="majorHAnsi"/>
          <w:sz w:val="22"/>
          <w:szCs w:val="22"/>
        </w:rPr>
        <w:t>.  200,- Kč,</w:t>
      </w:r>
    </w:p>
    <w:p w14:paraId="037CAAD1" w14:textId="77777777" w:rsidR="00CE62DE" w:rsidRPr="00CE62DE" w:rsidRDefault="00CE62DE" w:rsidP="00CE62DE">
      <w:pPr>
        <w:numPr>
          <w:ilvl w:val="1"/>
          <w:numId w:val="4"/>
        </w:numPr>
        <w:suppressAutoHyphens w:val="0"/>
        <w:autoSpaceDN/>
        <w:spacing w:line="276" w:lineRule="auto"/>
        <w:jc w:val="both"/>
        <w:textAlignment w:val="auto"/>
        <w:rPr>
          <w:rFonts w:asciiTheme="majorHAnsi" w:hAnsiTheme="majorHAnsi"/>
          <w:sz w:val="22"/>
          <w:szCs w:val="22"/>
        </w:rPr>
      </w:pPr>
      <w:r w:rsidRPr="00CE62DE">
        <w:rPr>
          <w:rFonts w:asciiTheme="majorHAnsi" w:hAnsiTheme="majorHAnsi"/>
          <w:sz w:val="22"/>
          <w:szCs w:val="22"/>
        </w:rPr>
        <w:t xml:space="preserve">za psa, </w:t>
      </w:r>
      <w:r w:rsidRPr="00CE62DE">
        <w:rPr>
          <w:rFonts w:asciiTheme="majorHAnsi" w:hAnsiTheme="majorHAnsi" w:cs="Arial"/>
          <w:sz w:val="22"/>
          <w:szCs w:val="22"/>
        </w:rPr>
        <w:t>jehož držitelem je osoba starší 65 let</w:t>
      </w:r>
      <w:r w:rsidRPr="00CE62DE">
        <w:rPr>
          <w:rFonts w:asciiTheme="majorHAnsi" w:hAnsiTheme="majorHAnsi"/>
          <w:sz w:val="22"/>
          <w:szCs w:val="22"/>
        </w:rPr>
        <w:t>..........…………………………………………</w:t>
      </w:r>
      <w:proofErr w:type="gramStart"/>
      <w:r w:rsidRPr="00CE62DE">
        <w:rPr>
          <w:rFonts w:asciiTheme="majorHAnsi" w:hAnsiTheme="majorHAnsi"/>
          <w:sz w:val="22"/>
          <w:szCs w:val="22"/>
        </w:rPr>
        <w:t>…….</w:t>
      </w:r>
      <w:proofErr w:type="gramEnd"/>
      <w:r w:rsidRPr="00CE62DE">
        <w:rPr>
          <w:rFonts w:asciiTheme="majorHAnsi" w:hAnsiTheme="majorHAnsi"/>
          <w:sz w:val="22"/>
          <w:szCs w:val="22"/>
        </w:rPr>
        <w:t>.  200,- Kč,</w:t>
      </w:r>
    </w:p>
    <w:p w14:paraId="60B1BA23" w14:textId="77777777" w:rsidR="00CE62DE" w:rsidRPr="00CE62DE" w:rsidRDefault="00CE62DE" w:rsidP="00CE62DE">
      <w:pPr>
        <w:numPr>
          <w:ilvl w:val="1"/>
          <w:numId w:val="4"/>
        </w:numPr>
        <w:suppressAutoHyphens w:val="0"/>
        <w:autoSpaceDN/>
        <w:spacing w:line="276" w:lineRule="auto"/>
        <w:ind w:left="709" w:hanging="709"/>
        <w:jc w:val="both"/>
        <w:textAlignment w:val="auto"/>
        <w:rPr>
          <w:rFonts w:asciiTheme="majorHAnsi" w:hAnsiTheme="majorHAnsi"/>
          <w:sz w:val="22"/>
          <w:szCs w:val="22"/>
        </w:rPr>
      </w:pPr>
      <w:r w:rsidRPr="00CE62DE">
        <w:rPr>
          <w:rFonts w:asciiTheme="majorHAnsi" w:hAnsiTheme="majorHAnsi"/>
          <w:sz w:val="22"/>
          <w:szCs w:val="22"/>
        </w:rPr>
        <w:t>za druhého a každého dalšího psa téhož držitele zaplatí poplatník konkrétní sazbu zvýšenou o</w:t>
      </w:r>
      <w:r w:rsidR="00AB0138">
        <w:rPr>
          <w:rFonts w:asciiTheme="majorHAnsi" w:hAnsiTheme="majorHAnsi"/>
          <w:sz w:val="22"/>
          <w:szCs w:val="22"/>
        </w:rPr>
        <w:t> </w:t>
      </w:r>
      <w:r w:rsidRPr="00CE62DE">
        <w:rPr>
          <w:rFonts w:asciiTheme="majorHAnsi" w:hAnsiTheme="majorHAnsi"/>
          <w:sz w:val="22"/>
          <w:szCs w:val="22"/>
        </w:rPr>
        <w:t>50 %.</w:t>
      </w:r>
      <w:r w:rsidRPr="00CE62DE">
        <w:rPr>
          <w:rFonts w:asciiTheme="majorHAnsi" w:hAnsiTheme="majorHAnsi"/>
          <w:i/>
          <w:color w:val="0000FF"/>
          <w:sz w:val="22"/>
          <w:szCs w:val="22"/>
        </w:rPr>
        <w:t xml:space="preserve">  </w:t>
      </w:r>
    </w:p>
    <w:p w14:paraId="1D3EC2FC" w14:textId="77777777" w:rsidR="009643A6" w:rsidRPr="00CE62DE" w:rsidRDefault="009643A6" w:rsidP="00CE62DE">
      <w:pPr>
        <w:pStyle w:val="Odstavec"/>
        <w:numPr>
          <w:ilvl w:val="0"/>
          <w:numId w:val="1"/>
        </w:numPr>
        <w:ind w:left="567" w:hanging="567"/>
        <w:rPr>
          <w:rFonts w:asciiTheme="majorHAnsi" w:hAnsiTheme="majorHAnsi"/>
        </w:rPr>
      </w:pPr>
      <w:r w:rsidRPr="00CE62DE">
        <w:rPr>
          <w:rFonts w:asciiTheme="majorHAnsi" w:hAnsiTheme="majorHAnsi"/>
        </w:rPr>
        <w:t>V případě trvání poplatkové povinnosti po dobu kratší než jeden rok se platí poplatek v poměrné výši, která odpovídá počtu i započatých kalendářních měsíců</w:t>
      </w:r>
      <w:r w:rsidRPr="00CE62DE">
        <w:rPr>
          <w:rStyle w:val="Znakapoznpodarou"/>
          <w:rFonts w:asciiTheme="majorHAnsi" w:hAnsiTheme="majorHAnsi"/>
        </w:rPr>
        <w:footnoteReference w:id="8"/>
      </w:r>
      <w:r w:rsidRPr="00CE62DE">
        <w:rPr>
          <w:rFonts w:asciiTheme="majorHAnsi" w:hAnsiTheme="majorHAnsi"/>
        </w:rPr>
        <w:t>.</w:t>
      </w:r>
    </w:p>
    <w:p w14:paraId="0BCAF11A" w14:textId="77777777" w:rsidR="009643A6" w:rsidRPr="00CE62DE" w:rsidRDefault="009643A6" w:rsidP="009643A6">
      <w:pPr>
        <w:pStyle w:val="Nadpis2"/>
        <w:rPr>
          <w:rFonts w:asciiTheme="majorHAnsi" w:hAnsiTheme="majorHAnsi"/>
        </w:rPr>
      </w:pPr>
      <w:r w:rsidRPr="00CE62DE">
        <w:rPr>
          <w:rFonts w:asciiTheme="majorHAnsi" w:hAnsiTheme="majorHAnsi"/>
        </w:rPr>
        <w:t>Čl. 5</w:t>
      </w:r>
      <w:r w:rsidRPr="00CE62DE">
        <w:rPr>
          <w:rFonts w:asciiTheme="majorHAnsi" w:hAnsiTheme="majorHAnsi"/>
        </w:rPr>
        <w:br/>
        <w:t>Splatnost poplatku</w:t>
      </w:r>
    </w:p>
    <w:p w14:paraId="039024BA" w14:textId="77777777" w:rsidR="009643A6" w:rsidRPr="00CE62DE" w:rsidRDefault="009643A6" w:rsidP="009643A6">
      <w:pPr>
        <w:pStyle w:val="Odstavec"/>
        <w:numPr>
          <w:ilvl w:val="0"/>
          <w:numId w:val="5"/>
        </w:numPr>
        <w:rPr>
          <w:rFonts w:asciiTheme="majorHAnsi" w:hAnsiTheme="majorHAnsi"/>
        </w:rPr>
      </w:pPr>
      <w:r w:rsidRPr="00CE62DE">
        <w:rPr>
          <w:rFonts w:asciiTheme="majorHAnsi" w:hAnsiTheme="majorHAnsi"/>
        </w:rPr>
        <w:t>Poplatek je splatný nejpozději do 31. května příslušného kalendářního roku.</w:t>
      </w:r>
    </w:p>
    <w:p w14:paraId="4BDDA27A"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t>Vznikne-li poplatková povinnost po datu splatnosti uvedeném v odstavci 1, je poplatek splatný nejpozději do patnáctého dne měsíce, který následuje po měsíci, ve kterém poplatková povinnost vznikla.</w:t>
      </w:r>
    </w:p>
    <w:p w14:paraId="10AEF0EC"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t xml:space="preserve">Lhůta splatnosti neskončí poplatníkovi dříve než lhůta pro podání ohlášení podle </w:t>
      </w:r>
      <w:r w:rsidR="00AB0138">
        <w:rPr>
          <w:rFonts w:asciiTheme="majorHAnsi" w:hAnsiTheme="majorHAnsi"/>
        </w:rPr>
        <w:t>Č</w:t>
      </w:r>
      <w:r w:rsidRPr="00CE62DE">
        <w:rPr>
          <w:rFonts w:asciiTheme="majorHAnsi" w:hAnsiTheme="majorHAnsi"/>
        </w:rPr>
        <w:t>l. 3 odst. 1 této vyhlášky.</w:t>
      </w:r>
    </w:p>
    <w:p w14:paraId="225D55F8" w14:textId="77777777" w:rsidR="009643A6" w:rsidRPr="00CE62DE" w:rsidRDefault="009643A6" w:rsidP="009643A6">
      <w:pPr>
        <w:pStyle w:val="Nadpis2"/>
        <w:rPr>
          <w:rFonts w:asciiTheme="majorHAnsi" w:hAnsiTheme="majorHAnsi"/>
        </w:rPr>
      </w:pPr>
      <w:r w:rsidRPr="00CE62DE">
        <w:rPr>
          <w:rFonts w:asciiTheme="majorHAnsi" w:hAnsiTheme="majorHAnsi"/>
        </w:rPr>
        <w:t>Čl. 6</w:t>
      </w:r>
      <w:r w:rsidRPr="00CE62DE">
        <w:rPr>
          <w:rFonts w:asciiTheme="majorHAnsi" w:hAnsiTheme="majorHAnsi"/>
        </w:rPr>
        <w:br/>
        <w:t xml:space="preserve"> Osvobození</w:t>
      </w:r>
      <w:r w:rsidR="00FC693C">
        <w:rPr>
          <w:rFonts w:asciiTheme="majorHAnsi" w:hAnsiTheme="majorHAnsi"/>
        </w:rPr>
        <w:t xml:space="preserve"> a úlevy</w:t>
      </w:r>
    </w:p>
    <w:p w14:paraId="71B7C277" w14:textId="77777777" w:rsidR="009643A6" w:rsidRPr="00CE62DE" w:rsidRDefault="009643A6" w:rsidP="009643A6">
      <w:pPr>
        <w:pStyle w:val="Odstavec"/>
        <w:numPr>
          <w:ilvl w:val="0"/>
          <w:numId w:val="6"/>
        </w:numPr>
        <w:rPr>
          <w:rFonts w:asciiTheme="majorHAnsi" w:hAnsiTheme="majorHAnsi"/>
        </w:rPr>
      </w:pPr>
      <w:r w:rsidRPr="00CE62DE">
        <w:rPr>
          <w:rFonts w:asciiTheme="majorHAnsi" w:hAnsiTheme="maj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E62DE">
        <w:rPr>
          <w:rStyle w:val="Znakapoznpodarou"/>
          <w:rFonts w:asciiTheme="majorHAnsi" w:hAnsiTheme="majorHAnsi"/>
        </w:rPr>
        <w:footnoteReference w:id="9"/>
      </w:r>
      <w:r w:rsidRPr="00CE62DE">
        <w:rPr>
          <w:rFonts w:asciiTheme="majorHAnsi" w:hAnsiTheme="majorHAnsi"/>
        </w:rPr>
        <w:t>.</w:t>
      </w:r>
    </w:p>
    <w:p w14:paraId="31AC31FD" w14:textId="77777777" w:rsidR="00CE62DE" w:rsidRPr="00CE62DE" w:rsidRDefault="00CE62DE" w:rsidP="00CE62DE">
      <w:pPr>
        <w:numPr>
          <w:ilvl w:val="0"/>
          <w:numId w:val="6"/>
        </w:numPr>
        <w:suppressAutoHyphens w:val="0"/>
        <w:autoSpaceDN/>
        <w:spacing w:line="276" w:lineRule="auto"/>
        <w:jc w:val="both"/>
        <w:textAlignment w:val="auto"/>
        <w:rPr>
          <w:rFonts w:asciiTheme="majorHAnsi" w:hAnsiTheme="majorHAnsi"/>
          <w:color w:val="000000" w:themeColor="text1"/>
          <w:sz w:val="22"/>
          <w:szCs w:val="22"/>
        </w:rPr>
      </w:pPr>
      <w:r w:rsidRPr="00CE62DE">
        <w:rPr>
          <w:rFonts w:asciiTheme="majorHAnsi" w:hAnsiTheme="majorHAnsi"/>
          <w:color w:val="000000" w:themeColor="text1"/>
          <w:sz w:val="22"/>
          <w:szCs w:val="22"/>
        </w:rPr>
        <w:t>Od poplatku se dále osvobozuje poplatník, který se stal držitelem psa nalezeného a to po dobu jednoho roku</w:t>
      </w:r>
      <w:r>
        <w:rPr>
          <w:rFonts w:asciiTheme="majorHAnsi" w:hAnsiTheme="majorHAnsi"/>
          <w:color w:val="000000" w:themeColor="text1"/>
          <w:sz w:val="22"/>
          <w:szCs w:val="22"/>
        </w:rPr>
        <w:t xml:space="preserve"> od nálezu</w:t>
      </w:r>
      <w:r w:rsidRPr="00CE62DE">
        <w:rPr>
          <w:rFonts w:asciiTheme="majorHAnsi" w:hAnsiTheme="majorHAnsi"/>
          <w:color w:val="000000" w:themeColor="text1"/>
          <w:sz w:val="22"/>
          <w:szCs w:val="22"/>
        </w:rPr>
        <w:t>.</w:t>
      </w:r>
    </w:p>
    <w:p w14:paraId="360679F9" w14:textId="77777777" w:rsidR="00CE62DE" w:rsidRPr="00CE62DE" w:rsidRDefault="00CE62DE" w:rsidP="00CE62DE">
      <w:pPr>
        <w:numPr>
          <w:ilvl w:val="0"/>
          <w:numId w:val="6"/>
        </w:numPr>
        <w:suppressAutoHyphens w:val="0"/>
        <w:autoSpaceDN/>
        <w:spacing w:line="276" w:lineRule="auto"/>
        <w:jc w:val="both"/>
        <w:textAlignment w:val="auto"/>
        <w:rPr>
          <w:rFonts w:asciiTheme="majorHAnsi" w:hAnsiTheme="majorHAnsi"/>
          <w:color w:val="000000" w:themeColor="text1"/>
          <w:sz w:val="22"/>
          <w:szCs w:val="22"/>
        </w:rPr>
      </w:pPr>
      <w:r w:rsidRPr="00CE62DE">
        <w:rPr>
          <w:rFonts w:asciiTheme="majorHAnsi" w:hAnsiTheme="majorHAnsi"/>
          <w:color w:val="000000" w:themeColor="text1"/>
          <w:sz w:val="22"/>
          <w:szCs w:val="22"/>
        </w:rPr>
        <w:t>Úleva z poplatku ze psů se poskytuje držiteli, který je poživatelem invalidního, starobního, vdovského nebo vdoveckého důchodu, který je jeho jediným zdrojem příjmu, anebo poživatel sirotčího důchodu. Úleva spočívá ve snížení sazby poplatku podle Čl. 4 odst. 1 písm. a) a b) na částku 200,- Kč za jednoho psa.</w:t>
      </w:r>
    </w:p>
    <w:p w14:paraId="31820EBD" w14:textId="77777777" w:rsidR="00CE62DE" w:rsidRPr="00CE62DE" w:rsidRDefault="00CE62DE" w:rsidP="00CE62DE">
      <w:pPr>
        <w:numPr>
          <w:ilvl w:val="0"/>
          <w:numId w:val="6"/>
        </w:numPr>
        <w:suppressAutoHyphens w:val="0"/>
        <w:autoSpaceDN/>
        <w:spacing w:line="276" w:lineRule="auto"/>
        <w:jc w:val="both"/>
        <w:textAlignment w:val="auto"/>
        <w:rPr>
          <w:rFonts w:asciiTheme="majorHAnsi" w:hAnsiTheme="majorHAnsi"/>
          <w:color w:val="000000" w:themeColor="text1"/>
          <w:sz w:val="22"/>
          <w:szCs w:val="22"/>
        </w:rPr>
      </w:pPr>
      <w:r w:rsidRPr="00CE62DE">
        <w:rPr>
          <w:rFonts w:asciiTheme="majorHAnsi" w:hAnsiTheme="majorHAnsi"/>
          <w:color w:val="000000" w:themeColor="text1"/>
          <w:sz w:val="22"/>
          <w:szCs w:val="22"/>
        </w:rPr>
        <w:t>Údaj rozhodný pro osvobození nebo úlevu je poplatník povinen ohlásit ve lhůtě do 15 dnů od skutečnosti zakládající nárok na osvobození nebo úlevu.</w:t>
      </w:r>
    </w:p>
    <w:p w14:paraId="657C34DC"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lastRenderedPageBreak/>
        <w:t>V případě, že poplatník nesplní povinnost ohlásit údaj rozhodný pro osvobození ve lhůtách stanovených touto vyhláškou nebo zákonem, nárok na osvobození zaniká</w:t>
      </w:r>
      <w:r w:rsidRPr="00CE62DE">
        <w:rPr>
          <w:rStyle w:val="Znakapoznpodarou"/>
          <w:rFonts w:asciiTheme="majorHAnsi" w:hAnsiTheme="majorHAnsi"/>
        </w:rPr>
        <w:footnoteReference w:id="10"/>
      </w:r>
      <w:r w:rsidRPr="00CE62DE">
        <w:rPr>
          <w:rFonts w:asciiTheme="majorHAnsi" w:hAnsiTheme="majorHAnsi"/>
        </w:rPr>
        <w:t>.</w:t>
      </w:r>
    </w:p>
    <w:p w14:paraId="6904D1B5" w14:textId="77777777" w:rsidR="009643A6" w:rsidRPr="00CE62DE" w:rsidRDefault="009643A6" w:rsidP="009643A6">
      <w:pPr>
        <w:pStyle w:val="Nadpis2"/>
        <w:rPr>
          <w:rFonts w:asciiTheme="majorHAnsi" w:hAnsiTheme="majorHAnsi"/>
        </w:rPr>
      </w:pPr>
      <w:r w:rsidRPr="00CE62DE">
        <w:rPr>
          <w:rFonts w:asciiTheme="majorHAnsi" w:hAnsiTheme="majorHAnsi"/>
        </w:rPr>
        <w:t>Čl. 7</w:t>
      </w:r>
      <w:r w:rsidRPr="00CE62DE">
        <w:rPr>
          <w:rFonts w:asciiTheme="majorHAnsi" w:hAnsiTheme="majorHAnsi"/>
        </w:rPr>
        <w:br/>
        <w:t xml:space="preserve"> Přechodné a zrušovací ustanovení</w:t>
      </w:r>
    </w:p>
    <w:p w14:paraId="78EDFB45" w14:textId="77777777" w:rsidR="009643A6" w:rsidRPr="00CE62DE" w:rsidRDefault="009643A6" w:rsidP="009643A6">
      <w:pPr>
        <w:pStyle w:val="Odstavec"/>
        <w:numPr>
          <w:ilvl w:val="0"/>
          <w:numId w:val="7"/>
        </w:numPr>
        <w:rPr>
          <w:rFonts w:asciiTheme="majorHAnsi" w:hAnsiTheme="majorHAnsi"/>
        </w:rPr>
      </w:pPr>
      <w:r w:rsidRPr="00CE62DE">
        <w:rPr>
          <w:rFonts w:asciiTheme="majorHAnsi" w:hAnsiTheme="majorHAnsi"/>
        </w:rPr>
        <w:t>Poplatkové povinnosti vzniklé před nabytím účinnosti této vyhlášky se posuzují podle dosavadních právních předpisů.</w:t>
      </w:r>
    </w:p>
    <w:p w14:paraId="5CCD8332" w14:textId="77777777" w:rsidR="009643A6" w:rsidRPr="00CE62DE" w:rsidRDefault="009643A6" w:rsidP="009643A6">
      <w:pPr>
        <w:pStyle w:val="Odstavec"/>
        <w:numPr>
          <w:ilvl w:val="0"/>
          <w:numId w:val="1"/>
        </w:numPr>
        <w:rPr>
          <w:rFonts w:asciiTheme="majorHAnsi" w:hAnsiTheme="majorHAnsi"/>
        </w:rPr>
      </w:pPr>
      <w:r w:rsidRPr="00CE62DE">
        <w:rPr>
          <w:rFonts w:asciiTheme="majorHAnsi" w:hAnsiTheme="majorHAnsi"/>
        </w:rPr>
        <w:t>Zrušuje se obecně závazná vyhláška č. 5/2020, obecně závazná vyhláška města Lomnice nad Popelkou o místním poplatku ze psů, ze dne 23. září 2020.</w:t>
      </w:r>
    </w:p>
    <w:p w14:paraId="532EFC31" w14:textId="77777777" w:rsidR="009643A6" w:rsidRPr="00CE62DE" w:rsidRDefault="009643A6" w:rsidP="009643A6">
      <w:pPr>
        <w:pStyle w:val="Nadpis2"/>
        <w:rPr>
          <w:rFonts w:asciiTheme="majorHAnsi" w:hAnsiTheme="majorHAnsi"/>
        </w:rPr>
      </w:pPr>
      <w:r w:rsidRPr="00CE62DE">
        <w:rPr>
          <w:rFonts w:asciiTheme="majorHAnsi" w:hAnsiTheme="majorHAnsi"/>
        </w:rPr>
        <w:t>Čl. 8</w:t>
      </w:r>
      <w:r w:rsidRPr="00CE62DE">
        <w:rPr>
          <w:rFonts w:asciiTheme="majorHAnsi" w:hAnsiTheme="majorHAnsi"/>
        </w:rPr>
        <w:br/>
        <w:t>Účinnost</w:t>
      </w:r>
    </w:p>
    <w:p w14:paraId="4C8DB446" w14:textId="77777777" w:rsidR="009643A6" w:rsidRPr="00CE62DE" w:rsidRDefault="009643A6" w:rsidP="009643A6">
      <w:pPr>
        <w:pStyle w:val="Odstavec"/>
        <w:rPr>
          <w:rFonts w:asciiTheme="majorHAnsi" w:hAnsiTheme="majorHAnsi"/>
        </w:rPr>
      </w:pPr>
      <w:r w:rsidRPr="00CE62DE">
        <w:rPr>
          <w:rFonts w:asciiTheme="majorHAnsi" w:hAnsiTheme="majorHAnsi"/>
        </w:rPr>
        <w:t>Tato vyhláška nabývá účinnosti dnem 1. ledna 2024.</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9643A6" w:rsidRPr="00CE62DE" w14:paraId="514FF48A" w14:textId="77777777" w:rsidTr="00723A58">
        <w:trPr>
          <w:trHeight w:hRule="exact" w:val="1134"/>
        </w:trPr>
        <w:tc>
          <w:tcPr>
            <w:tcW w:w="4820" w:type="dxa"/>
            <w:shd w:val="clear" w:color="auto" w:fill="auto"/>
            <w:tcMar>
              <w:top w:w="55" w:type="dxa"/>
              <w:left w:w="55" w:type="dxa"/>
              <w:bottom w:w="55" w:type="dxa"/>
              <w:right w:w="55" w:type="dxa"/>
            </w:tcMar>
            <w:vAlign w:val="bottom"/>
          </w:tcPr>
          <w:p w14:paraId="7349BE6A" w14:textId="77777777" w:rsidR="00CE62DE" w:rsidRPr="00CE62DE" w:rsidRDefault="009643A6" w:rsidP="00CE62DE">
            <w:pPr>
              <w:pStyle w:val="PodpisovePole"/>
              <w:rPr>
                <w:rFonts w:asciiTheme="majorHAnsi" w:hAnsiTheme="majorHAnsi"/>
              </w:rPr>
            </w:pPr>
            <w:r w:rsidRPr="00CE62DE">
              <w:rPr>
                <w:rFonts w:asciiTheme="majorHAnsi" w:hAnsiTheme="majorHAnsi"/>
              </w:rPr>
              <w:t xml:space="preserve">Mgr. Josef Šimek </w:t>
            </w:r>
          </w:p>
          <w:p w14:paraId="6F1AD24E" w14:textId="77777777" w:rsidR="009643A6" w:rsidRPr="00CE62DE" w:rsidRDefault="009643A6" w:rsidP="00CE62DE">
            <w:pPr>
              <w:pStyle w:val="PodpisovePole"/>
              <w:rPr>
                <w:rFonts w:asciiTheme="majorHAnsi" w:hAnsiTheme="majorHAnsi"/>
              </w:rPr>
            </w:pPr>
            <w:r w:rsidRPr="00CE62DE">
              <w:rPr>
                <w:rFonts w:asciiTheme="majorHAnsi" w:hAnsiTheme="majorHAnsi"/>
              </w:rPr>
              <w:t>starosta</w:t>
            </w:r>
          </w:p>
        </w:tc>
        <w:tc>
          <w:tcPr>
            <w:tcW w:w="4821" w:type="dxa"/>
            <w:shd w:val="clear" w:color="auto" w:fill="auto"/>
            <w:tcMar>
              <w:top w:w="55" w:type="dxa"/>
              <w:left w:w="55" w:type="dxa"/>
              <w:bottom w:w="55" w:type="dxa"/>
              <w:right w:w="55" w:type="dxa"/>
            </w:tcMar>
            <w:vAlign w:val="bottom"/>
          </w:tcPr>
          <w:p w14:paraId="7302E674" w14:textId="77777777" w:rsidR="009643A6" w:rsidRPr="00CE62DE" w:rsidRDefault="009643A6" w:rsidP="00CE62DE">
            <w:pPr>
              <w:pStyle w:val="PodpisovePole"/>
              <w:rPr>
                <w:rFonts w:asciiTheme="majorHAnsi" w:hAnsiTheme="majorHAnsi"/>
              </w:rPr>
            </w:pPr>
            <w:r w:rsidRPr="00CE62DE">
              <w:rPr>
                <w:rFonts w:asciiTheme="majorHAnsi" w:hAnsiTheme="majorHAnsi"/>
              </w:rPr>
              <w:t xml:space="preserve">Ing. Zdeněk </w:t>
            </w:r>
            <w:proofErr w:type="spellStart"/>
            <w:r w:rsidRPr="00CE62DE">
              <w:rPr>
                <w:rFonts w:asciiTheme="majorHAnsi" w:hAnsiTheme="majorHAnsi"/>
              </w:rPr>
              <w:t>Rajm</w:t>
            </w:r>
            <w:proofErr w:type="spellEnd"/>
            <w:r w:rsidRPr="00CE62DE">
              <w:rPr>
                <w:rFonts w:asciiTheme="majorHAnsi" w:hAnsiTheme="majorHAnsi"/>
              </w:rPr>
              <w:t xml:space="preserve"> </w:t>
            </w:r>
            <w:r w:rsidRPr="00CE62DE">
              <w:rPr>
                <w:rFonts w:asciiTheme="majorHAnsi" w:hAnsiTheme="majorHAnsi"/>
              </w:rPr>
              <w:br/>
              <w:t xml:space="preserve"> místostarosta</w:t>
            </w:r>
          </w:p>
        </w:tc>
      </w:tr>
      <w:tr w:rsidR="009643A6" w:rsidRPr="00CE62DE" w14:paraId="4001A291" w14:textId="77777777" w:rsidTr="00723A58">
        <w:trPr>
          <w:trHeight w:hRule="exact" w:val="1134"/>
        </w:trPr>
        <w:tc>
          <w:tcPr>
            <w:tcW w:w="4820" w:type="dxa"/>
            <w:shd w:val="clear" w:color="auto" w:fill="auto"/>
            <w:tcMar>
              <w:top w:w="55" w:type="dxa"/>
              <w:left w:w="55" w:type="dxa"/>
              <w:bottom w:w="55" w:type="dxa"/>
              <w:right w:w="55" w:type="dxa"/>
            </w:tcMar>
            <w:vAlign w:val="bottom"/>
          </w:tcPr>
          <w:p w14:paraId="03652A7A" w14:textId="77777777" w:rsidR="009643A6" w:rsidRPr="00CE62DE" w:rsidRDefault="009643A6" w:rsidP="00723A58">
            <w:pPr>
              <w:pStyle w:val="PodpisovePole"/>
              <w:rPr>
                <w:rFonts w:asciiTheme="majorHAnsi" w:hAnsiTheme="majorHAnsi"/>
              </w:rPr>
            </w:pPr>
          </w:p>
        </w:tc>
        <w:tc>
          <w:tcPr>
            <w:tcW w:w="4821" w:type="dxa"/>
            <w:shd w:val="clear" w:color="auto" w:fill="auto"/>
            <w:tcMar>
              <w:top w:w="55" w:type="dxa"/>
              <w:left w:w="55" w:type="dxa"/>
              <w:bottom w:w="55" w:type="dxa"/>
              <w:right w:w="55" w:type="dxa"/>
            </w:tcMar>
            <w:vAlign w:val="bottom"/>
          </w:tcPr>
          <w:p w14:paraId="5B1B43B7" w14:textId="77777777" w:rsidR="009643A6" w:rsidRPr="00CE62DE" w:rsidRDefault="009643A6" w:rsidP="00723A58">
            <w:pPr>
              <w:pStyle w:val="PodpisovePole"/>
              <w:rPr>
                <w:rFonts w:asciiTheme="majorHAnsi" w:hAnsiTheme="majorHAnsi"/>
              </w:rPr>
            </w:pPr>
          </w:p>
        </w:tc>
      </w:tr>
    </w:tbl>
    <w:p w14:paraId="19C65B69" w14:textId="77777777" w:rsidR="009643A6" w:rsidRPr="00CE62DE" w:rsidRDefault="009643A6" w:rsidP="009643A6">
      <w:pPr>
        <w:rPr>
          <w:rFonts w:asciiTheme="majorHAnsi" w:hAnsiTheme="majorHAnsi"/>
        </w:rPr>
      </w:pPr>
    </w:p>
    <w:p w14:paraId="69AD909A" w14:textId="77777777" w:rsidR="00285C47" w:rsidRPr="00CE62DE" w:rsidRDefault="00285C47">
      <w:pPr>
        <w:rPr>
          <w:rFonts w:asciiTheme="majorHAnsi" w:hAnsiTheme="majorHAnsi"/>
        </w:rPr>
      </w:pPr>
    </w:p>
    <w:sectPr w:rsidR="000A2845" w:rsidRPr="00CE62D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BB18D" w14:textId="77777777" w:rsidR="00A3287C" w:rsidRDefault="00A3287C" w:rsidP="009643A6">
      <w:r>
        <w:separator/>
      </w:r>
    </w:p>
  </w:endnote>
  <w:endnote w:type="continuationSeparator" w:id="0">
    <w:p w14:paraId="0C169778" w14:textId="77777777" w:rsidR="00A3287C" w:rsidRDefault="00A3287C" w:rsidP="0096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49010" w14:textId="77777777" w:rsidR="00A3287C" w:rsidRDefault="00A3287C" w:rsidP="009643A6">
      <w:r>
        <w:separator/>
      </w:r>
    </w:p>
  </w:footnote>
  <w:footnote w:type="continuationSeparator" w:id="0">
    <w:p w14:paraId="54B4BAFE" w14:textId="77777777" w:rsidR="00A3287C" w:rsidRDefault="00A3287C" w:rsidP="009643A6">
      <w:r>
        <w:continuationSeparator/>
      </w:r>
    </w:p>
  </w:footnote>
  <w:footnote w:id="1">
    <w:p w14:paraId="7638BCA3"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2 odst. 5 zákona o místních poplatcích</w:t>
      </w:r>
    </w:p>
  </w:footnote>
  <w:footnote w:id="2">
    <w:p w14:paraId="79A9A003"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15 odst. 1 zákona o místních poplatcích</w:t>
      </w:r>
    </w:p>
  </w:footnote>
  <w:footnote w:id="3">
    <w:p w14:paraId="7B6C9B62"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2 odst. 1 a 4 zákona o místních poplatcích</w:t>
      </w:r>
    </w:p>
  </w:footnote>
  <w:footnote w:id="4">
    <w:p w14:paraId="1091E807"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2 odst. 2 zákona o místních poplatcích</w:t>
      </w:r>
    </w:p>
  </w:footnote>
  <w:footnote w:id="5">
    <w:p w14:paraId="487F1DE6"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14a odst. 1 a 2 zákona o místních poplatcích; v ohlášení poplatník uvede zejména své identifikační údaje a skutečnosti rozhodné pro stanovení poplatku</w:t>
      </w:r>
    </w:p>
  </w:footnote>
  <w:footnote w:id="6">
    <w:p w14:paraId="4FAAD3B9"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14a odst. 4 zákona o místních poplatcích</w:t>
      </w:r>
    </w:p>
  </w:footnote>
  <w:footnote w:id="7">
    <w:p w14:paraId="678951DF" w14:textId="77777777" w:rsidR="00CE62DE" w:rsidRPr="00CE62DE" w:rsidRDefault="00CE62DE" w:rsidP="00CE62DE">
      <w:pPr>
        <w:pStyle w:val="Textpoznpodarou"/>
        <w:rPr>
          <w:rFonts w:asciiTheme="majorHAnsi" w:hAnsiTheme="majorHAnsi"/>
          <w:sz w:val="18"/>
          <w:szCs w:val="18"/>
        </w:rPr>
      </w:pPr>
      <w:r w:rsidRPr="00CE62DE">
        <w:rPr>
          <w:rStyle w:val="Znakapoznpodarou"/>
          <w:rFonts w:asciiTheme="majorHAnsi" w:hAnsiTheme="majorHAnsi"/>
          <w:sz w:val="18"/>
          <w:szCs w:val="18"/>
        </w:rPr>
        <w:footnoteRef/>
      </w:r>
      <w:r w:rsidRPr="00CE62DE">
        <w:rPr>
          <w:rFonts w:asciiTheme="majorHAnsi" w:hAnsiTheme="majorHAnsi"/>
          <w:sz w:val="18"/>
          <w:szCs w:val="18"/>
        </w:rPr>
        <w:t xml:space="preserve"> § </w:t>
      </w:r>
      <w:r w:rsidRPr="00CE62DE">
        <w:rPr>
          <w:rFonts w:asciiTheme="majorHAnsi" w:hAnsiTheme="majorHAnsi" w:cs="Arial"/>
          <w:sz w:val="18"/>
          <w:szCs w:val="18"/>
        </w:rPr>
        <w:t xml:space="preserve">2 písm. a) </w:t>
      </w:r>
      <w:r w:rsidRPr="00CE62DE">
        <w:rPr>
          <w:rFonts w:asciiTheme="majorHAnsi" w:hAnsiTheme="majorHAnsi"/>
          <w:sz w:val="18"/>
          <w:szCs w:val="18"/>
        </w:rPr>
        <w:t>vyhl.č. 501/2006 Sb. o obecných technických požadavcích na využívání území ve znění vyhl.č. 269/2009 Sb.</w:t>
      </w:r>
    </w:p>
  </w:footnote>
  <w:footnote w:id="8">
    <w:p w14:paraId="1A16C6E9"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2 odst. 3 zákona o místních poplatcích</w:t>
      </w:r>
    </w:p>
  </w:footnote>
  <w:footnote w:id="9">
    <w:p w14:paraId="76D98586"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2 odst. 2 zákona o místních poplatcích</w:t>
      </w:r>
    </w:p>
  </w:footnote>
  <w:footnote w:id="10">
    <w:p w14:paraId="11E45E51" w14:textId="77777777" w:rsidR="009643A6" w:rsidRPr="00CE62DE" w:rsidRDefault="009643A6" w:rsidP="009643A6">
      <w:pPr>
        <w:pStyle w:val="Footnote"/>
        <w:rPr>
          <w:rFonts w:asciiTheme="majorHAnsi" w:hAnsiTheme="majorHAnsi"/>
        </w:rPr>
      </w:pPr>
      <w:r w:rsidRPr="00CE62DE">
        <w:rPr>
          <w:rStyle w:val="Znakapoznpodarou"/>
          <w:rFonts w:asciiTheme="majorHAnsi" w:hAnsiTheme="majorHAnsi"/>
        </w:rPr>
        <w:footnoteRef/>
      </w:r>
      <w:r w:rsidRPr="00CE62DE">
        <w:rPr>
          <w:rFonts w:asciiTheme="majorHAnsi" w:hAnsiTheme="majorHAnsi"/>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4E3627A2"/>
    <w:multiLevelType w:val="multilevel"/>
    <w:tmpl w:val="5F1E6EC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586767581">
    <w:abstractNumId w:val="1"/>
  </w:num>
  <w:num w:numId="2" w16cid:durableId="1710380126">
    <w:abstractNumId w:val="1"/>
    <w:lvlOverride w:ilvl="0">
      <w:startOverride w:val="1"/>
    </w:lvlOverride>
  </w:num>
  <w:num w:numId="3" w16cid:durableId="1260019017">
    <w:abstractNumId w:val="1"/>
    <w:lvlOverride w:ilvl="0">
      <w:startOverride w:val="1"/>
    </w:lvlOverride>
  </w:num>
  <w:num w:numId="4" w16cid:durableId="1232539764">
    <w:abstractNumId w:val="1"/>
    <w:lvlOverride w:ilvl="0">
      <w:startOverride w:val="1"/>
    </w:lvlOverride>
  </w:num>
  <w:num w:numId="5" w16cid:durableId="1774787394">
    <w:abstractNumId w:val="1"/>
    <w:lvlOverride w:ilvl="0">
      <w:startOverride w:val="1"/>
    </w:lvlOverride>
  </w:num>
  <w:num w:numId="6" w16cid:durableId="2047100112">
    <w:abstractNumId w:val="1"/>
    <w:lvlOverride w:ilvl="0">
      <w:startOverride w:val="1"/>
    </w:lvlOverride>
  </w:num>
  <w:num w:numId="7" w16cid:durableId="1935043908">
    <w:abstractNumId w:val="1"/>
    <w:lvlOverride w:ilvl="0">
      <w:startOverride w:val="1"/>
    </w:lvlOverride>
  </w:num>
  <w:num w:numId="8" w16cid:durableId="759105056">
    <w:abstractNumId w:val="2"/>
  </w:num>
  <w:num w:numId="9" w16cid:durableId="1124428049">
    <w:abstractNumId w:val="0"/>
  </w:num>
  <w:num w:numId="10" w16cid:durableId="186331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6"/>
    <w:rsid w:val="00276621"/>
    <w:rsid w:val="00285C47"/>
    <w:rsid w:val="003C746A"/>
    <w:rsid w:val="004F5CB6"/>
    <w:rsid w:val="0057736A"/>
    <w:rsid w:val="005F5BA6"/>
    <w:rsid w:val="007E6418"/>
    <w:rsid w:val="00821047"/>
    <w:rsid w:val="009643A6"/>
    <w:rsid w:val="00A3287C"/>
    <w:rsid w:val="00AB0138"/>
    <w:rsid w:val="00B67C2A"/>
    <w:rsid w:val="00C220E1"/>
    <w:rsid w:val="00CE62DE"/>
    <w:rsid w:val="00FC6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2F851"/>
  <w15:docId w15:val="{DDADAB01-865E-4DF1-B7DB-34ACE95E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643A6"/>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paragraph" w:styleId="Nadpis1">
    <w:name w:val="heading 1"/>
    <w:basedOn w:val="Normln"/>
    <w:next w:val="Normln"/>
    <w:link w:val="Nadpis1Char"/>
    <w:rsid w:val="009643A6"/>
    <w:pPr>
      <w:keepNext/>
      <w:spacing w:before="238" w:after="238"/>
      <w:jc w:val="center"/>
      <w:outlineLvl w:val="0"/>
    </w:pPr>
    <w:rPr>
      <w:rFonts w:ascii="Arial" w:eastAsia="PingFang SC" w:hAnsi="Arial"/>
      <w:b/>
      <w:bCs/>
    </w:rPr>
  </w:style>
  <w:style w:type="paragraph" w:styleId="Nadpis2">
    <w:name w:val="heading 2"/>
    <w:basedOn w:val="Normln"/>
    <w:next w:val="Normln"/>
    <w:link w:val="Nadpis2Char"/>
    <w:rsid w:val="009643A6"/>
    <w:pPr>
      <w:keepNext/>
      <w:spacing w:before="360" w:after="120" w:line="276" w:lineRule="auto"/>
      <w:jc w:val="center"/>
      <w:outlineLvl w:val="1"/>
    </w:pPr>
    <w:rPr>
      <w:rFonts w:ascii="Arial" w:eastAsia="PingFang SC" w:hAnsi="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43A6"/>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rsid w:val="009643A6"/>
    <w:rPr>
      <w:rFonts w:ascii="Arial" w:eastAsia="PingFang SC" w:hAnsi="Arial" w:cs="Arial Unicode MS"/>
      <w:b/>
      <w:bCs/>
      <w:kern w:val="3"/>
      <w:sz w:val="24"/>
      <w:szCs w:val="24"/>
      <w:lang w:eastAsia="zh-CN" w:bidi="hi-IN"/>
    </w:rPr>
  </w:style>
  <w:style w:type="paragraph" w:styleId="Nzev">
    <w:name w:val="Title"/>
    <w:basedOn w:val="Normln"/>
    <w:next w:val="Normln"/>
    <w:link w:val="NzevChar"/>
    <w:rsid w:val="009643A6"/>
    <w:pPr>
      <w:keepNext/>
      <w:spacing w:before="240" w:after="120"/>
      <w:jc w:val="center"/>
    </w:pPr>
    <w:rPr>
      <w:rFonts w:ascii="Arial" w:eastAsia="PingFang SC" w:hAnsi="Arial"/>
      <w:b/>
      <w:bCs/>
    </w:rPr>
  </w:style>
  <w:style w:type="character" w:customStyle="1" w:styleId="NzevChar">
    <w:name w:val="Název Char"/>
    <w:basedOn w:val="Standardnpsmoodstavce"/>
    <w:link w:val="Nzev"/>
    <w:rsid w:val="009643A6"/>
    <w:rPr>
      <w:rFonts w:ascii="Arial" w:eastAsia="PingFang SC" w:hAnsi="Arial" w:cs="Arial Unicode MS"/>
      <w:b/>
      <w:bCs/>
      <w:kern w:val="3"/>
      <w:sz w:val="24"/>
      <w:szCs w:val="24"/>
      <w:lang w:eastAsia="zh-CN" w:bidi="hi-IN"/>
    </w:rPr>
  </w:style>
  <w:style w:type="paragraph" w:customStyle="1" w:styleId="UvodniVeta">
    <w:name w:val="UvodniVeta"/>
    <w:basedOn w:val="Normln"/>
    <w:rsid w:val="009643A6"/>
    <w:pPr>
      <w:spacing w:before="62" w:after="120" w:line="276" w:lineRule="auto"/>
      <w:jc w:val="both"/>
    </w:pPr>
    <w:rPr>
      <w:rFonts w:ascii="Arial" w:hAnsi="Arial"/>
      <w:sz w:val="22"/>
      <w:szCs w:val="22"/>
    </w:rPr>
  </w:style>
  <w:style w:type="paragraph" w:customStyle="1" w:styleId="Odstavec">
    <w:name w:val="Odstavec"/>
    <w:basedOn w:val="Normln"/>
    <w:rsid w:val="009643A6"/>
    <w:pPr>
      <w:tabs>
        <w:tab w:val="left" w:pos="567"/>
      </w:tabs>
      <w:spacing w:after="120" w:line="276" w:lineRule="auto"/>
      <w:jc w:val="both"/>
    </w:pPr>
    <w:rPr>
      <w:rFonts w:ascii="Arial" w:hAnsi="Arial"/>
      <w:sz w:val="22"/>
      <w:szCs w:val="22"/>
    </w:rPr>
  </w:style>
  <w:style w:type="paragraph" w:customStyle="1" w:styleId="PodpisovePole">
    <w:name w:val="PodpisovePole"/>
    <w:basedOn w:val="Normln"/>
    <w:rsid w:val="009643A6"/>
    <w:pPr>
      <w:widowControl w:val="0"/>
      <w:suppressLineNumbers/>
      <w:jc w:val="center"/>
    </w:pPr>
    <w:rPr>
      <w:rFonts w:ascii="Arial" w:hAnsi="Arial"/>
      <w:sz w:val="22"/>
      <w:szCs w:val="22"/>
    </w:rPr>
  </w:style>
  <w:style w:type="paragraph" w:customStyle="1" w:styleId="Footnote">
    <w:name w:val="Footnote"/>
    <w:basedOn w:val="Normln"/>
    <w:rsid w:val="009643A6"/>
    <w:pPr>
      <w:suppressLineNumbers/>
      <w:ind w:left="170" w:hanging="170"/>
    </w:pPr>
    <w:rPr>
      <w:rFonts w:ascii="Arial" w:hAnsi="Arial"/>
      <w:sz w:val="18"/>
      <w:szCs w:val="18"/>
    </w:rPr>
  </w:style>
  <w:style w:type="character" w:styleId="Znakapoznpodarou">
    <w:name w:val="footnote reference"/>
    <w:basedOn w:val="Standardnpsmoodstavce"/>
    <w:rsid w:val="009643A6"/>
    <w:rPr>
      <w:position w:val="0"/>
      <w:vertAlign w:val="superscript"/>
    </w:rPr>
  </w:style>
  <w:style w:type="paragraph" w:styleId="Textbubliny">
    <w:name w:val="Balloon Text"/>
    <w:basedOn w:val="Normln"/>
    <w:link w:val="TextbublinyChar"/>
    <w:uiPriority w:val="99"/>
    <w:semiHidden/>
    <w:unhideWhenUsed/>
    <w:rsid w:val="009643A6"/>
    <w:rPr>
      <w:rFonts w:ascii="Tahoma" w:hAnsi="Tahoma" w:cs="Mangal"/>
      <w:sz w:val="16"/>
      <w:szCs w:val="14"/>
    </w:rPr>
  </w:style>
  <w:style w:type="character" w:customStyle="1" w:styleId="TextbublinyChar">
    <w:name w:val="Text bubliny Char"/>
    <w:basedOn w:val="Standardnpsmoodstavce"/>
    <w:link w:val="Textbubliny"/>
    <w:uiPriority w:val="99"/>
    <w:semiHidden/>
    <w:rsid w:val="009643A6"/>
    <w:rPr>
      <w:rFonts w:ascii="Tahoma" w:eastAsia="Songti SC" w:hAnsi="Tahoma" w:cs="Mangal"/>
      <w:kern w:val="3"/>
      <w:sz w:val="16"/>
      <w:szCs w:val="14"/>
      <w:lang w:eastAsia="zh-CN" w:bidi="hi-IN"/>
    </w:rPr>
  </w:style>
  <w:style w:type="paragraph" w:styleId="Textpoznpodarou">
    <w:name w:val="footnote text"/>
    <w:basedOn w:val="Normln"/>
    <w:link w:val="TextpoznpodarouChar"/>
    <w:semiHidden/>
    <w:rsid w:val="00CE62DE"/>
    <w:pPr>
      <w:suppressAutoHyphens w:val="0"/>
      <w:autoSpaceDN/>
      <w:textAlignment w:val="auto"/>
    </w:pPr>
    <w:rPr>
      <w:rFonts w:ascii="Times New Roman" w:eastAsia="Times New Roman" w:hAnsi="Times New Roman" w:cs="Times New Roman"/>
      <w:noProof/>
      <w:kern w:val="0"/>
      <w:lang w:eastAsia="cs-CZ" w:bidi="ar-SA"/>
    </w:rPr>
  </w:style>
  <w:style w:type="character" w:customStyle="1" w:styleId="TextpoznpodarouChar">
    <w:name w:val="Text pozn. pod čarou Char"/>
    <w:basedOn w:val="Standardnpsmoodstavce"/>
    <w:link w:val="Textpoznpodarou"/>
    <w:semiHidden/>
    <w:rsid w:val="00CE62DE"/>
    <w:rPr>
      <w:rFonts w:ascii="Times New Roman" w:eastAsia="Times New Roman" w:hAnsi="Times New Roman" w:cs="Times New Roman"/>
      <w:noProo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Šnajdrová</dc:creator>
  <cp:lastModifiedBy>Eva Ludvíková</cp:lastModifiedBy>
  <cp:revision>2</cp:revision>
  <dcterms:created xsi:type="dcterms:W3CDTF">2023-12-19T09:27:00Z</dcterms:created>
  <dcterms:modified xsi:type="dcterms:W3CDTF">2023-12-19T09:27:00Z</dcterms:modified>
</cp:coreProperties>
</file>