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37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OBEC </w:t>
      </w:r>
      <w:r w:rsidR="004E3A37">
        <w:rPr>
          <w:rFonts w:cstheme="minorHAnsi"/>
          <w:b/>
          <w:bCs/>
          <w:sz w:val="28"/>
          <w:szCs w:val="28"/>
        </w:rPr>
        <w:t>TATINÁ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Zastupitelstvo obce </w:t>
      </w:r>
      <w:r w:rsidR="00FE56A3">
        <w:rPr>
          <w:rFonts w:cstheme="minorHAnsi"/>
          <w:b/>
          <w:bCs/>
          <w:sz w:val="28"/>
          <w:szCs w:val="28"/>
        </w:rPr>
        <w:t>Tatiná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Obecně závazná vyhláška obce</w:t>
      </w:r>
      <w:r w:rsidR="007C4F23" w:rsidRPr="00E37318">
        <w:rPr>
          <w:rFonts w:cstheme="minorHAnsi"/>
          <w:b/>
          <w:bCs/>
          <w:sz w:val="28"/>
          <w:szCs w:val="28"/>
        </w:rPr>
        <w:t xml:space="preserve"> </w:t>
      </w:r>
      <w:r w:rsidR="00FE56A3">
        <w:rPr>
          <w:rFonts w:cstheme="minorHAnsi"/>
          <w:b/>
          <w:bCs/>
          <w:sz w:val="28"/>
          <w:szCs w:val="28"/>
        </w:rPr>
        <w:t>Tatiná</w:t>
      </w:r>
      <w:r w:rsidRPr="00E37318">
        <w:rPr>
          <w:rFonts w:cstheme="minorHAnsi"/>
          <w:b/>
          <w:bCs/>
          <w:sz w:val="28"/>
          <w:szCs w:val="28"/>
          <w:lang w:val="x-none"/>
        </w:rPr>
        <w:t xml:space="preserve"> č.</w:t>
      </w:r>
      <w:r w:rsidR="0096482D" w:rsidRPr="00E37318">
        <w:rPr>
          <w:rFonts w:cstheme="minorHAnsi"/>
          <w:b/>
          <w:bCs/>
          <w:sz w:val="28"/>
          <w:szCs w:val="28"/>
        </w:rPr>
        <w:t>1</w:t>
      </w:r>
      <w:r w:rsidRPr="00E37318">
        <w:rPr>
          <w:rFonts w:cstheme="minorHAnsi"/>
          <w:b/>
          <w:bCs/>
          <w:sz w:val="28"/>
          <w:szCs w:val="28"/>
          <w:lang w:val="x-none"/>
        </w:rPr>
        <w:t>/20</w:t>
      </w:r>
      <w:r w:rsidR="0096482D" w:rsidRPr="00E37318">
        <w:rPr>
          <w:rFonts w:cstheme="minorHAnsi"/>
          <w:b/>
          <w:bCs/>
          <w:sz w:val="28"/>
          <w:szCs w:val="28"/>
        </w:rPr>
        <w:t>2</w:t>
      </w:r>
      <w:r w:rsidR="004069A8">
        <w:rPr>
          <w:rFonts w:cstheme="minorHAnsi"/>
          <w:b/>
          <w:bCs/>
          <w:sz w:val="28"/>
          <w:szCs w:val="28"/>
        </w:rPr>
        <w:t>2</w:t>
      </w:r>
      <w:r w:rsidRPr="00E37318">
        <w:rPr>
          <w:rFonts w:cstheme="minorHAnsi"/>
          <w:b/>
          <w:bCs/>
          <w:sz w:val="28"/>
          <w:szCs w:val="28"/>
          <w:lang w:val="x-none"/>
        </w:rPr>
        <w:t>,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 místním poplatku za odkládání komunálního odpadu z nemovité věci</w:t>
      </w:r>
    </w:p>
    <w:p w:rsidR="005A3265" w:rsidRPr="00E37318" w:rsidRDefault="005A3265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</w:p>
    <w:p w:rsidR="005A3265" w:rsidRPr="00E37318" w:rsidRDefault="008C3E58" w:rsidP="00E37318">
      <w:pPr>
        <w:widowControl w:val="0"/>
        <w:tabs>
          <w:tab w:val="left" w:pos="2977"/>
        </w:tabs>
        <w:autoSpaceDE w:val="0"/>
        <w:autoSpaceDN w:val="0"/>
        <w:adjustRightInd w:val="0"/>
        <w:spacing w:after="0" w:line="264" w:lineRule="auto"/>
        <w:jc w:val="both"/>
        <w:outlineLvl w:val="0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Zastupitelstvo obce </w:t>
      </w:r>
      <w:r w:rsidR="00FE56A3">
        <w:rPr>
          <w:rFonts w:cstheme="minorHAnsi"/>
          <w:sz w:val="24"/>
          <w:szCs w:val="24"/>
        </w:rPr>
        <w:t>Tatiná</w:t>
      </w:r>
      <w:r w:rsidR="0096482D" w:rsidRPr="00E37318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>se na svém zasedání dne</w:t>
      </w:r>
      <w:r w:rsidR="009A6429">
        <w:rPr>
          <w:rFonts w:cstheme="minorHAnsi"/>
          <w:sz w:val="24"/>
          <w:szCs w:val="24"/>
        </w:rPr>
        <w:t>14.12.2022</w:t>
      </w:r>
      <w:r w:rsidRPr="00E37318">
        <w:rPr>
          <w:rFonts w:cstheme="minorHAnsi"/>
          <w:sz w:val="24"/>
          <w:szCs w:val="24"/>
          <w:lang w:val="x-none"/>
        </w:rPr>
        <w:t xml:space="preserve"> usnesením č. </w:t>
      </w:r>
      <w:r w:rsidR="009A6429">
        <w:rPr>
          <w:rFonts w:cstheme="minorHAnsi"/>
          <w:sz w:val="24"/>
          <w:szCs w:val="24"/>
        </w:rPr>
        <w:t xml:space="preserve">248 </w:t>
      </w:r>
      <w:r w:rsidRPr="00E37318">
        <w:rPr>
          <w:rFonts w:cstheme="minorHAnsi"/>
          <w:sz w:val="24"/>
          <w:szCs w:val="24"/>
          <w:lang w:val="x-none"/>
        </w:rPr>
        <w:t xml:space="preserve">usneslo vydat na základě § 14 zákona č. 565/1990 Sb., o místních poplatcích, ve znění pozdějších předpisů (dále jen „zákon o místních poplatcích“), a v souladu s § 10 písm. d) a § 84 odst. 2 písm. h) zákona č. 128/2000 Sb., o obcích (obecní zřízení), ve znění pozdějších předpisů, tuto obecně závaznou vyhlášku (dále jen „tato vyhláška“):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Úvodní ustanovení</w:t>
      </w:r>
    </w:p>
    <w:p w:rsidR="005A3265" w:rsidRDefault="008C3E58" w:rsidP="00A7091B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Obec </w:t>
      </w:r>
      <w:r w:rsidR="00FE56A3">
        <w:rPr>
          <w:rFonts w:cstheme="minorHAnsi"/>
          <w:sz w:val="24"/>
          <w:szCs w:val="24"/>
        </w:rPr>
        <w:t>Tatiná</w:t>
      </w:r>
      <w:r w:rsidRPr="00E37318">
        <w:rPr>
          <w:rFonts w:cstheme="minorHAnsi"/>
          <w:sz w:val="24"/>
          <w:szCs w:val="24"/>
          <w:lang w:val="x-none"/>
        </w:rPr>
        <w:t xml:space="preserve"> touto vyhláškou zavádí místní poplatek za odkládání komunálního odpadu z nemovité věci (dále jen „poplatek“).</w:t>
      </w:r>
    </w:p>
    <w:p w:rsidR="005A3265" w:rsidRPr="00E37318" w:rsidRDefault="00E37318" w:rsidP="008F3A0A">
      <w:pPr>
        <w:widowControl w:val="0"/>
        <w:autoSpaceDE w:val="0"/>
        <w:autoSpaceDN w:val="0"/>
        <w:adjustRightInd w:val="0"/>
        <w:spacing w:after="0" w:line="288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>
        <w:rPr>
          <w:rFonts w:cstheme="minorHAnsi"/>
          <w:sz w:val="24"/>
          <w:szCs w:val="24"/>
        </w:rPr>
        <w:t xml:space="preserve">(2)  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Správcem poplatku je </w:t>
      </w:r>
      <w:r w:rsidR="008F3A0A">
        <w:rPr>
          <w:rFonts w:cstheme="minorHAnsi"/>
          <w:sz w:val="24"/>
          <w:szCs w:val="24"/>
        </w:rPr>
        <w:t>O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becní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úřad</w:t>
      </w:r>
      <w:r w:rsidR="006F3809" w:rsidRPr="00E37318">
        <w:rPr>
          <w:rFonts w:cstheme="minorHAnsi"/>
          <w:sz w:val="24"/>
          <w:szCs w:val="24"/>
        </w:rPr>
        <w:t xml:space="preserve"> </w:t>
      </w:r>
      <w:r w:rsidR="00FE56A3">
        <w:rPr>
          <w:rFonts w:cstheme="minorHAnsi"/>
          <w:sz w:val="24"/>
          <w:szCs w:val="24"/>
        </w:rPr>
        <w:t>Tatiná</w:t>
      </w:r>
      <w:r w:rsidR="008C3E58"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Předmět poplatku, poplatník a plátce poplatku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Předmětem poplatku je odkládání směsného komunálního odpadu z jednotlivé nemovité věci zahrnující byt, rodinný dům nebo stavbu pro rodinnou rekreaci, která se nachází na území obce.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Poplatníkem poplatku je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fyzická osoba, která má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věci, ve které nemá bydliště žádná fyzická osoba. </w:t>
      </w:r>
    </w:p>
    <w:p w:rsidR="005A3265" w:rsidRPr="00E37318" w:rsidRDefault="008C3E58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Plátcem poplatku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3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a) společenství vlastníků jednotek, pokud pro dům vzniklo,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vlastník nemovité věci v ostatních případech. 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Plátce poplatku je povinen vybrat poplatek od poplatníka</w:t>
      </w:r>
      <w:r w:rsidRPr="00E37318">
        <w:rPr>
          <w:rFonts w:cstheme="minorHAnsi"/>
          <w:sz w:val="24"/>
          <w:szCs w:val="24"/>
          <w:lang w:val="x-none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Spoluvlastníci nemovité věci zahrnující byt, rodinný dům nebo stavbu pro rodinnou rekreaci jsou povinni plnit poplatkovou povinnost společně a nerozdílně.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4122" w:firstLine="126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3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477" w:firstLine="63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Poplatkové období</w:t>
      </w:r>
    </w:p>
    <w:p w:rsidR="005A3265" w:rsidRPr="00E37318" w:rsidRDefault="008C3E58" w:rsidP="00A7091B">
      <w:pPr>
        <w:widowControl w:val="0"/>
        <w:autoSpaceDE w:val="0"/>
        <w:autoSpaceDN w:val="0"/>
        <w:adjustRightInd w:val="0"/>
        <w:spacing w:before="120" w:after="0" w:line="312" w:lineRule="auto"/>
        <w:ind w:firstLine="708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Poplatkovým obdobím poplatku je kalendářní rok.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lastRenderedPageBreak/>
        <w:t>Čl. 4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Ohlašovací povinnost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Plátce poplatku je povinen podat správci poplatku ohlášení nejpozději do </w:t>
      </w:r>
      <w:r w:rsidR="00A7091B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 dnů ode dne, kdy nabyl postavení plátce poplatku. Pozbytí postavení plátce ohlásí plátce poplatku správci poplatku ve lhůtě </w:t>
      </w:r>
      <w:r w:rsidR="006F3809" w:rsidRPr="00E37318">
        <w:rPr>
          <w:rFonts w:cstheme="minorHAnsi"/>
          <w:sz w:val="24"/>
          <w:szCs w:val="24"/>
        </w:rPr>
        <w:t>15</w:t>
      </w:r>
      <w:r w:rsidRPr="00E37318">
        <w:rPr>
          <w:rFonts w:cstheme="minorHAnsi"/>
          <w:sz w:val="24"/>
          <w:szCs w:val="24"/>
          <w:lang w:val="x-none"/>
        </w:rPr>
        <w:t xml:space="preserve"> dnů.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 ohlášení plátce poplatku uvede 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Pr="00E37318">
        <w:rPr>
          <w:rFonts w:cstheme="minorHAnsi"/>
          <w:sz w:val="24"/>
          <w:szCs w:val="24"/>
          <w:lang w:val="x-none"/>
        </w:rPr>
        <w:br/>
        <w:t>v poplatkových věcech,</w:t>
      </w:r>
    </w:p>
    <w:p w:rsidR="005A3265" w:rsidRPr="00E37318" w:rsidRDefault="008C3E58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plátce,</w:t>
      </w:r>
    </w:p>
    <w:p w:rsidR="005A3265" w:rsidRPr="00E37318" w:rsidRDefault="008C3E58" w:rsidP="002F737E">
      <w:pPr>
        <w:widowControl w:val="0"/>
        <w:numPr>
          <w:ilvl w:val="1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další údaje rozhodné pro stanovení poplatku, zejména identifikační údaje nemovité věci zahrnující byt, rodinný dům nebo stavbu pro rodinnou rekreaci podle katastru nemovitostí</w:t>
      </w:r>
      <w:r w:rsidR="002F737E">
        <w:rPr>
          <w:rFonts w:cstheme="minorHAnsi"/>
          <w:sz w:val="24"/>
          <w:szCs w:val="24"/>
        </w:rPr>
        <w:t>.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Plátce poplatku,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Dojde-li ke změně údajů uvedených v ohlášení, je plátce povinen tuto změnu oznámit do </w:t>
      </w:r>
      <w:r w:rsidR="008B5C2E" w:rsidRPr="00E37318">
        <w:rPr>
          <w:rFonts w:cstheme="minorHAnsi"/>
          <w:sz w:val="24"/>
          <w:szCs w:val="24"/>
        </w:rPr>
        <w:t>30</w:t>
      </w:r>
      <w:r w:rsidRPr="00E37318">
        <w:rPr>
          <w:rFonts w:cstheme="minorHAnsi"/>
          <w:sz w:val="24"/>
          <w:szCs w:val="24"/>
          <w:lang w:val="x-none"/>
        </w:rPr>
        <w:t xml:space="preserve"> dnů ode dne, kdy nastala.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A7091B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Není-li plátce, plní ohlašovací povinnost poplatník.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5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Základ poplatku</w:t>
      </w:r>
      <w:r w:rsidRPr="00E37318"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  <w:t>13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Základem dílčího poplatku je kapacita soustřeďovacích prostředků pro nemovitou věc na odpad za kalendářní měsíc v litrech připadající na poplatníka. </w:t>
      </w:r>
    </w:p>
    <w:p w:rsidR="005A3265" w:rsidRPr="00E37318" w:rsidRDefault="008C3E58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Objednanou kapacitou soustřeďovacích prostředků pro nemovitou věc na kalendářní </w:t>
      </w:r>
      <w:r w:rsidRPr="00E37318">
        <w:rPr>
          <w:rFonts w:cstheme="minorHAnsi"/>
          <w:color w:val="000000"/>
          <w:sz w:val="24"/>
          <w:szCs w:val="24"/>
          <w:lang w:val="x-none"/>
        </w:rPr>
        <w:lastRenderedPageBreak/>
        <w:t xml:space="preserve">měsíc připadající na poplatníka je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55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>a) podíl objednané kapacity soustřeďovacích prostředků pro tuto nemovitou věc na kalendářní měsíc a počtu fyzických osob, které v této nemovité věci mají bydliště na konci kalendářního měsíce, nebo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after="0" w:line="240" w:lineRule="auto"/>
        <w:ind w:left="567"/>
        <w:jc w:val="both"/>
        <w:rPr>
          <w:rFonts w:cstheme="minorHAnsi"/>
          <w:color w:val="000000"/>
          <w:sz w:val="24"/>
          <w:szCs w:val="24"/>
          <w:lang w:val="x-none"/>
        </w:rPr>
      </w:pPr>
      <w:r w:rsidRPr="00E37318">
        <w:rPr>
          <w:rFonts w:cstheme="minorHAnsi"/>
          <w:color w:val="000000"/>
          <w:sz w:val="24"/>
          <w:szCs w:val="24"/>
          <w:lang w:val="x-none"/>
        </w:rPr>
        <w:t xml:space="preserve">b) kapacita soustřeďovacích prostředků pro tuto nemovitou věc na kalendářní měsíc v případě, že v nemovité věci nemá bydliště žádná fyzická osoba. </w:t>
      </w:r>
    </w:p>
    <w:p w:rsidR="005A3265" w:rsidRPr="00E37318" w:rsidRDefault="008C3E58" w:rsidP="00A7091B">
      <w:pPr>
        <w:widowControl w:val="0"/>
        <w:numPr>
          <w:ilvl w:val="0"/>
          <w:numId w:val="9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Minimální základ dílčího poplatku činí </w:t>
      </w:r>
      <w:r w:rsidR="00A7091B" w:rsidRPr="00E37318">
        <w:rPr>
          <w:rFonts w:cstheme="minorHAnsi"/>
          <w:sz w:val="24"/>
          <w:szCs w:val="24"/>
        </w:rPr>
        <w:t>6</w:t>
      </w:r>
      <w:r w:rsidR="008B5C2E" w:rsidRPr="00E37318">
        <w:rPr>
          <w:rFonts w:cstheme="minorHAnsi"/>
          <w:sz w:val="24"/>
          <w:szCs w:val="24"/>
        </w:rPr>
        <w:t xml:space="preserve">0 </w:t>
      </w:r>
      <w:r w:rsidRPr="00E37318">
        <w:rPr>
          <w:rFonts w:cstheme="minorHAnsi"/>
          <w:sz w:val="24"/>
          <w:szCs w:val="24"/>
          <w:lang w:val="x-none"/>
        </w:rPr>
        <w:t xml:space="preserve">l.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6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Sazba poplatku</w:t>
      </w:r>
    </w:p>
    <w:p w:rsidR="00A7091B" w:rsidRPr="00E37318" w:rsidRDefault="008C3E58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i/>
          <w:iCs/>
          <w:color w:val="0070C0"/>
          <w:sz w:val="24"/>
          <w:szCs w:val="24"/>
          <w:lang w:val="x-none"/>
        </w:rPr>
        <w:t xml:space="preserve"> </w:t>
      </w:r>
      <w:r w:rsidRPr="00E37318">
        <w:rPr>
          <w:rFonts w:cstheme="minorHAnsi"/>
          <w:sz w:val="24"/>
          <w:szCs w:val="24"/>
          <w:lang w:val="x-none"/>
        </w:rPr>
        <w:t xml:space="preserve">Sazba poplatku činí </w:t>
      </w:r>
      <w:r w:rsidR="00A7091B" w:rsidRPr="00E37318">
        <w:rPr>
          <w:rFonts w:cstheme="minorHAnsi"/>
          <w:sz w:val="24"/>
          <w:szCs w:val="24"/>
        </w:rPr>
        <w:t xml:space="preserve">0, </w:t>
      </w:r>
      <w:r w:rsidR="004069A8">
        <w:rPr>
          <w:rFonts w:cstheme="minorHAnsi"/>
          <w:sz w:val="24"/>
          <w:szCs w:val="24"/>
        </w:rPr>
        <w:t>70</w:t>
      </w:r>
      <w:r w:rsidRPr="00E37318">
        <w:rPr>
          <w:rFonts w:cstheme="minorHAnsi"/>
          <w:sz w:val="24"/>
          <w:szCs w:val="24"/>
          <w:lang w:val="x-none"/>
        </w:rPr>
        <w:t xml:space="preserve"> Kč za l.</w:t>
      </w:r>
    </w:p>
    <w:p w:rsidR="005A3265" w:rsidRPr="00E37318" w:rsidRDefault="008B5C2E" w:rsidP="00A7091B">
      <w:pPr>
        <w:widowControl w:val="0"/>
        <w:autoSpaceDE w:val="0"/>
        <w:autoSpaceDN w:val="0"/>
        <w:adjustRightInd w:val="0"/>
        <w:spacing w:before="120" w:after="60" w:line="264" w:lineRule="auto"/>
        <w:ind w:left="4167" w:firstLine="153"/>
        <w:jc w:val="both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</w:rPr>
        <w:t>Č</w:t>
      </w:r>
      <w:r w:rsidR="008C3E58" w:rsidRPr="00E37318">
        <w:rPr>
          <w:rFonts w:cstheme="minorHAnsi"/>
          <w:b/>
          <w:bCs/>
          <w:sz w:val="28"/>
          <w:szCs w:val="28"/>
          <w:lang w:val="x-none"/>
        </w:rPr>
        <w:t>l. 7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Výpočet poplatku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Poplatek se vypočte jako součet dílčích poplatků za jednotlivé kalendářní měsíce, na jejichž konci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a) měl poplatník v nemovité věci bydliště, nebo </w:t>
      </w:r>
    </w:p>
    <w:p w:rsidR="005A3265" w:rsidRPr="00E37318" w:rsidRDefault="008C3E58">
      <w:pPr>
        <w:widowControl w:val="0"/>
        <w:autoSpaceDE w:val="0"/>
        <w:autoSpaceDN w:val="0"/>
        <w:adjustRightInd w:val="0"/>
        <w:spacing w:before="120" w:after="6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b) neměla v nemovité věci bydliště žádná fyzická osoba v případě, že poplatníkem je vlastník této nemovité věci. </w:t>
      </w:r>
    </w:p>
    <w:p w:rsidR="005A3265" w:rsidRPr="00E37318" w:rsidRDefault="008C3E58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Dílčí poplatek za kalendářní měsíc se vypočte jako součin základu dílčího poplatku zaokrouhleného na celé litry nahoru a sazby pro tento základ.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8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Splatnost poplatku</w:t>
      </w:r>
    </w:p>
    <w:p w:rsidR="00A7091B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Plátce poplatku uhradí roční poplatek do 31.</w:t>
      </w:r>
      <w:r w:rsidR="00FE56A3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</w:rPr>
        <w:t>3.</w:t>
      </w:r>
      <w:r w:rsidR="00FE56A3">
        <w:rPr>
          <w:rFonts w:cstheme="minorHAnsi"/>
          <w:sz w:val="24"/>
          <w:szCs w:val="24"/>
        </w:rPr>
        <w:t xml:space="preserve"> </w:t>
      </w:r>
      <w:r w:rsidRPr="00E37318">
        <w:rPr>
          <w:rFonts w:cstheme="minorHAnsi"/>
          <w:sz w:val="24"/>
          <w:szCs w:val="24"/>
        </w:rPr>
        <w:t xml:space="preserve">příslušného kalendářního roku. </w:t>
      </w:r>
    </w:p>
    <w:p w:rsidR="005A3265" w:rsidRPr="00E37318" w:rsidRDefault="00A7091B" w:rsidP="00A7091B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before="120" w:after="60" w:line="264" w:lineRule="auto"/>
        <w:jc w:val="both"/>
        <w:rPr>
          <w:rFonts w:cstheme="minorHAnsi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</w:rPr>
        <w:t>Vznikla-li povinnost úhrady poplatku po datu splatnosti dle odst. 1, je poplatek splatný do 15 dnů po ukončení měsíce, v němž poplatková povinnost vznikla.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9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 xml:space="preserve">Navýšení poplatku </w:t>
      </w:r>
    </w:p>
    <w:p w:rsidR="00A7091B" w:rsidRPr="00E37318" w:rsidRDefault="008C3E58" w:rsidP="00A7091B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Nebudou-li poplatky zaplaceny poplatníkem včas nebo ve správné výši, vyměří mu správce poplatku poplatek platebním výměrem nebo hromadným předpisným seznamem.</w:t>
      </w:r>
    </w:p>
    <w:p w:rsidR="00A7091B" w:rsidRPr="00E37318" w:rsidRDefault="00A7091B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color w:val="000000"/>
          <w:sz w:val="24"/>
          <w:szCs w:val="24"/>
        </w:rPr>
        <w:t>N</w:t>
      </w:r>
      <w:proofErr w:type="spellStart"/>
      <w:r w:rsidR="008C3E58" w:rsidRPr="00E37318">
        <w:rPr>
          <w:rFonts w:cstheme="minorHAnsi"/>
          <w:sz w:val="24"/>
          <w:szCs w:val="24"/>
          <w:lang w:val="x-none"/>
        </w:rPr>
        <w:t>ebudou-li</w:t>
      </w:r>
      <w:proofErr w:type="spellEnd"/>
      <w:r w:rsidR="008C3E58" w:rsidRPr="00E37318">
        <w:rPr>
          <w:rFonts w:cstheme="minorHAnsi"/>
          <w:sz w:val="24"/>
          <w:szCs w:val="24"/>
          <w:lang w:val="x-none"/>
        </w:rPr>
        <w:t xml:space="preserve"> poplatky odvedeny plátcem poplatku včas nebo ve správné výši, vyměří mu správce poplatku poplatek platebním výměrem k přímé úhradě.</w:t>
      </w:r>
      <w:r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 w:rsidP="00F51524">
      <w:pPr>
        <w:pStyle w:val="Odstavecseseznamem"/>
        <w:widowControl w:val="0"/>
        <w:numPr>
          <w:ilvl w:val="0"/>
          <w:numId w:val="8"/>
        </w:numPr>
        <w:autoSpaceDE w:val="0"/>
        <w:autoSpaceDN w:val="0"/>
        <w:adjustRightInd w:val="0"/>
        <w:spacing w:before="120" w:after="0" w:line="312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 xml:space="preserve">Včas nezaplacené nebo neodvedené poplatky nebo část těchto poplatků může správce </w:t>
      </w:r>
      <w:r w:rsidRPr="00E37318">
        <w:rPr>
          <w:rFonts w:cstheme="minorHAnsi"/>
          <w:sz w:val="24"/>
          <w:szCs w:val="24"/>
          <w:lang w:val="x-none"/>
        </w:rPr>
        <w:lastRenderedPageBreak/>
        <w:t>poplatku zvýšit až na trojnásobek; toto zvýšení je příslušenstvím poplatku sledujícím jeho osud.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ind w:left="3540" w:firstLine="708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10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ind w:left="3399" w:firstLine="141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Společná ustanovení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 w:rsidR="00A7091B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before="120" w:after="0" w:line="264" w:lineRule="auto"/>
        <w:jc w:val="both"/>
        <w:rPr>
          <w:rFonts w:cstheme="minorHAnsi"/>
          <w:color w:val="000000"/>
          <w:sz w:val="24"/>
          <w:szCs w:val="24"/>
          <w:vertAlign w:val="superscript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 w:rsidR="007E1B69" w:rsidRPr="00E37318">
        <w:rPr>
          <w:rFonts w:cstheme="minorHAnsi"/>
          <w:color w:val="000000"/>
          <w:sz w:val="24"/>
          <w:szCs w:val="24"/>
          <w:vertAlign w:val="superscript"/>
          <w:lang w:val="x-none"/>
        </w:rPr>
        <w:t xml:space="preserve"> 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11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Přechodné ustanovení</w:t>
      </w:r>
    </w:p>
    <w:p w:rsidR="005A3265" w:rsidRPr="00E37318" w:rsidRDefault="008C3E58" w:rsidP="004E3A37">
      <w:pPr>
        <w:widowControl w:val="0"/>
        <w:autoSpaceDE w:val="0"/>
        <w:autoSpaceDN w:val="0"/>
        <w:adjustRightInd w:val="0"/>
        <w:spacing w:before="120" w:after="0" w:line="264" w:lineRule="auto"/>
        <w:ind w:left="567"/>
        <w:jc w:val="both"/>
        <w:rPr>
          <w:rFonts w:cstheme="minorHAnsi"/>
          <w:sz w:val="24"/>
          <w:szCs w:val="24"/>
          <w:lang w:val="x-none"/>
        </w:rPr>
      </w:pPr>
      <w:r w:rsidRPr="00E37318">
        <w:rPr>
          <w:rFonts w:cstheme="minorHAnsi"/>
          <w:sz w:val="24"/>
          <w:szCs w:val="24"/>
          <w:lang w:val="x-none"/>
        </w:rPr>
        <w:t>Poplatkové povinnosti vzniklé před nabytím účinnosti této vyhlášky se posuzují podle dosavadních právních předpisů.</w:t>
      </w:r>
    </w:p>
    <w:p w:rsidR="005A3265" w:rsidRPr="00E37318" w:rsidRDefault="008C3E58" w:rsidP="008103EE">
      <w:pPr>
        <w:keepNext/>
        <w:keepLines/>
        <w:widowControl w:val="0"/>
        <w:autoSpaceDE w:val="0"/>
        <w:autoSpaceDN w:val="0"/>
        <w:adjustRightInd w:val="0"/>
        <w:spacing w:before="480" w:after="60" w:line="240" w:lineRule="auto"/>
        <w:jc w:val="center"/>
        <w:rPr>
          <w:rFonts w:cstheme="minorHAnsi"/>
          <w:b/>
          <w:bCs/>
          <w:sz w:val="28"/>
          <w:szCs w:val="28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Čl. 1</w:t>
      </w:r>
      <w:r w:rsidR="008103EE" w:rsidRPr="00E37318">
        <w:rPr>
          <w:rFonts w:cstheme="minorHAnsi"/>
          <w:b/>
          <w:bCs/>
          <w:sz w:val="28"/>
          <w:szCs w:val="28"/>
        </w:rPr>
        <w:t>2</w:t>
      </w:r>
    </w:p>
    <w:p w:rsidR="005A3265" w:rsidRPr="00E37318" w:rsidRDefault="008C3E58">
      <w:pPr>
        <w:keepNext/>
        <w:keepLines/>
        <w:widowControl w:val="0"/>
        <w:autoSpaceDE w:val="0"/>
        <w:autoSpaceDN w:val="0"/>
        <w:adjustRightInd w:val="0"/>
        <w:spacing w:before="60" w:line="240" w:lineRule="auto"/>
        <w:jc w:val="center"/>
        <w:rPr>
          <w:rFonts w:cstheme="minorHAnsi"/>
          <w:b/>
          <w:bCs/>
          <w:sz w:val="28"/>
          <w:szCs w:val="28"/>
          <w:lang w:val="x-none"/>
        </w:rPr>
      </w:pPr>
      <w:r w:rsidRPr="00E37318">
        <w:rPr>
          <w:rFonts w:cstheme="minorHAnsi"/>
          <w:b/>
          <w:bCs/>
          <w:sz w:val="28"/>
          <w:szCs w:val="28"/>
          <w:lang w:val="x-none"/>
        </w:rPr>
        <w:t>Účinnost</w:t>
      </w:r>
    </w:p>
    <w:p w:rsidR="00DB62EF" w:rsidRDefault="00DB62EF" w:rsidP="00DB62EF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(1) Touto vyhláškou se ruší vyhláška č.</w:t>
      </w:r>
      <w:r w:rsidR="004F24C9">
        <w:rPr>
          <w:rFonts w:cstheme="minorHAnsi"/>
          <w:sz w:val="24"/>
          <w:szCs w:val="24"/>
        </w:rPr>
        <w:t xml:space="preserve"> </w:t>
      </w:r>
      <w:r w:rsidR="004069A8">
        <w:rPr>
          <w:rFonts w:cstheme="minorHAnsi"/>
          <w:sz w:val="24"/>
          <w:szCs w:val="24"/>
        </w:rPr>
        <w:t>1</w:t>
      </w:r>
      <w:r w:rsidR="004F24C9">
        <w:rPr>
          <w:rFonts w:cstheme="minorHAnsi"/>
          <w:sz w:val="24"/>
          <w:szCs w:val="24"/>
        </w:rPr>
        <w:t>/20</w:t>
      </w:r>
      <w:r w:rsidR="004069A8">
        <w:rPr>
          <w:rFonts w:cstheme="minorHAnsi"/>
          <w:sz w:val="24"/>
          <w:szCs w:val="24"/>
        </w:rPr>
        <w:t>2</w:t>
      </w:r>
      <w:r w:rsidR="004F24C9">
        <w:rPr>
          <w:rFonts w:cstheme="minorHAnsi"/>
          <w:sz w:val="24"/>
          <w:szCs w:val="24"/>
        </w:rPr>
        <w:t>1</w:t>
      </w:r>
      <w:r>
        <w:rPr>
          <w:rFonts w:cstheme="minorHAnsi"/>
          <w:sz w:val="24"/>
          <w:szCs w:val="24"/>
        </w:rPr>
        <w:t xml:space="preserve"> ze dne</w:t>
      </w:r>
      <w:r w:rsidR="004069A8">
        <w:rPr>
          <w:rFonts w:cstheme="minorHAnsi"/>
          <w:sz w:val="24"/>
          <w:szCs w:val="24"/>
        </w:rPr>
        <w:t xml:space="preserve"> 3</w:t>
      </w:r>
      <w:r w:rsidR="004F24C9">
        <w:rPr>
          <w:rFonts w:cstheme="minorHAnsi"/>
          <w:sz w:val="24"/>
          <w:szCs w:val="24"/>
        </w:rPr>
        <w:t>. 12. 20</w:t>
      </w:r>
      <w:r w:rsidR="004069A8">
        <w:rPr>
          <w:rFonts w:cstheme="minorHAnsi"/>
          <w:sz w:val="24"/>
          <w:szCs w:val="24"/>
        </w:rPr>
        <w:t>21</w:t>
      </w:r>
      <w:r>
        <w:rPr>
          <w:rFonts w:cstheme="minorHAnsi"/>
          <w:sz w:val="24"/>
          <w:szCs w:val="24"/>
        </w:rPr>
        <w:t>.</w:t>
      </w:r>
    </w:p>
    <w:p w:rsidR="005A3265" w:rsidRPr="00E37318" w:rsidRDefault="00DB62EF" w:rsidP="00DB62EF">
      <w:pPr>
        <w:widowControl w:val="0"/>
        <w:autoSpaceDE w:val="0"/>
        <w:autoSpaceDN w:val="0"/>
        <w:adjustRightInd w:val="0"/>
        <w:spacing w:before="120" w:after="0" w:line="288" w:lineRule="auto"/>
        <w:ind w:firstLine="720"/>
        <w:jc w:val="both"/>
        <w:rPr>
          <w:rFonts w:cstheme="minorHAnsi"/>
          <w:sz w:val="24"/>
          <w:szCs w:val="24"/>
          <w:lang w:val="x-none"/>
        </w:rPr>
      </w:pPr>
      <w:r>
        <w:rPr>
          <w:rFonts w:cstheme="minorHAnsi"/>
          <w:sz w:val="24"/>
          <w:szCs w:val="24"/>
        </w:rPr>
        <w:t xml:space="preserve">(2) </w:t>
      </w:r>
      <w:r w:rsidR="008C3E58" w:rsidRPr="00E37318">
        <w:rPr>
          <w:rFonts w:cstheme="minorHAnsi"/>
          <w:sz w:val="24"/>
          <w:szCs w:val="24"/>
          <w:lang w:val="x-none"/>
        </w:rPr>
        <w:t xml:space="preserve">Tato vyhláška nabývá účinnosti dnem </w:t>
      </w:r>
      <w:r w:rsidR="007C4F23" w:rsidRPr="00E37318">
        <w:rPr>
          <w:rFonts w:cstheme="minorHAnsi"/>
          <w:sz w:val="24"/>
          <w:szCs w:val="24"/>
        </w:rPr>
        <w:t>1. 1. 202</w:t>
      </w:r>
      <w:r w:rsidR="004069A8">
        <w:rPr>
          <w:rFonts w:cstheme="minorHAnsi"/>
          <w:sz w:val="24"/>
          <w:szCs w:val="24"/>
        </w:rPr>
        <w:t>3</w:t>
      </w:r>
      <w:r w:rsidR="008C3E58" w:rsidRPr="00E37318">
        <w:rPr>
          <w:rFonts w:cstheme="minorHAnsi"/>
          <w:sz w:val="24"/>
          <w:szCs w:val="24"/>
          <w:lang w:val="x-none"/>
        </w:rPr>
        <w:t xml:space="preserve"> </w:t>
      </w:r>
    </w:p>
    <w:p w:rsidR="007E1B69" w:rsidRPr="00E37318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Default="007E1B69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E37318" w:rsidRPr="00E37318" w:rsidRDefault="00E37318">
      <w:pPr>
        <w:widowControl w:val="0"/>
        <w:autoSpaceDE w:val="0"/>
        <w:autoSpaceDN w:val="0"/>
        <w:adjustRightInd w:val="0"/>
        <w:spacing w:before="120" w:after="0" w:line="288" w:lineRule="auto"/>
        <w:ind w:firstLine="708"/>
        <w:jc w:val="both"/>
        <w:rPr>
          <w:rFonts w:cstheme="minorHAnsi"/>
          <w:sz w:val="24"/>
          <w:szCs w:val="24"/>
          <w:lang w:val="x-none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  <w:iCs/>
        </w:rPr>
      </w:pPr>
      <w:r w:rsidRPr="00E37318">
        <w:rPr>
          <w:rFonts w:asciiTheme="minorHAnsi" w:hAnsiTheme="minorHAnsi" w:cstheme="minorHAnsi"/>
          <w:iCs/>
        </w:rPr>
        <w:t>...................................</w:t>
      </w:r>
      <w:r w:rsidRPr="00E37318">
        <w:rPr>
          <w:rFonts w:asciiTheme="minorHAnsi" w:hAnsiTheme="minorHAnsi" w:cstheme="minorHAnsi"/>
          <w:iCs/>
        </w:rPr>
        <w:tab/>
        <w:t>.................</w:t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</w:r>
      <w:r w:rsidRPr="00E37318">
        <w:rPr>
          <w:rFonts w:asciiTheme="minorHAnsi" w:hAnsiTheme="minorHAnsi" w:cstheme="minorHAnsi"/>
          <w:iCs/>
        </w:rPr>
        <w:tab/>
        <w:t>…………………………………………………</w:t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  </w:t>
      </w:r>
      <w:r w:rsidR="004069A8">
        <w:rPr>
          <w:rFonts w:asciiTheme="minorHAnsi" w:hAnsiTheme="minorHAnsi" w:cstheme="minorHAnsi"/>
        </w:rPr>
        <w:t xml:space="preserve">   Jiří </w:t>
      </w:r>
      <w:proofErr w:type="spellStart"/>
      <w:r w:rsidR="004069A8">
        <w:rPr>
          <w:rFonts w:asciiTheme="minorHAnsi" w:hAnsiTheme="minorHAnsi" w:cstheme="minorHAnsi"/>
        </w:rPr>
        <w:t>Kajer</w:t>
      </w:r>
      <w:proofErr w:type="spellEnd"/>
      <w:r w:rsidR="004069A8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 xml:space="preserve"> </w:t>
      </w:r>
      <w:r w:rsidR="00E24A80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ab/>
      </w:r>
      <w:r w:rsidR="00E24A80">
        <w:rPr>
          <w:rFonts w:asciiTheme="minorHAnsi" w:hAnsiTheme="minorHAnsi" w:cstheme="minorHAnsi"/>
        </w:rPr>
        <w:tab/>
        <w:t xml:space="preserve">    </w:t>
      </w:r>
      <w:r w:rsidR="004069A8">
        <w:rPr>
          <w:rFonts w:asciiTheme="minorHAnsi" w:hAnsiTheme="minorHAnsi" w:cstheme="minorHAnsi"/>
        </w:rPr>
        <w:t xml:space="preserve">  Martina Červená</w:t>
      </w: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r w:rsidRPr="00E37318">
        <w:rPr>
          <w:rFonts w:asciiTheme="minorHAnsi" w:hAnsiTheme="minorHAnsi" w:cstheme="minorHAnsi"/>
        </w:rPr>
        <w:t xml:space="preserve">       místostarosta obce                              </w:t>
      </w:r>
      <w:r w:rsidR="004069A8">
        <w:rPr>
          <w:rFonts w:asciiTheme="minorHAnsi" w:hAnsiTheme="minorHAnsi" w:cstheme="minorHAnsi"/>
        </w:rPr>
        <w:t xml:space="preserve"> </w:t>
      </w:r>
      <w:r w:rsidRPr="00E37318">
        <w:rPr>
          <w:rFonts w:asciiTheme="minorHAnsi" w:hAnsiTheme="minorHAnsi" w:cstheme="minorHAnsi"/>
        </w:rPr>
        <w:t>starost</w:t>
      </w:r>
      <w:r w:rsidR="004069A8">
        <w:rPr>
          <w:rFonts w:asciiTheme="minorHAnsi" w:hAnsiTheme="minorHAnsi" w:cstheme="minorHAnsi"/>
        </w:rPr>
        <w:t>k</w:t>
      </w:r>
      <w:r w:rsidRPr="00E37318">
        <w:rPr>
          <w:rFonts w:asciiTheme="minorHAnsi" w:hAnsiTheme="minorHAnsi" w:cstheme="minorHAnsi"/>
        </w:rPr>
        <w:t>a obce</w:t>
      </w:r>
    </w:p>
    <w:p w:rsidR="005A3265" w:rsidRPr="00E37318" w:rsidRDefault="005A3265">
      <w:pPr>
        <w:widowControl w:val="0"/>
        <w:tabs>
          <w:tab w:val="left" w:pos="1080"/>
          <w:tab w:val="left" w:pos="7020"/>
        </w:tabs>
        <w:autoSpaceDE w:val="0"/>
        <w:autoSpaceDN w:val="0"/>
        <w:adjustRightInd w:val="0"/>
        <w:spacing w:after="0" w:line="264" w:lineRule="auto"/>
        <w:rPr>
          <w:rFonts w:cstheme="minorHAnsi"/>
          <w:sz w:val="24"/>
          <w:szCs w:val="24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</w:p>
    <w:p w:rsidR="007E1B69" w:rsidRPr="00E37318" w:rsidRDefault="007E1B69" w:rsidP="007E1B69">
      <w:pPr>
        <w:pStyle w:val="Bezmezer"/>
        <w:rPr>
          <w:rFonts w:asciiTheme="minorHAnsi" w:hAnsiTheme="minorHAnsi" w:cstheme="minorHAnsi"/>
        </w:rPr>
      </w:pPr>
      <w:bookmarkStart w:id="0" w:name="_GoBack"/>
      <w:bookmarkEnd w:id="0"/>
    </w:p>
    <w:sectPr w:rsidR="007E1B69" w:rsidRPr="00E37318">
      <w:pgSz w:w="11906" w:h="16838"/>
      <w:pgMar w:top="1417" w:right="1417" w:bottom="1417" w:left="1417" w:header="5669" w:footer="566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446683"/>
    <w:multiLevelType w:val="multilevel"/>
    <w:tmpl w:val="F2AE90B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1" w15:restartNumberingAfterBreak="0">
    <w:nsid w:val="2F9E6D8A"/>
    <w:multiLevelType w:val="multilevel"/>
    <w:tmpl w:val="F4B8BD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color w:val="000000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3F71AC95"/>
    <w:multiLevelType w:val="multilevel"/>
    <w:tmpl w:val="C5A272D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3" w15:restartNumberingAfterBreak="0">
    <w:nsid w:val="48438CA8"/>
    <w:multiLevelType w:val="multilevel"/>
    <w:tmpl w:val="2D4ABC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57CAE4E6"/>
    <w:multiLevelType w:val="multilevel"/>
    <w:tmpl w:val="0BB44A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6" w15:restartNumberingAfterBreak="0">
    <w:nsid w:val="62CF698C"/>
    <w:multiLevelType w:val="multilevel"/>
    <w:tmpl w:val="68373981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abstractNum w:abstractNumId="7" w15:restartNumberingAfterBreak="0">
    <w:nsid w:val="65BBB491"/>
    <w:multiLevelType w:val="multilevel"/>
    <w:tmpl w:val="3D2E92A8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8" w15:restartNumberingAfterBreak="0">
    <w:nsid w:val="6D29B444"/>
    <w:multiLevelType w:val="multilevel"/>
    <w:tmpl w:val="32C869B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Calibri" w:hAnsi="Calibri" w:cs="Calibri" w:hint="default"/>
        <w:i w:val="0"/>
        <w:iCs w:val="0"/>
        <w:color w:val="auto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9" w15:restartNumberingAfterBreak="0">
    <w:nsid w:val="7B6498C7"/>
    <w:multiLevelType w:val="multilevel"/>
    <w:tmpl w:val="594AE6FC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567"/>
      </w:pPr>
      <w:rPr>
        <w:rFonts w:ascii="Calibri" w:hAnsi="Calibri" w:cs="Calibri" w:hint="default"/>
        <w:sz w:val="24"/>
        <w:szCs w:val="24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63"/>
        </w:tabs>
        <w:ind w:left="1163" w:hanging="454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)"/>
      <w:lvlJc w:val="left"/>
      <w:pPr>
        <w:tabs>
          <w:tab w:val="num" w:pos="1582"/>
        </w:tabs>
        <w:ind w:left="1582" w:hanging="36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(%4)"/>
      <w:lvlJc w:val="left"/>
      <w:pPr>
        <w:tabs>
          <w:tab w:val="num" w:pos="1942"/>
        </w:tabs>
        <w:ind w:left="1942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(%5)"/>
      <w:lvlJc w:val="left"/>
      <w:pPr>
        <w:tabs>
          <w:tab w:val="num" w:pos="2302"/>
        </w:tabs>
        <w:ind w:left="2302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(%6)"/>
      <w:lvlJc w:val="left"/>
      <w:pPr>
        <w:tabs>
          <w:tab w:val="num" w:pos="2662"/>
        </w:tabs>
        <w:ind w:left="2662" w:hanging="36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3382"/>
        </w:tabs>
        <w:ind w:left="3382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left"/>
      <w:pPr>
        <w:tabs>
          <w:tab w:val="num" w:pos="3742"/>
        </w:tabs>
        <w:ind w:left="3742" w:hanging="36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6"/>
  </w:num>
  <w:num w:numId="2">
    <w:abstractNumId w:val="9"/>
  </w:num>
  <w:num w:numId="3">
    <w:abstractNumId w:val="1"/>
  </w:num>
  <w:num w:numId="4">
    <w:abstractNumId w:val="2"/>
  </w:num>
  <w:num w:numId="5">
    <w:abstractNumId w:val="3"/>
  </w:num>
  <w:num w:numId="6">
    <w:abstractNumId w:val="0"/>
  </w:num>
  <w:num w:numId="7">
    <w:abstractNumId w:val="5"/>
  </w:num>
  <w:num w:numId="8">
    <w:abstractNumId w:val="7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812"/>
    <w:rsid w:val="000E277B"/>
    <w:rsid w:val="001761D1"/>
    <w:rsid w:val="00203812"/>
    <w:rsid w:val="00224969"/>
    <w:rsid w:val="002F737E"/>
    <w:rsid w:val="004069A8"/>
    <w:rsid w:val="004E3A37"/>
    <w:rsid w:val="004E5470"/>
    <w:rsid w:val="004F24C9"/>
    <w:rsid w:val="005A3265"/>
    <w:rsid w:val="006F3809"/>
    <w:rsid w:val="0070649F"/>
    <w:rsid w:val="007C4F23"/>
    <w:rsid w:val="007E1B69"/>
    <w:rsid w:val="008103EE"/>
    <w:rsid w:val="0082248A"/>
    <w:rsid w:val="008B5C2E"/>
    <w:rsid w:val="008C2BFB"/>
    <w:rsid w:val="008C3E58"/>
    <w:rsid w:val="008F3A0A"/>
    <w:rsid w:val="0096482D"/>
    <w:rsid w:val="009A6429"/>
    <w:rsid w:val="00A7091B"/>
    <w:rsid w:val="00BE12AA"/>
    <w:rsid w:val="00D15CCB"/>
    <w:rsid w:val="00DB62EF"/>
    <w:rsid w:val="00E24A80"/>
    <w:rsid w:val="00E37318"/>
    <w:rsid w:val="00FE5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843AB2"/>
  <w14:defaultImageDpi w14:val="0"/>
  <w15:docId w15:val="{78A29CC7-04F3-45F5-B90E-8D840D3D5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091B"/>
    <w:pPr>
      <w:ind w:left="720"/>
      <w:contextualSpacing/>
    </w:pPr>
  </w:style>
  <w:style w:type="paragraph" w:styleId="Bezmezer">
    <w:name w:val="No Spacing"/>
    <w:uiPriority w:val="1"/>
    <w:qFormat/>
    <w:rsid w:val="007E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3A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3A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888</Words>
  <Characters>5241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Bulín</dc:creator>
  <cp:keywords/>
  <dc:description/>
  <cp:lastModifiedBy>spravce</cp:lastModifiedBy>
  <cp:revision>2</cp:revision>
  <cp:lastPrinted>2022-12-14T07:04:00Z</cp:lastPrinted>
  <dcterms:created xsi:type="dcterms:W3CDTF">2023-05-11T07:06:00Z</dcterms:created>
  <dcterms:modified xsi:type="dcterms:W3CDTF">2023-05-11T07:06:00Z</dcterms:modified>
</cp:coreProperties>
</file>