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39"/>
        <w:gridCol w:w="5226"/>
      </w:tblGrid>
      <w:tr w:rsidR="00152158" w:rsidRPr="00CE6183" w:rsidTr="00152158">
        <w:trPr>
          <w:trHeight w:val="704"/>
        </w:trPr>
        <w:tc>
          <w:tcPr>
            <w:tcW w:w="4839" w:type="dxa"/>
          </w:tcPr>
          <w:p w:rsidR="00152158" w:rsidRPr="00CE6183" w:rsidRDefault="0005706E" w:rsidP="00E401B6">
            <w:pPr>
              <w:ind w:left="-108" w:right="-147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2.3pt;height:36.95pt">
                  <v:imagedata r:id="rId8" o:title=""/>
                  <o:lock v:ext="edit" aspectratio="f"/>
                </v:shape>
              </w:pict>
            </w:r>
          </w:p>
        </w:tc>
        <w:tc>
          <w:tcPr>
            <w:tcW w:w="5226" w:type="dxa"/>
          </w:tcPr>
          <w:p w:rsidR="00152158" w:rsidRPr="00CE6183" w:rsidRDefault="0005706E" w:rsidP="00E401B6">
            <w:pPr>
              <w:ind w:left="-127" w:right="-108"/>
              <w:rPr>
                <w:rFonts w:ascii="Arial" w:hAnsi="Arial" w:cs="Arial"/>
                <w:bCs/>
                <w:snapToGrid w:val="0"/>
              </w:rPr>
            </w:pPr>
            <w:r>
              <w:rPr>
                <w:rFonts w:ascii="Arial" w:hAnsi="Arial" w:cs="Arial"/>
                <w:bCs/>
                <w:snapToGrid w:val="0"/>
              </w:rPr>
              <w:pict>
                <v:shape id="_x0000_i1026" type="#_x0000_t75" style="width:264.2pt;height:36.95pt">
                  <v:imagedata r:id="rId9" o:title=""/>
                  <o:lock v:ext="edit" aspectratio="f"/>
                </v:shape>
              </w:pict>
            </w:r>
          </w:p>
        </w:tc>
      </w:tr>
    </w:tbl>
    <w:p w:rsidR="00152158" w:rsidRPr="00CE6183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</w:p>
    <w:p w:rsidR="00152158" w:rsidRPr="00CE6183" w:rsidRDefault="0005706E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bCs/>
          <w:snapToGrid w:val="0"/>
        </w:rPr>
      </w:pPr>
      <w:r>
        <w:rPr>
          <w:rFonts w:ascii="Arial" w:hAnsi="Arial" w:cs="Arial"/>
          <w:b/>
          <w:bCs/>
          <w:snapToGrid w:val="0"/>
        </w:rPr>
        <w:pict>
          <v:shape id="_x0000_i1027" type="#_x0000_t75" style="width:62pt;height:46.35pt">
            <v:imagedata r:id="rId10" o:title="" cropbottom="12072f"/>
          </v:shape>
        </w:pict>
      </w: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</w:p>
    <w:p w:rsidR="00152158" w:rsidRDefault="00152158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 w:rsidRPr="00B91330">
        <w:rPr>
          <w:rFonts w:ascii="Arial" w:hAnsi="Arial" w:cs="Arial"/>
          <w:b/>
        </w:rPr>
        <w:t>MĚSTO OTROKOVICE</w:t>
      </w:r>
    </w:p>
    <w:p w:rsidR="00370C33" w:rsidRPr="00B91330" w:rsidRDefault="00370C33" w:rsidP="00152158">
      <w:pPr>
        <w:pStyle w:val="Prosttext"/>
        <w:pBdr>
          <w:bottom w:val="single" w:sz="6" w:space="1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Otrokovice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OBECNĚ ZÁVAZNÁ VYHLÁŠKA MĚSTA OTROKOVICE,</w:t>
      </w:r>
    </w:p>
    <w:p w:rsidR="009C4202" w:rsidRPr="0008201A" w:rsidRDefault="009C4202">
      <w:pPr>
        <w:pStyle w:val="Prosttext"/>
        <w:jc w:val="center"/>
        <w:rPr>
          <w:rFonts w:ascii="Arial" w:hAnsi="Arial" w:cs="Arial"/>
          <w:b/>
          <w:sz w:val="24"/>
          <w:szCs w:val="24"/>
        </w:rPr>
      </w:pPr>
      <w:r w:rsidRPr="0008201A">
        <w:rPr>
          <w:rFonts w:ascii="Arial" w:hAnsi="Arial" w:cs="Arial"/>
          <w:b/>
          <w:sz w:val="24"/>
          <w:szCs w:val="24"/>
        </w:rPr>
        <w:t>KTEROU SE VYDÁVÁ POŽÁRNÍ ŘÁD MĚSTA</w:t>
      </w:r>
    </w:p>
    <w:p w:rsidR="009C4202" w:rsidRDefault="009C4202" w:rsidP="00152158">
      <w:pPr>
        <w:pStyle w:val="Prosttext"/>
        <w:jc w:val="center"/>
        <w:rPr>
          <w:rFonts w:ascii="Arial" w:hAnsi="Arial" w:cs="Arial"/>
          <w:b/>
        </w:rPr>
      </w:pPr>
    </w:p>
    <w:p w:rsidR="009C4202" w:rsidRPr="0038667A" w:rsidRDefault="009C4202" w:rsidP="00653D61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Zastupitelstvo města Otrokovice rozhodlo dne </w:t>
      </w:r>
      <w:r w:rsidR="00B44324" w:rsidRPr="0038667A">
        <w:rPr>
          <w:rFonts w:ascii="Arial" w:hAnsi="Arial" w:cs="Arial"/>
        </w:rPr>
        <w:t>14. února 2024</w:t>
      </w:r>
      <w:r w:rsidR="0041210F" w:rsidRPr="0038667A">
        <w:rPr>
          <w:rFonts w:ascii="Arial" w:hAnsi="Arial" w:cs="Arial"/>
        </w:rPr>
        <w:t xml:space="preserve"> </w:t>
      </w:r>
      <w:r w:rsidRPr="0038667A">
        <w:rPr>
          <w:rFonts w:ascii="Arial" w:hAnsi="Arial" w:cs="Arial"/>
        </w:rPr>
        <w:t xml:space="preserve">usnesením </w:t>
      </w:r>
      <w:r w:rsidR="0041210F" w:rsidRPr="0038667A">
        <w:rPr>
          <w:rFonts w:ascii="Arial" w:hAnsi="Arial" w:cs="Arial"/>
        </w:rPr>
        <w:t xml:space="preserve">č. </w:t>
      </w:r>
      <w:r w:rsidRPr="0038667A">
        <w:rPr>
          <w:rFonts w:ascii="Arial" w:hAnsi="Arial" w:cs="Arial"/>
        </w:rPr>
        <w:t>ZMO</w:t>
      </w:r>
      <w:r w:rsidR="0041210F" w:rsidRPr="0038667A">
        <w:rPr>
          <w:rFonts w:ascii="Arial" w:hAnsi="Arial" w:cs="Arial"/>
        </w:rPr>
        <w:t>/</w:t>
      </w:r>
      <w:r w:rsidR="0038667A" w:rsidRPr="0038667A">
        <w:rPr>
          <w:rFonts w:ascii="Arial" w:hAnsi="Arial" w:cs="Arial"/>
        </w:rPr>
        <w:t>2</w:t>
      </w:r>
      <w:r w:rsidRPr="0038667A">
        <w:rPr>
          <w:rFonts w:ascii="Arial" w:hAnsi="Arial" w:cs="Arial"/>
        </w:rPr>
        <w:t>/</w:t>
      </w:r>
      <w:r w:rsidR="0038667A" w:rsidRPr="0038667A">
        <w:rPr>
          <w:rFonts w:ascii="Arial" w:hAnsi="Arial" w:cs="Arial"/>
        </w:rPr>
        <w:t>10</w:t>
      </w:r>
      <w:r w:rsidRPr="0038667A">
        <w:rPr>
          <w:rFonts w:ascii="Arial" w:hAnsi="Arial" w:cs="Arial"/>
        </w:rPr>
        <w:t>/</w:t>
      </w:r>
      <w:r w:rsidR="006924BE" w:rsidRPr="0038667A">
        <w:rPr>
          <w:rFonts w:ascii="Arial" w:hAnsi="Arial" w:cs="Arial"/>
        </w:rPr>
        <w:t>2</w:t>
      </w:r>
      <w:r w:rsidR="00F44A4F" w:rsidRPr="0038667A">
        <w:rPr>
          <w:rFonts w:ascii="Arial" w:hAnsi="Arial" w:cs="Arial"/>
        </w:rPr>
        <w:t>4</w:t>
      </w:r>
      <w:r w:rsidRPr="0038667A">
        <w:rPr>
          <w:rFonts w:ascii="Arial" w:hAnsi="Arial" w:cs="Arial"/>
        </w:rPr>
        <w:t xml:space="preserve"> vydat na základě </w:t>
      </w:r>
      <w:r w:rsidR="00B44324" w:rsidRPr="0038667A">
        <w:rPr>
          <w:rFonts w:ascii="Arial" w:hAnsi="Arial" w:cs="Arial"/>
        </w:rPr>
        <w:t xml:space="preserve">ustanovení </w:t>
      </w:r>
      <w:r w:rsidRPr="0038667A">
        <w:rPr>
          <w:rFonts w:ascii="Arial" w:hAnsi="Arial" w:cs="Arial"/>
        </w:rPr>
        <w:t>§</w:t>
      </w:r>
      <w:r w:rsidR="005C1352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29 odst. 1 písm.</w:t>
      </w:r>
      <w:r w:rsidR="006924BE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o) zákona č. 133/1985 Sb., o požární ochraně, ve</w:t>
      </w:r>
      <w:r w:rsidR="004301E7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znění pozdějších</w:t>
      </w:r>
      <w:r w:rsidR="004B7D90" w:rsidRPr="0038667A">
        <w:rPr>
          <w:rFonts w:ascii="Arial" w:hAnsi="Arial" w:cs="Arial"/>
        </w:rPr>
        <w:t xml:space="preserve"> předpisů</w:t>
      </w:r>
      <w:r w:rsidRPr="0038667A">
        <w:rPr>
          <w:rFonts w:ascii="Arial" w:hAnsi="Arial" w:cs="Arial"/>
        </w:rPr>
        <w:t xml:space="preserve"> a</w:t>
      </w:r>
      <w:r w:rsidR="00CA17DA" w:rsidRPr="0038667A">
        <w:rPr>
          <w:rFonts w:ascii="Arial" w:hAnsi="Arial" w:cs="Arial"/>
        </w:rPr>
        <w:t> </w:t>
      </w:r>
      <w:r w:rsidR="006D6615" w:rsidRPr="0038667A">
        <w:rPr>
          <w:rFonts w:ascii="Arial" w:hAnsi="Arial" w:cs="Arial"/>
        </w:rPr>
        <w:t xml:space="preserve">podle </w:t>
      </w:r>
      <w:r w:rsidR="0041210F" w:rsidRPr="0038667A">
        <w:rPr>
          <w:rFonts w:ascii="Arial" w:hAnsi="Arial" w:cs="Arial"/>
        </w:rPr>
        <w:t>ustanovení</w:t>
      </w:r>
      <w:r w:rsidRPr="0038667A">
        <w:rPr>
          <w:rFonts w:ascii="Arial" w:hAnsi="Arial" w:cs="Arial"/>
        </w:rPr>
        <w:t xml:space="preserve"> § 84 odst. 2 písm. </w:t>
      </w:r>
      <w:r w:rsidR="0041210F" w:rsidRPr="0038667A">
        <w:rPr>
          <w:rFonts w:ascii="Arial" w:hAnsi="Arial" w:cs="Arial"/>
        </w:rPr>
        <w:t>h</w:t>
      </w:r>
      <w:r w:rsidRPr="0038667A">
        <w:rPr>
          <w:rFonts w:ascii="Arial" w:hAnsi="Arial" w:cs="Arial"/>
        </w:rPr>
        <w:t>) zákona č. 128/2000 Sb., o</w:t>
      </w:r>
      <w:r w:rsidR="00AA1C05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 xml:space="preserve">obcích (obecní zřízení), </w:t>
      </w:r>
      <w:r w:rsidR="0041210F" w:rsidRPr="0038667A">
        <w:rPr>
          <w:rFonts w:ascii="Arial" w:hAnsi="Arial" w:cs="Arial"/>
        </w:rPr>
        <w:t>ve</w:t>
      </w:r>
      <w:r w:rsidR="00BF263A" w:rsidRPr="0038667A">
        <w:rPr>
          <w:rFonts w:ascii="Arial" w:hAnsi="Arial" w:cs="Arial"/>
        </w:rPr>
        <w:t> </w:t>
      </w:r>
      <w:r w:rsidR="0041210F" w:rsidRPr="0038667A">
        <w:rPr>
          <w:rFonts w:ascii="Arial" w:hAnsi="Arial" w:cs="Arial"/>
        </w:rPr>
        <w:t xml:space="preserve">znění pozdějších předpisů </w:t>
      </w:r>
      <w:r w:rsidRPr="0038667A">
        <w:rPr>
          <w:rFonts w:ascii="Arial" w:hAnsi="Arial" w:cs="Arial"/>
        </w:rPr>
        <w:t xml:space="preserve">tuto obecně závaznou vyhlášku města Otrokovice: </w:t>
      </w:r>
    </w:p>
    <w:p w:rsidR="00A1652E" w:rsidRPr="0038667A" w:rsidRDefault="00A1652E" w:rsidP="00653D61">
      <w:pPr>
        <w:pStyle w:val="Prosttext"/>
        <w:spacing w:after="120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1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Předmět úpravy</w:t>
      </w:r>
    </w:p>
    <w:p w:rsidR="009C4202" w:rsidRPr="0038667A" w:rsidRDefault="009C4202" w:rsidP="00085E70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Touto obecně závaznou vyhláškou se </w:t>
      </w:r>
      <w:r w:rsidR="000B0E3F" w:rsidRPr="0038667A">
        <w:rPr>
          <w:rFonts w:ascii="Arial" w:hAnsi="Arial" w:cs="Arial"/>
        </w:rPr>
        <w:t xml:space="preserve">vydává požární řád města Otrokovice (dále jen „město“), kterým se </w:t>
      </w:r>
      <w:r w:rsidR="00A1652E" w:rsidRPr="0038667A">
        <w:rPr>
          <w:rFonts w:ascii="Arial" w:hAnsi="Arial" w:cs="Arial"/>
        </w:rPr>
        <w:t>upravuje organizac</w:t>
      </w:r>
      <w:r w:rsidR="00D91BAE" w:rsidRPr="0038667A">
        <w:rPr>
          <w:rFonts w:ascii="Arial" w:hAnsi="Arial" w:cs="Arial"/>
        </w:rPr>
        <w:t>e</w:t>
      </w:r>
      <w:r w:rsidRPr="0038667A">
        <w:rPr>
          <w:rFonts w:ascii="Arial" w:hAnsi="Arial" w:cs="Arial"/>
        </w:rPr>
        <w:t xml:space="preserve"> a zásady </w:t>
      </w:r>
      <w:r w:rsidR="00F94EE1" w:rsidRPr="0038667A">
        <w:rPr>
          <w:rFonts w:ascii="Arial" w:hAnsi="Arial" w:cs="Arial"/>
        </w:rPr>
        <w:t xml:space="preserve">zabezpečení </w:t>
      </w:r>
      <w:r w:rsidRPr="0038667A">
        <w:rPr>
          <w:rFonts w:ascii="Arial" w:hAnsi="Arial" w:cs="Arial"/>
        </w:rPr>
        <w:t>požární ochrany ve</w:t>
      </w:r>
      <w:r w:rsidR="00F94EE1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městě.</w:t>
      </w:r>
    </w:p>
    <w:p w:rsidR="0024785F" w:rsidRPr="0038667A" w:rsidRDefault="0024785F" w:rsidP="00085E70">
      <w:pPr>
        <w:pStyle w:val="Prosttext"/>
        <w:spacing w:after="120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2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Činnost osob pověřených zabezpečováním požární ochrany</w:t>
      </w:r>
    </w:p>
    <w:p w:rsidR="009C0E5A" w:rsidRPr="0038667A" w:rsidRDefault="00866883" w:rsidP="009C0E5A">
      <w:pPr>
        <w:pStyle w:val="Normlnweb"/>
        <w:numPr>
          <w:ilvl w:val="0"/>
          <w:numId w:val="2"/>
        </w:numPr>
        <w:spacing w:before="0" w:beforeAutospacing="0" w:after="120" w:afterAutospacing="0"/>
        <w:rPr>
          <w:rFonts w:ascii="Arial" w:hAnsi="Arial" w:cs="Arial"/>
          <w:sz w:val="20"/>
          <w:szCs w:val="20"/>
        </w:rPr>
      </w:pPr>
      <w:r w:rsidRPr="0038667A">
        <w:rPr>
          <w:rFonts w:ascii="Arial" w:hAnsi="Arial" w:cs="Arial"/>
          <w:sz w:val="20"/>
          <w:szCs w:val="20"/>
        </w:rPr>
        <w:t>Ochrana života,</w:t>
      </w:r>
      <w:r w:rsidR="009C0E5A" w:rsidRPr="0038667A">
        <w:rPr>
          <w:rFonts w:ascii="Arial" w:hAnsi="Arial" w:cs="Arial"/>
          <w:sz w:val="20"/>
          <w:szCs w:val="20"/>
        </w:rPr>
        <w:t xml:space="preserve"> zdraví a majetku osob před požáry, živelními pohromami a jinými mimořádnými událostmi na území města je zajištěna </w:t>
      </w:r>
      <w:r w:rsidR="00C7445A" w:rsidRPr="0038667A">
        <w:rPr>
          <w:rFonts w:ascii="Arial" w:hAnsi="Arial" w:cs="Arial"/>
          <w:sz w:val="20"/>
          <w:szCs w:val="20"/>
        </w:rPr>
        <w:t xml:space="preserve">městem zřízenými </w:t>
      </w:r>
      <w:r w:rsidR="009C0E5A" w:rsidRPr="0038667A">
        <w:rPr>
          <w:rFonts w:ascii="Arial" w:hAnsi="Arial" w:cs="Arial"/>
          <w:sz w:val="20"/>
          <w:szCs w:val="20"/>
        </w:rPr>
        <w:t xml:space="preserve">jednotkami sboru dobrovolných hasičů </w:t>
      </w:r>
      <w:r w:rsidR="00C7445A" w:rsidRPr="0038667A">
        <w:rPr>
          <w:rFonts w:ascii="Arial" w:hAnsi="Arial" w:cs="Arial"/>
          <w:sz w:val="20"/>
          <w:szCs w:val="20"/>
        </w:rPr>
        <w:t>obce</w:t>
      </w:r>
      <w:r w:rsidR="009C0E5A" w:rsidRPr="0038667A">
        <w:rPr>
          <w:rFonts w:ascii="Arial" w:hAnsi="Arial" w:cs="Arial"/>
          <w:sz w:val="20"/>
          <w:szCs w:val="20"/>
        </w:rPr>
        <w:t xml:space="preserve"> </w:t>
      </w:r>
      <w:r w:rsidR="00C7445A" w:rsidRPr="0038667A">
        <w:rPr>
          <w:rFonts w:ascii="Arial" w:hAnsi="Arial" w:cs="Arial"/>
          <w:sz w:val="20"/>
          <w:szCs w:val="20"/>
        </w:rPr>
        <w:t xml:space="preserve">(dále jen „jednotky sboru dobrovolných hasičů města“) </w:t>
      </w:r>
      <w:r w:rsidR="009C0E5A" w:rsidRPr="0038667A">
        <w:rPr>
          <w:rFonts w:ascii="Arial" w:hAnsi="Arial" w:cs="Arial"/>
          <w:sz w:val="20"/>
          <w:szCs w:val="20"/>
        </w:rPr>
        <w:t xml:space="preserve">a dalšími jednotkami požární ochrany. </w:t>
      </w:r>
    </w:p>
    <w:p w:rsidR="009C4202" w:rsidRPr="0038667A" w:rsidRDefault="009C4202" w:rsidP="00D91BAE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Osobami pověřenými </w:t>
      </w:r>
      <w:r w:rsidR="009C0E5A" w:rsidRPr="0038667A">
        <w:rPr>
          <w:rFonts w:ascii="Arial" w:hAnsi="Arial" w:cs="Arial"/>
        </w:rPr>
        <w:t xml:space="preserve">v samostatné působnosti </w:t>
      </w:r>
      <w:r w:rsidRPr="0038667A">
        <w:rPr>
          <w:rFonts w:ascii="Arial" w:hAnsi="Arial" w:cs="Arial"/>
        </w:rPr>
        <w:t>zabezpečováním požární ochrany ve městě jsou</w:t>
      </w:r>
      <w:r w:rsidR="00E139D2" w:rsidRPr="0038667A">
        <w:rPr>
          <w:rFonts w:ascii="Arial" w:hAnsi="Arial" w:cs="Arial"/>
        </w:rPr>
        <w:t>:</w:t>
      </w:r>
    </w:p>
    <w:p w:rsidR="00B26332" w:rsidRPr="0038667A" w:rsidRDefault="00B26332" w:rsidP="00A10F2D">
      <w:pPr>
        <w:pStyle w:val="Prosttext"/>
        <w:numPr>
          <w:ilvl w:val="0"/>
          <w:numId w:val="13"/>
        </w:numPr>
        <w:spacing w:after="120"/>
        <w:ind w:left="1066" w:hanging="499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starosta města, který </w:t>
      </w:r>
      <w:r w:rsidR="00677FD1" w:rsidRPr="0038667A">
        <w:rPr>
          <w:rFonts w:ascii="Arial" w:hAnsi="Arial" w:cs="Arial"/>
        </w:rPr>
        <w:t xml:space="preserve">zabezpečuje kontrolu </w:t>
      </w:r>
      <w:r w:rsidR="001818C4" w:rsidRPr="0038667A">
        <w:rPr>
          <w:rFonts w:ascii="Arial" w:hAnsi="Arial" w:cs="Arial"/>
        </w:rPr>
        <w:t>plnění povinností města na úseku požární ochrany</w:t>
      </w:r>
      <w:r w:rsidR="00677FD1" w:rsidRPr="0038667A">
        <w:rPr>
          <w:rFonts w:ascii="Arial" w:hAnsi="Arial" w:cs="Arial"/>
        </w:rPr>
        <w:t xml:space="preserve">, </w:t>
      </w:r>
      <w:r w:rsidRPr="0038667A">
        <w:rPr>
          <w:rFonts w:ascii="Arial" w:hAnsi="Arial" w:cs="Arial"/>
        </w:rPr>
        <w:t>jmenuje a</w:t>
      </w:r>
      <w:r w:rsidR="00677FD1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 xml:space="preserve">odvolává velitele jednotek sboru dobrovolných hasičů </w:t>
      </w:r>
      <w:r w:rsidR="00C7445A" w:rsidRPr="0038667A">
        <w:rPr>
          <w:rFonts w:ascii="Arial" w:hAnsi="Arial" w:cs="Arial"/>
        </w:rPr>
        <w:t>města</w:t>
      </w:r>
      <w:r w:rsidRPr="0038667A">
        <w:rPr>
          <w:rFonts w:ascii="Arial" w:hAnsi="Arial" w:cs="Arial"/>
        </w:rPr>
        <w:t xml:space="preserve"> a plní v oblasti požární ochrany další úkoly vyplývající z platných právních předpisů</w:t>
      </w:r>
      <w:r w:rsidR="009C0E5A" w:rsidRPr="0038667A">
        <w:rPr>
          <w:rFonts w:ascii="Arial" w:hAnsi="Arial" w:cs="Arial"/>
        </w:rPr>
        <w:t>, případně z</w:t>
      </w:r>
      <w:r w:rsidR="002F233B" w:rsidRPr="0038667A">
        <w:rPr>
          <w:rFonts w:ascii="Arial" w:hAnsi="Arial" w:cs="Arial"/>
        </w:rPr>
        <w:t> </w:t>
      </w:r>
      <w:r w:rsidR="004D38E0" w:rsidRPr="0038667A">
        <w:rPr>
          <w:rFonts w:ascii="Arial" w:hAnsi="Arial" w:cs="Arial"/>
        </w:rPr>
        <w:t>rozhodnutí zastupitelstva města</w:t>
      </w:r>
      <w:r w:rsidRPr="0038667A">
        <w:rPr>
          <w:rFonts w:ascii="Arial" w:hAnsi="Arial" w:cs="Arial"/>
        </w:rPr>
        <w:t>,</w:t>
      </w:r>
    </w:p>
    <w:p w:rsidR="00F9768E" w:rsidRPr="0038667A" w:rsidRDefault="00F9768E" w:rsidP="001503F1">
      <w:pPr>
        <w:pStyle w:val="Prosttext"/>
        <w:numPr>
          <w:ilvl w:val="0"/>
          <w:numId w:val="13"/>
        </w:numPr>
        <w:spacing w:after="120"/>
        <w:ind w:hanging="501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vedoucí </w:t>
      </w:r>
      <w:r w:rsidR="00961413" w:rsidRPr="0038667A">
        <w:rPr>
          <w:rFonts w:ascii="Arial" w:hAnsi="Arial" w:cs="Arial"/>
        </w:rPr>
        <w:t>oddělení krizového řízení</w:t>
      </w:r>
      <w:r w:rsidRPr="0038667A">
        <w:rPr>
          <w:rFonts w:ascii="Arial" w:hAnsi="Arial" w:cs="Arial"/>
        </w:rPr>
        <w:t xml:space="preserve"> Městského úřadu Otrokovice, </w:t>
      </w:r>
      <w:r w:rsidR="00961413" w:rsidRPr="0038667A">
        <w:rPr>
          <w:rFonts w:ascii="Arial" w:hAnsi="Arial" w:cs="Arial"/>
        </w:rPr>
        <w:t xml:space="preserve">který zabezpečuje plnění úkolů </w:t>
      </w:r>
      <w:r w:rsidR="00F93455" w:rsidRPr="0038667A">
        <w:rPr>
          <w:rFonts w:ascii="Arial" w:hAnsi="Arial" w:cs="Arial"/>
        </w:rPr>
        <w:t>na úseku požární ochrany</w:t>
      </w:r>
      <w:r w:rsidR="00961413" w:rsidRPr="0038667A">
        <w:rPr>
          <w:rFonts w:ascii="Arial" w:hAnsi="Arial" w:cs="Arial"/>
        </w:rPr>
        <w:t xml:space="preserve"> patřící</w:t>
      </w:r>
      <w:r w:rsidR="00F93455" w:rsidRPr="0038667A">
        <w:rPr>
          <w:rFonts w:ascii="Arial" w:hAnsi="Arial" w:cs="Arial"/>
        </w:rPr>
        <w:t>ch</w:t>
      </w:r>
      <w:r w:rsidR="00961413" w:rsidRPr="0038667A">
        <w:rPr>
          <w:rFonts w:ascii="Arial" w:hAnsi="Arial" w:cs="Arial"/>
        </w:rPr>
        <w:t xml:space="preserve"> do věcné působnosti jeho oddělení</w:t>
      </w:r>
      <w:r w:rsidR="001674CE" w:rsidRPr="0038667A">
        <w:rPr>
          <w:rStyle w:val="Odkaznavysvtlivky"/>
          <w:rFonts w:ascii="Arial" w:hAnsi="Arial" w:cs="Arial"/>
        </w:rPr>
        <w:endnoteReference w:id="1"/>
      </w:r>
      <w:r w:rsidR="0058570A" w:rsidRPr="0038667A">
        <w:rPr>
          <w:rFonts w:ascii="Arial" w:hAnsi="Arial" w:cs="Arial"/>
        </w:rPr>
        <w:t>)</w:t>
      </w:r>
      <w:r w:rsidR="0044740C" w:rsidRPr="0038667A">
        <w:rPr>
          <w:rFonts w:ascii="Arial" w:hAnsi="Arial" w:cs="Arial"/>
        </w:rPr>
        <w:t xml:space="preserve">, například </w:t>
      </w:r>
      <w:r w:rsidR="005D18EB" w:rsidRPr="0038667A">
        <w:rPr>
          <w:rFonts w:ascii="Arial" w:hAnsi="Arial" w:cs="Arial"/>
        </w:rPr>
        <w:t xml:space="preserve">jde o </w:t>
      </w:r>
      <w:r w:rsidR="0044740C" w:rsidRPr="0038667A">
        <w:rPr>
          <w:rFonts w:ascii="Arial" w:hAnsi="Arial" w:cs="Arial"/>
        </w:rPr>
        <w:t>zpracování stanovené dokumentace požární ochrany</w:t>
      </w:r>
      <w:r w:rsidR="005D18EB" w:rsidRPr="0038667A">
        <w:rPr>
          <w:rFonts w:ascii="Arial" w:hAnsi="Arial" w:cs="Arial"/>
        </w:rPr>
        <w:t xml:space="preserve"> a o zajišťování péče o členy jednotek sboru dobrovolných hasičů </w:t>
      </w:r>
      <w:r w:rsidR="00C7445A" w:rsidRPr="0038667A">
        <w:rPr>
          <w:rFonts w:ascii="Arial" w:hAnsi="Arial" w:cs="Arial"/>
        </w:rPr>
        <w:t>města</w:t>
      </w:r>
      <w:r w:rsidR="00961413" w:rsidRPr="0038667A">
        <w:rPr>
          <w:rFonts w:ascii="Arial" w:hAnsi="Arial" w:cs="Arial"/>
        </w:rPr>
        <w:t xml:space="preserve">; </w:t>
      </w:r>
      <w:r w:rsidR="00472EAB" w:rsidRPr="0038667A">
        <w:rPr>
          <w:rFonts w:ascii="Arial" w:hAnsi="Arial" w:cs="Arial"/>
        </w:rPr>
        <w:t>věcnou působnost odborů a oddělení Městského úřadu Otrokovice stanovuje v souladu s</w:t>
      </w:r>
      <w:r w:rsidR="003927A6" w:rsidRPr="0038667A">
        <w:rPr>
          <w:rFonts w:ascii="Arial" w:hAnsi="Arial" w:cs="Arial"/>
        </w:rPr>
        <w:t xml:space="preserve"> ustanoveními </w:t>
      </w:r>
      <w:r w:rsidR="00472EAB" w:rsidRPr="0038667A">
        <w:rPr>
          <w:rFonts w:ascii="Arial" w:hAnsi="Arial" w:cs="Arial"/>
        </w:rPr>
        <w:t>§ 102 odst. 2 písm. f) a m) a § 102 odst. 3 obecního zřízení rada města</w:t>
      </w:r>
      <w:r w:rsidR="00BE0C34" w:rsidRPr="0038667A">
        <w:rPr>
          <w:rFonts w:ascii="Arial" w:hAnsi="Arial" w:cs="Arial"/>
        </w:rPr>
        <w:t xml:space="preserve">, </w:t>
      </w:r>
      <w:r w:rsidR="00E2565A" w:rsidRPr="0038667A">
        <w:rPr>
          <w:rFonts w:ascii="Arial" w:hAnsi="Arial" w:cs="Arial"/>
        </w:rPr>
        <w:t xml:space="preserve"> </w:t>
      </w:r>
    </w:p>
    <w:p w:rsidR="009C4202" w:rsidRPr="0038667A" w:rsidRDefault="009C4202" w:rsidP="00085E70">
      <w:pPr>
        <w:pStyle w:val="Prosttext"/>
        <w:numPr>
          <w:ilvl w:val="0"/>
          <w:numId w:val="13"/>
        </w:numPr>
        <w:spacing w:after="120"/>
        <w:ind w:left="1066" w:hanging="499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velitelé a </w:t>
      </w:r>
      <w:r w:rsidR="00BB6A38" w:rsidRPr="0038667A">
        <w:rPr>
          <w:rFonts w:ascii="Arial" w:hAnsi="Arial" w:cs="Arial"/>
        </w:rPr>
        <w:t xml:space="preserve">další </w:t>
      </w:r>
      <w:r w:rsidRPr="0038667A">
        <w:rPr>
          <w:rFonts w:ascii="Arial" w:hAnsi="Arial" w:cs="Arial"/>
        </w:rPr>
        <w:t>členové jednotek sboru dobrovolných hasičů</w:t>
      </w:r>
      <w:r w:rsidR="004B7D90" w:rsidRPr="0038667A">
        <w:rPr>
          <w:rFonts w:ascii="Arial" w:hAnsi="Arial" w:cs="Arial"/>
        </w:rPr>
        <w:t xml:space="preserve"> </w:t>
      </w:r>
      <w:r w:rsidR="00C7445A" w:rsidRPr="0038667A">
        <w:rPr>
          <w:rFonts w:ascii="Arial" w:hAnsi="Arial" w:cs="Arial"/>
        </w:rPr>
        <w:t>města</w:t>
      </w:r>
      <w:r w:rsidR="00A10F2D" w:rsidRPr="0038667A">
        <w:rPr>
          <w:rFonts w:ascii="Arial" w:hAnsi="Arial" w:cs="Arial"/>
        </w:rPr>
        <w:t xml:space="preserve">, kteří plní úkoly vyplývající z platných </w:t>
      </w:r>
      <w:r w:rsidR="0042050E" w:rsidRPr="0038667A">
        <w:rPr>
          <w:rFonts w:ascii="Arial" w:hAnsi="Arial" w:cs="Arial"/>
        </w:rPr>
        <w:t>právních předpisů</w:t>
      </w:r>
      <w:r w:rsidRPr="0038667A">
        <w:rPr>
          <w:rFonts w:ascii="Arial" w:hAnsi="Arial" w:cs="Arial"/>
        </w:rPr>
        <w:t>.</w:t>
      </w:r>
    </w:p>
    <w:p w:rsidR="00461EE3" w:rsidRPr="0038667A" w:rsidRDefault="00461EE3" w:rsidP="00461EE3">
      <w:pPr>
        <w:pStyle w:val="Prosttext"/>
        <w:spacing w:after="120"/>
        <w:ind w:left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Zákonné pravomoci </w:t>
      </w:r>
      <w:r w:rsidR="00A10F2D" w:rsidRPr="0038667A">
        <w:rPr>
          <w:rFonts w:ascii="Arial" w:hAnsi="Arial" w:cs="Arial"/>
        </w:rPr>
        <w:t>z</w:t>
      </w:r>
      <w:r w:rsidRPr="0038667A">
        <w:rPr>
          <w:rFonts w:ascii="Arial" w:hAnsi="Arial" w:cs="Arial"/>
        </w:rPr>
        <w:t xml:space="preserve">astupitelstva města a </w:t>
      </w:r>
      <w:r w:rsidR="00A10F2D" w:rsidRPr="0038667A">
        <w:rPr>
          <w:rFonts w:ascii="Arial" w:hAnsi="Arial" w:cs="Arial"/>
        </w:rPr>
        <w:t>r</w:t>
      </w:r>
      <w:r w:rsidRPr="0038667A">
        <w:rPr>
          <w:rFonts w:ascii="Arial" w:hAnsi="Arial" w:cs="Arial"/>
        </w:rPr>
        <w:t xml:space="preserve">ady města, případně dalších orgánů města nejsou tímto </w:t>
      </w:r>
      <w:r w:rsidR="00A10F2D" w:rsidRPr="0038667A">
        <w:rPr>
          <w:rFonts w:ascii="Arial" w:hAnsi="Arial" w:cs="Arial"/>
        </w:rPr>
        <w:t xml:space="preserve">ustanovením </w:t>
      </w:r>
      <w:r w:rsidRPr="0038667A">
        <w:rPr>
          <w:rFonts w:ascii="Arial" w:hAnsi="Arial" w:cs="Arial"/>
        </w:rPr>
        <w:t>dotčeny.</w:t>
      </w:r>
    </w:p>
    <w:p w:rsidR="009C4202" w:rsidRPr="0038667A" w:rsidRDefault="00B26332" w:rsidP="00085E70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Starosta města </w:t>
      </w:r>
      <w:r w:rsidR="00866883" w:rsidRPr="0038667A">
        <w:rPr>
          <w:rFonts w:ascii="Arial" w:hAnsi="Arial" w:cs="Arial"/>
        </w:rPr>
        <w:t>a</w:t>
      </w:r>
      <w:r w:rsidRPr="0038667A">
        <w:rPr>
          <w:rFonts w:ascii="Arial" w:hAnsi="Arial" w:cs="Arial"/>
        </w:rPr>
        <w:t xml:space="preserve"> p</w:t>
      </w:r>
      <w:r w:rsidR="00CB6DBC" w:rsidRPr="0038667A">
        <w:rPr>
          <w:rFonts w:ascii="Arial" w:hAnsi="Arial" w:cs="Arial"/>
        </w:rPr>
        <w:t xml:space="preserve">ověřená osoba </w:t>
      </w:r>
      <w:r w:rsidR="009C4202" w:rsidRPr="0038667A">
        <w:rPr>
          <w:rFonts w:ascii="Arial" w:hAnsi="Arial" w:cs="Arial"/>
        </w:rPr>
        <w:t xml:space="preserve">dle odstavce </w:t>
      </w:r>
      <w:r w:rsidR="00866883" w:rsidRPr="0038667A">
        <w:rPr>
          <w:rFonts w:ascii="Arial" w:hAnsi="Arial" w:cs="Arial"/>
        </w:rPr>
        <w:t>2</w:t>
      </w:r>
      <w:r w:rsidR="009C4202" w:rsidRPr="0038667A">
        <w:rPr>
          <w:rFonts w:ascii="Arial" w:hAnsi="Arial" w:cs="Arial"/>
        </w:rPr>
        <w:t xml:space="preserve"> písm. </w:t>
      </w:r>
      <w:r w:rsidRPr="0038667A">
        <w:rPr>
          <w:rFonts w:ascii="Arial" w:hAnsi="Arial" w:cs="Arial"/>
        </w:rPr>
        <w:t>b)</w:t>
      </w:r>
      <w:r w:rsidR="009C4202" w:rsidRPr="0038667A">
        <w:rPr>
          <w:rFonts w:ascii="Arial" w:hAnsi="Arial" w:cs="Arial"/>
        </w:rPr>
        <w:t xml:space="preserve"> jsou </w:t>
      </w:r>
      <w:r w:rsidR="003510DB" w:rsidRPr="0038667A">
        <w:rPr>
          <w:rFonts w:ascii="Arial" w:hAnsi="Arial" w:cs="Arial"/>
        </w:rPr>
        <w:t xml:space="preserve">oprávněni </w:t>
      </w:r>
      <w:r w:rsidR="00866883" w:rsidRPr="0038667A">
        <w:rPr>
          <w:rFonts w:ascii="Arial" w:hAnsi="Arial" w:cs="Arial"/>
        </w:rPr>
        <w:t xml:space="preserve">každý samostatně </w:t>
      </w:r>
      <w:r w:rsidR="009C4202" w:rsidRPr="0038667A">
        <w:rPr>
          <w:rFonts w:ascii="Arial" w:hAnsi="Arial" w:cs="Arial"/>
        </w:rPr>
        <w:t>vyzvat jménem města v souvislosti se zdoláváním požáru k poskytnutí osobní nebo věcné pomoci</w:t>
      </w:r>
      <w:r w:rsidR="001674CE" w:rsidRPr="0038667A">
        <w:rPr>
          <w:rStyle w:val="Odkaznavysvtlivky"/>
          <w:rFonts w:ascii="Arial" w:hAnsi="Arial" w:cs="Arial"/>
        </w:rPr>
        <w:endnoteReference w:id="2"/>
      </w:r>
      <w:r w:rsidR="009C4202" w:rsidRPr="0038667A">
        <w:rPr>
          <w:rFonts w:ascii="Arial" w:hAnsi="Arial" w:cs="Arial"/>
        </w:rPr>
        <w:t>)</w:t>
      </w:r>
      <w:r w:rsidR="004B7D90" w:rsidRPr="0038667A">
        <w:rPr>
          <w:rFonts w:ascii="Arial" w:hAnsi="Arial" w:cs="Arial"/>
        </w:rPr>
        <w:t xml:space="preserve">.  Tímto </w:t>
      </w:r>
      <w:r w:rsidR="009C4202" w:rsidRPr="0038667A">
        <w:rPr>
          <w:rFonts w:ascii="Arial" w:hAnsi="Arial" w:cs="Arial"/>
        </w:rPr>
        <w:t>nejsou do</w:t>
      </w:r>
      <w:r w:rsidR="004B7D90" w:rsidRPr="0038667A">
        <w:rPr>
          <w:rFonts w:ascii="Arial" w:hAnsi="Arial" w:cs="Arial"/>
        </w:rPr>
        <w:t xml:space="preserve">tčena oprávnění velitele zásahu </w:t>
      </w:r>
      <w:r w:rsidR="009C4202" w:rsidRPr="0038667A">
        <w:rPr>
          <w:rFonts w:ascii="Arial" w:hAnsi="Arial" w:cs="Arial"/>
        </w:rPr>
        <w:t>a</w:t>
      </w:r>
      <w:r w:rsidR="00E07D1E" w:rsidRPr="0038667A">
        <w:rPr>
          <w:rFonts w:ascii="Arial" w:hAnsi="Arial" w:cs="Arial"/>
        </w:rPr>
        <w:t> </w:t>
      </w:r>
      <w:r w:rsidR="009C4202" w:rsidRPr="0038667A">
        <w:rPr>
          <w:rFonts w:ascii="Arial" w:hAnsi="Arial" w:cs="Arial"/>
        </w:rPr>
        <w:t>velitelů jednotek požární ochrany.</w:t>
      </w:r>
    </w:p>
    <w:p w:rsidR="00E139D2" w:rsidRPr="0038667A" w:rsidRDefault="004D38E0" w:rsidP="00085E70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Starosta města </w:t>
      </w:r>
      <w:r w:rsidR="003510DB" w:rsidRPr="0038667A">
        <w:rPr>
          <w:rFonts w:ascii="Arial" w:hAnsi="Arial" w:cs="Arial"/>
        </w:rPr>
        <w:t xml:space="preserve">a pověřená osoba dle odstavce 2 písm. b) jsou </w:t>
      </w:r>
      <w:r w:rsidR="00866883" w:rsidRPr="0038667A">
        <w:rPr>
          <w:rFonts w:ascii="Arial" w:hAnsi="Arial" w:cs="Arial"/>
        </w:rPr>
        <w:t>v souvislosti se cvičením jednot</w:t>
      </w:r>
      <w:r w:rsidR="00A3022E" w:rsidRPr="0038667A">
        <w:rPr>
          <w:rFonts w:ascii="Arial" w:hAnsi="Arial" w:cs="Arial"/>
        </w:rPr>
        <w:t>ky</w:t>
      </w:r>
      <w:r w:rsidR="00866883" w:rsidRPr="0038667A">
        <w:rPr>
          <w:rFonts w:ascii="Arial" w:hAnsi="Arial" w:cs="Arial"/>
        </w:rPr>
        <w:t xml:space="preserve"> požární ochrany</w:t>
      </w:r>
      <w:r w:rsidR="00A34971" w:rsidRPr="0038667A">
        <w:rPr>
          <w:rFonts w:ascii="Arial" w:hAnsi="Arial" w:cs="Arial"/>
        </w:rPr>
        <w:t>, které organizuje město,</w:t>
      </w:r>
      <w:r w:rsidR="00866883" w:rsidRPr="0038667A">
        <w:rPr>
          <w:rFonts w:ascii="Arial" w:hAnsi="Arial" w:cs="Arial"/>
        </w:rPr>
        <w:t xml:space="preserve"> </w:t>
      </w:r>
      <w:r w:rsidR="009C4202" w:rsidRPr="0038667A">
        <w:rPr>
          <w:rFonts w:ascii="Arial" w:hAnsi="Arial" w:cs="Arial"/>
        </w:rPr>
        <w:t>oprávněn</w:t>
      </w:r>
      <w:r w:rsidR="003510DB" w:rsidRPr="0038667A">
        <w:rPr>
          <w:rFonts w:ascii="Arial" w:hAnsi="Arial" w:cs="Arial"/>
        </w:rPr>
        <w:t>i každý samostatně</w:t>
      </w:r>
      <w:r w:rsidR="00866883" w:rsidRPr="0038667A">
        <w:rPr>
          <w:rFonts w:ascii="Arial" w:hAnsi="Arial" w:cs="Arial"/>
        </w:rPr>
        <w:t xml:space="preserve"> </w:t>
      </w:r>
      <w:r w:rsidR="009C4202" w:rsidRPr="0038667A">
        <w:rPr>
          <w:rFonts w:ascii="Arial" w:hAnsi="Arial" w:cs="Arial"/>
        </w:rPr>
        <w:t xml:space="preserve">jménem města </w:t>
      </w:r>
      <w:r w:rsidR="00866883" w:rsidRPr="0038667A">
        <w:rPr>
          <w:rFonts w:ascii="Arial" w:hAnsi="Arial" w:cs="Arial"/>
        </w:rPr>
        <w:t xml:space="preserve">předem </w:t>
      </w:r>
      <w:r w:rsidR="003E6E8D" w:rsidRPr="0038667A">
        <w:rPr>
          <w:rFonts w:ascii="Arial" w:hAnsi="Arial" w:cs="Arial"/>
        </w:rPr>
        <w:t>uvědomovat</w:t>
      </w:r>
      <w:r w:rsidR="009C4202" w:rsidRPr="0038667A">
        <w:rPr>
          <w:rFonts w:ascii="Arial" w:hAnsi="Arial" w:cs="Arial"/>
        </w:rPr>
        <w:t xml:space="preserve"> </w:t>
      </w:r>
      <w:r w:rsidR="00E139D2" w:rsidRPr="0038667A">
        <w:rPr>
          <w:rFonts w:ascii="Arial" w:hAnsi="Arial" w:cs="Arial"/>
        </w:rPr>
        <w:t>povinné</w:t>
      </w:r>
      <w:r w:rsidR="009C4202" w:rsidRPr="0038667A">
        <w:rPr>
          <w:rFonts w:ascii="Arial" w:hAnsi="Arial" w:cs="Arial"/>
        </w:rPr>
        <w:t xml:space="preserve"> osoby (vlastníka, správce, uživatele</w:t>
      </w:r>
      <w:r w:rsidR="00A3022E" w:rsidRPr="0038667A">
        <w:rPr>
          <w:rFonts w:ascii="Arial" w:hAnsi="Arial" w:cs="Arial"/>
        </w:rPr>
        <w:t xml:space="preserve"> dotčené nemovitosti</w:t>
      </w:r>
      <w:r w:rsidR="009C4202" w:rsidRPr="0038667A">
        <w:rPr>
          <w:rFonts w:ascii="Arial" w:hAnsi="Arial" w:cs="Arial"/>
        </w:rPr>
        <w:t>) o</w:t>
      </w:r>
      <w:r w:rsidR="00A3022E" w:rsidRPr="0038667A">
        <w:rPr>
          <w:rFonts w:ascii="Arial" w:hAnsi="Arial" w:cs="Arial"/>
        </w:rPr>
        <w:t xml:space="preserve"> nezbytnosti </w:t>
      </w:r>
      <w:r w:rsidR="009C4202" w:rsidRPr="0038667A">
        <w:rPr>
          <w:rFonts w:ascii="Arial" w:hAnsi="Arial" w:cs="Arial"/>
        </w:rPr>
        <w:t>vstupu na</w:t>
      </w:r>
      <w:r w:rsidR="00CA17DA" w:rsidRPr="0038667A">
        <w:rPr>
          <w:rFonts w:ascii="Arial" w:hAnsi="Arial" w:cs="Arial"/>
        </w:rPr>
        <w:t> </w:t>
      </w:r>
      <w:r w:rsidR="009C4202" w:rsidRPr="0038667A">
        <w:rPr>
          <w:rFonts w:ascii="Arial" w:hAnsi="Arial" w:cs="Arial"/>
        </w:rPr>
        <w:t xml:space="preserve">nemovitost </w:t>
      </w:r>
      <w:r w:rsidR="004B7D90" w:rsidRPr="0038667A">
        <w:rPr>
          <w:rFonts w:ascii="Arial" w:hAnsi="Arial" w:cs="Arial"/>
        </w:rPr>
        <w:t>pro</w:t>
      </w:r>
      <w:r w:rsidR="00D63145" w:rsidRPr="0038667A">
        <w:rPr>
          <w:rFonts w:ascii="Arial" w:hAnsi="Arial" w:cs="Arial"/>
        </w:rPr>
        <w:t> </w:t>
      </w:r>
      <w:r w:rsidR="004B7D90" w:rsidRPr="0038667A">
        <w:rPr>
          <w:rFonts w:ascii="Arial" w:hAnsi="Arial" w:cs="Arial"/>
        </w:rPr>
        <w:t xml:space="preserve">účely </w:t>
      </w:r>
      <w:r w:rsidR="00A3022E" w:rsidRPr="0038667A">
        <w:rPr>
          <w:rFonts w:ascii="Arial" w:hAnsi="Arial" w:cs="Arial"/>
        </w:rPr>
        <w:t xml:space="preserve">daného </w:t>
      </w:r>
      <w:r w:rsidR="004B7D90" w:rsidRPr="0038667A">
        <w:rPr>
          <w:rFonts w:ascii="Arial" w:hAnsi="Arial" w:cs="Arial"/>
        </w:rPr>
        <w:t xml:space="preserve">cvičení </w:t>
      </w:r>
      <w:r w:rsidR="009C4202" w:rsidRPr="0038667A">
        <w:rPr>
          <w:rFonts w:ascii="Arial" w:hAnsi="Arial" w:cs="Arial"/>
        </w:rPr>
        <w:t>a za podmínek stanovených zákonem</w:t>
      </w:r>
      <w:r w:rsidR="001674CE" w:rsidRPr="0038667A">
        <w:rPr>
          <w:rStyle w:val="Odkaznavysvtlivky"/>
          <w:rFonts w:ascii="Arial" w:hAnsi="Arial" w:cs="Arial"/>
        </w:rPr>
        <w:endnoteReference w:id="3"/>
      </w:r>
      <w:r w:rsidR="009C4202" w:rsidRPr="0038667A">
        <w:rPr>
          <w:rFonts w:ascii="Arial" w:hAnsi="Arial" w:cs="Arial"/>
        </w:rPr>
        <w:t>) j</w:t>
      </w:r>
      <w:r w:rsidR="003510DB" w:rsidRPr="0038667A">
        <w:rPr>
          <w:rFonts w:ascii="Arial" w:hAnsi="Arial" w:cs="Arial"/>
        </w:rPr>
        <w:t>sou</w:t>
      </w:r>
      <w:r w:rsidR="00A34971" w:rsidRPr="0038667A">
        <w:rPr>
          <w:rFonts w:ascii="Arial" w:hAnsi="Arial" w:cs="Arial"/>
        </w:rPr>
        <w:t> </w:t>
      </w:r>
      <w:r w:rsidR="00866883" w:rsidRPr="0038667A">
        <w:rPr>
          <w:rFonts w:ascii="Arial" w:hAnsi="Arial" w:cs="Arial"/>
        </w:rPr>
        <w:t xml:space="preserve">dále </w:t>
      </w:r>
      <w:r w:rsidR="009C4202" w:rsidRPr="0038667A">
        <w:rPr>
          <w:rFonts w:ascii="Arial" w:hAnsi="Arial" w:cs="Arial"/>
        </w:rPr>
        <w:t>oprávněn</w:t>
      </w:r>
      <w:r w:rsidR="003510DB" w:rsidRPr="0038667A">
        <w:rPr>
          <w:rFonts w:ascii="Arial" w:hAnsi="Arial" w:cs="Arial"/>
        </w:rPr>
        <w:t>i každý samostatně</w:t>
      </w:r>
      <w:r w:rsidR="009C4202" w:rsidRPr="0038667A">
        <w:rPr>
          <w:rFonts w:ascii="Arial" w:hAnsi="Arial" w:cs="Arial"/>
        </w:rPr>
        <w:t xml:space="preserve"> rozhodovat o</w:t>
      </w:r>
      <w:r w:rsidR="00755D4D" w:rsidRPr="0038667A">
        <w:rPr>
          <w:rFonts w:ascii="Arial" w:hAnsi="Arial" w:cs="Arial"/>
        </w:rPr>
        <w:t> </w:t>
      </w:r>
      <w:r w:rsidR="009C4202" w:rsidRPr="0038667A">
        <w:rPr>
          <w:rFonts w:ascii="Arial" w:hAnsi="Arial" w:cs="Arial"/>
        </w:rPr>
        <w:t>nutnosti vstupu na nemovitost, pokud vlastník (správce, uživatel) se vstupem nesouhlasí.</w:t>
      </w:r>
      <w:r w:rsidR="00E139D2" w:rsidRPr="0038667A">
        <w:rPr>
          <w:rFonts w:ascii="Arial" w:hAnsi="Arial" w:cs="Arial"/>
        </w:rPr>
        <w:t xml:space="preserve"> Tímto nejsou dotčena oprávnění hasičského záchranného sboru kraje.</w:t>
      </w:r>
    </w:p>
    <w:p w:rsidR="00D91BAE" w:rsidRPr="0038667A" w:rsidRDefault="00D91BAE" w:rsidP="00D91BAE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D91BAE" w:rsidRPr="0038667A" w:rsidRDefault="00D91BAE" w:rsidP="00D91BAE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480FE3" w:rsidRPr="0038667A" w:rsidRDefault="00B50E7F" w:rsidP="00653D61">
      <w:pPr>
        <w:pStyle w:val="Prosttex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Povinnosti</w:t>
      </w:r>
      <w:r w:rsidR="009C4202" w:rsidRPr="0038667A">
        <w:rPr>
          <w:rFonts w:ascii="Arial" w:hAnsi="Arial" w:cs="Arial"/>
        </w:rPr>
        <w:t xml:space="preserve"> a oprávnění velitelů a </w:t>
      </w:r>
      <w:r w:rsidR="00BB6A38" w:rsidRPr="0038667A">
        <w:rPr>
          <w:rFonts w:ascii="Arial" w:hAnsi="Arial" w:cs="Arial"/>
        </w:rPr>
        <w:t xml:space="preserve">dalších </w:t>
      </w:r>
      <w:r w:rsidR="009C4202" w:rsidRPr="0038667A">
        <w:rPr>
          <w:rFonts w:ascii="Arial" w:hAnsi="Arial" w:cs="Arial"/>
        </w:rPr>
        <w:t>členů jednotek sboru dobrovolných hasičů</w:t>
      </w:r>
      <w:r w:rsidR="004B7D90" w:rsidRPr="0038667A">
        <w:rPr>
          <w:rFonts w:ascii="Arial" w:hAnsi="Arial" w:cs="Arial"/>
        </w:rPr>
        <w:t xml:space="preserve"> </w:t>
      </w:r>
      <w:r w:rsidR="00C7445A" w:rsidRPr="0038667A">
        <w:rPr>
          <w:rFonts w:ascii="Arial" w:hAnsi="Arial" w:cs="Arial"/>
        </w:rPr>
        <w:t>města</w:t>
      </w:r>
      <w:r w:rsidR="00755D4D" w:rsidRPr="0038667A">
        <w:rPr>
          <w:rFonts w:ascii="Arial" w:hAnsi="Arial" w:cs="Arial"/>
        </w:rPr>
        <w:t xml:space="preserve"> </w:t>
      </w:r>
      <w:r w:rsidR="009C4202" w:rsidRPr="0038667A">
        <w:rPr>
          <w:rFonts w:ascii="Arial" w:hAnsi="Arial" w:cs="Arial"/>
        </w:rPr>
        <w:t xml:space="preserve">jsou stanoveny </w:t>
      </w:r>
      <w:r w:rsidR="00771402" w:rsidRPr="0038667A">
        <w:rPr>
          <w:rFonts w:ascii="Arial" w:hAnsi="Arial" w:cs="Arial"/>
        </w:rPr>
        <w:t>zákonem</w:t>
      </w:r>
      <w:r w:rsidR="00771402" w:rsidRPr="0038667A">
        <w:rPr>
          <w:rStyle w:val="Odkaznavysvtlivky"/>
          <w:rFonts w:ascii="Arial" w:hAnsi="Arial" w:cs="Arial"/>
        </w:rPr>
        <w:endnoteReference w:id="4"/>
      </w:r>
      <w:r w:rsidR="00771402" w:rsidRPr="0038667A">
        <w:rPr>
          <w:rFonts w:ascii="Arial" w:hAnsi="Arial" w:cs="Arial"/>
        </w:rPr>
        <w:t>) a jinými</w:t>
      </w:r>
      <w:r w:rsidR="009C4202" w:rsidRPr="0038667A">
        <w:rPr>
          <w:rFonts w:ascii="Arial" w:hAnsi="Arial" w:cs="Arial"/>
        </w:rPr>
        <w:t xml:space="preserve"> právními předpisy a</w:t>
      </w:r>
      <w:r w:rsidR="00755D4D" w:rsidRPr="0038667A">
        <w:rPr>
          <w:rFonts w:ascii="Arial" w:hAnsi="Arial" w:cs="Arial"/>
        </w:rPr>
        <w:t> </w:t>
      </w:r>
      <w:r w:rsidR="009C4202" w:rsidRPr="0038667A">
        <w:rPr>
          <w:rFonts w:ascii="Arial" w:hAnsi="Arial" w:cs="Arial"/>
        </w:rPr>
        <w:t>v</w:t>
      </w:r>
      <w:r w:rsidR="00755D4D" w:rsidRPr="0038667A">
        <w:rPr>
          <w:rFonts w:ascii="Arial" w:hAnsi="Arial" w:cs="Arial"/>
        </w:rPr>
        <w:t> </w:t>
      </w:r>
      <w:r w:rsidR="009C4202" w:rsidRPr="0038667A">
        <w:rPr>
          <w:rFonts w:ascii="Arial" w:hAnsi="Arial" w:cs="Arial"/>
        </w:rPr>
        <w:t xml:space="preserve">jejich rámci zřizovacími listinami jednotek sboru dobrovolných hasičů </w:t>
      </w:r>
      <w:r w:rsidR="00D63145" w:rsidRPr="0038667A">
        <w:rPr>
          <w:rFonts w:ascii="Arial" w:hAnsi="Arial" w:cs="Arial"/>
        </w:rPr>
        <w:t>města</w:t>
      </w:r>
      <w:r w:rsidR="004B7D90" w:rsidRPr="0038667A">
        <w:rPr>
          <w:rFonts w:ascii="Arial" w:hAnsi="Arial" w:cs="Arial"/>
        </w:rPr>
        <w:t xml:space="preserve"> </w:t>
      </w:r>
      <w:r w:rsidR="009C4202" w:rsidRPr="0038667A">
        <w:rPr>
          <w:rFonts w:ascii="Arial" w:hAnsi="Arial" w:cs="Arial"/>
        </w:rPr>
        <w:t>a</w:t>
      </w:r>
      <w:r w:rsidR="00E07D1E" w:rsidRPr="0038667A">
        <w:rPr>
          <w:rFonts w:ascii="Arial" w:hAnsi="Arial" w:cs="Arial"/>
        </w:rPr>
        <w:t> </w:t>
      </w:r>
      <w:r w:rsidR="00755D4D" w:rsidRPr="0038667A">
        <w:rPr>
          <w:rFonts w:ascii="Arial" w:hAnsi="Arial" w:cs="Arial"/>
        </w:rPr>
        <w:t xml:space="preserve">případně </w:t>
      </w:r>
      <w:r w:rsidR="009C4202" w:rsidRPr="0038667A">
        <w:rPr>
          <w:rFonts w:ascii="Arial" w:hAnsi="Arial" w:cs="Arial"/>
        </w:rPr>
        <w:t xml:space="preserve">vnitřními předpisy města. Velitel </w:t>
      </w:r>
      <w:r w:rsidR="00212083" w:rsidRPr="0038667A">
        <w:rPr>
          <w:rFonts w:ascii="Arial" w:hAnsi="Arial" w:cs="Arial"/>
        </w:rPr>
        <w:t xml:space="preserve">každé </w:t>
      </w:r>
      <w:r w:rsidR="009C4202" w:rsidRPr="0038667A">
        <w:rPr>
          <w:rFonts w:ascii="Arial" w:hAnsi="Arial" w:cs="Arial"/>
        </w:rPr>
        <w:t xml:space="preserve">jednotky sboru dobrovolných hasičů </w:t>
      </w:r>
      <w:r w:rsidR="00711241" w:rsidRPr="0038667A">
        <w:rPr>
          <w:rFonts w:ascii="Arial" w:hAnsi="Arial" w:cs="Arial"/>
        </w:rPr>
        <w:t>města</w:t>
      </w:r>
      <w:r w:rsidR="004B7D90" w:rsidRPr="0038667A">
        <w:rPr>
          <w:rFonts w:ascii="Arial" w:hAnsi="Arial" w:cs="Arial"/>
        </w:rPr>
        <w:t xml:space="preserve"> </w:t>
      </w:r>
      <w:r w:rsidR="00480FE3" w:rsidRPr="0038667A">
        <w:rPr>
          <w:rFonts w:ascii="Arial" w:hAnsi="Arial" w:cs="Arial"/>
        </w:rPr>
        <w:t xml:space="preserve">řídí činnost jemu podřízené jednotky a odpovídá </w:t>
      </w:r>
      <w:r w:rsidR="00A3022E" w:rsidRPr="0038667A">
        <w:rPr>
          <w:rFonts w:ascii="Arial" w:hAnsi="Arial" w:cs="Arial"/>
        </w:rPr>
        <w:t xml:space="preserve">městu jako zřizovateli jednotky </w:t>
      </w:r>
      <w:r w:rsidR="00480FE3" w:rsidRPr="0038667A">
        <w:rPr>
          <w:rFonts w:ascii="Arial" w:hAnsi="Arial" w:cs="Arial"/>
        </w:rPr>
        <w:t>za</w:t>
      </w:r>
      <w:r w:rsidR="00A3022E" w:rsidRPr="0038667A">
        <w:rPr>
          <w:rFonts w:ascii="Arial" w:hAnsi="Arial" w:cs="Arial"/>
        </w:rPr>
        <w:t> </w:t>
      </w:r>
      <w:r w:rsidR="00CB6DBC" w:rsidRPr="0038667A">
        <w:rPr>
          <w:rFonts w:ascii="Arial" w:hAnsi="Arial" w:cs="Arial"/>
        </w:rPr>
        <w:t>udržování její akceschopnosti</w:t>
      </w:r>
      <w:r w:rsidR="00AE6A15" w:rsidRPr="0038667A">
        <w:rPr>
          <w:rFonts w:ascii="Arial" w:hAnsi="Arial" w:cs="Arial"/>
        </w:rPr>
        <w:t>,</w:t>
      </w:r>
      <w:r w:rsidR="00CB6DBC" w:rsidRPr="0038667A">
        <w:rPr>
          <w:rFonts w:ascii="Arial" w:hAnsi="Arial" w:cs="Arial"/>
        </w:rPr>
        <w:t xml:space="preserve"> za </w:t>
      </w:r>
      <w:r w:rsidR="00480FE3" w:rsidRPr="0038667A">
        <w:rPr>
          <w:rFonts w:ascii="Arial" w:hAnsi="Arial" w:cs="Arial"/>
        </w:rPr>
        <w:t>její připravenost a</w:t>
      </w:r>
      <w:r w:rsidR="00A3022E" w:rsidRPr="0038667A">
        <w:rPr>
          <w:rFonts w:ascii="Arial" w:hAnsi="Arial" w:cs="Arial"/>
        </w:rPr>
        <w:t> </w:t>
      </w:r>
      <w:r w:rsidR="00480FE3" w:rsidRPr="0038667A">
        <w:rPr>
          <w:rFonts w:ascii="Arial" w:hAnsi="Arial" w:cs="Arial"/>
        </w:rPr>
        <w:t>činnost</w:t>
      </w:r>
      <w:r w:rsidR="00A3022E" w:rsidRPr="0038667A">
        <w:rPr>
          <w:rFonts w:ascii="Arial" w:hAnsi="Arial" w:cs="Arial"/>
        </w:rPr>
        <w:t>.</w:t>
      </w:r>
      <w:r w:rsidR="00480FE3" w:rsidRPr="0038667A">
        <w:rPr>
          <w:rFonts w:ascii="Arial" w:hAnsi="Arial" w:cs="Arial"/>
        </w:rPr>
        <w:t xml:space="preserve"> </w:t>
      </w:r>
      <w:r w:rsidR="00653D61" w:rsidRPr="0038667A">
        <w:rPr>
          <w:rFonts w:ascii="Arial" w:hAnsi="Arial" w:cs="Arial"/>
        </w:rPr>
        <w:t xml:space="preserve"> </w:t>
      </w:r>
    </w:p>
    <w:p w:rsidR="00653D61" w:rsidRPr="0038667A" w:rsidRDefault="00653D61" w:rsidP="00653D61">
      <w:pPr>
        <w:pStyle w:val="Prosttext"/>
        <w:ind w:left="567"/>
        <w:jc w:val="both"/>
        <w:rPr>
          <w:rFonts w:ascii="Arial" w:hAnsi="Arial" w:cs="Arial"/>
        </w:rPr>
      </w:pPr>
    </w:p>
    <w:p w:rsidR="009C4202" w:rsidRPr="0038667A" w:rsidRDefault="009C4202" w:rsidP="00085E70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3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Podmínky požární bezpečnosti</w:t>
      </w:r>
    </w:p>
    <w:p w:rsidR="009C4202" w:rsidRPr="0038667A" w:rsidRDefault="000D4755" w:rsidP="00085E70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Město </w:t>
      </w:r>
      <w:r w:rsidR="00240550" w:rsidRPr="0038667A">
        <w:rPr>
          <w:rFonts w:ascii="Arial" w:hAnsi="Arial" w:cs="Arial"/>
        </w:rPr>
        <w:t xml:space="preserve">se zřetelem k místní situaci </w:t>
      </w:r>
      <w:r w:rsidRPr="0038667A">
        <w:rPr>
          <w:rFonts w:ascii="Arial" w:hAnsi="Arial" w:cs="Arial"/>
        </w:rPr>
        <w:t xml:space="preserve">nestanoví </w:t>
      </w:r>
      <w:r w:rsidR="006436D4" w:rsidRPr="0038667A">
        <w:rPr>
          <w:rFonts w:ascii="Arial" w:hAnsi="Arial" w:cs="Arial"/>
        </w:rPr>
        <w:t xml:space="preserve">podmínky požární bezpečnosti při činnostech, v objektech nebo v době zvýšeného nebezpečí vzniku požáru. </w:t>
      </w:r>
      <w:r w:rsidR="009C4202" w:rsidRPr="0038667A">
        <w:rPr>
          <w:rFonts w:ascii="Arial" w:hAnsi="Arial" w:cs="Arial"/>
        </w:rPr>
        <w:t>Podmínky požární bezpečnosti při činnostech, v objektech nebo v době zvýšeného nebezpečí vzniku požáru stanov</w:t>
      </w:r>
      <w:r w:rsidR="006436D4" w:rsidRPr="0038667A">
        <w:rPr>
          <w:rFonts w:ascii="Arial" w:hAnsi="Arial" w:cs="Arial"/>
        </w:rPr>
        <w:t>ené</w:t>
      </w:r>
      <w:r w:rsidR="009C4202" w:rsidRPr="0038667A">
        <w:rPr>
          <w:rFonts w:ascii="Arial" w:hAnsi="Arial" w:cs="Arial"/>
        </w:rPr>
        <w:t xml:space="preserve"> </w:t>
      </w:r>
      <w:r w:rsidR="003678FB" w:rsidRPr="0038667A">
        <w:rPr>
          <w:rFonts w:ascii="Arial" w:hAnsi="Arial" w:cs="Arial"/>
        </w:rPr>
        <w:t>jin</w:t>
      </w:r>
      <w:r w:rsidR="006436D4" w:rsidRPr="0038667A">
        <w:rPr>
          <w:rFonts w:ascii="Arial" w:hAnsi="Arial" w:cs="Arial"/>
        </w:rPr>
        <w:t>ými</w:t>
      </w:r>
      <w:r w:rsidR="009C4202" w:rsidRPr="0038667A">
        <w:rPr>
          <w:rFonts w:ascii="Arial" w:hAnsi="Arial" w:cs="Arial"/>
        </w:rPr>
        <w:t xml:space="preserve"> právní</w:t>
      </w:r>
      <w:r w:rsidR="006436D4" w:rsidRPr="0038667A">
        <w:rPr>
          <w:rFonts w:ascii="Arial" w:hAnsi="Arial" w:cs="Arial"/>
        </w:rPr>
        <w:t>mi</w:t>
      </w:r>
      <w:r w:rsidR="009C4202" w:rsidRPr="0038667A">
        <w:rPr>
          <w:rFonts w:ascii="Arial" w:hAnsi="Arial" w:cs="Arial"/>
        </w:rPr>
        <w:t xml:space="preserve"> předpisy</w:t>
      </w:r>
      <w:r w:rsidR="00036A2F" w:rsidRPr="0038667A">
        <w:rPr>
          <w:rStyle w:val="Odkaznavysvtlivky"/>
          <w:rFonts w:ascii="Arial" w:hAnsi="Arial" w:cs="Arial"/>
        </w:rPr>
        <w:endnoteReference w:id="5"/>
      </w:r>
      <w:r w:rsidR="007D0997" w:rsidRPr="0038667A">
        <w:rPr>
          <w:rFonts w:ascii="Arial" w:hAnsi="Arial" w:cs="Arial"/>
        </w:rPr>
        <w:t>)</w:t>
      </w:r>
      <w:r w:rsidR="006436D4" w:rsidRPr="0038667A">
        <w:rPr>
          <w:rFonts w:ascii="Arial" w:hAnsi="Arial" w:cs="Arial"/>
        </w:rPr>
        <w:t xml:space="preserve"> tímto nejsou dotčeny</w:t>
      </w:r>
      <w:r w:rsidR="009C4202" w:rsidRPr="0038667A">
        <w:rPr>
          <w:rFonts w:ascii="Arial" w:hAnsi="Arial" w:cs="Arial"/>
        </w:rPr>
        <w:t xml:space="preserve">.  </w:t>
      </w:r>
    </w:p>
    <w:p w:rsidR="009C4202" w:rsidRPr="0038667A" w:rsidRDefault="009C4202" w:rsidP="00085E70">
      <w:pPr>
        <w:pStyle w:val="Prosttext"/>
        <w:numPr>
          <w:ilvl w:val="0"/>
          <w:numId w:val="11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Podmínky k zabezpečení požární ochrany při akcích, kterých se zúčastňuje větší počet osob, stanovuje právní předpis</w:t>
      </w:r>
      <w:r w:rsidR="003678FB" w:rsidRPr="0038667A">
        <w:rPr>
          <w:rFonts w:ascii="Arial" w:hAnsi="Arial" w:cs="Arial"/>
        </w:rPr>
        <w:t xml:space="preserve"> Zlínského kraje</w:t>
      </w:r>
      <w:r w:rsidR="00036A2F" w:rsidRPr="0038667A">
        <w:rPr>
          <w:rStyle w:val="Odkaznavysvtlivky"/>
          <w:rFonts w:ascii="Arial" w:hAnsi="Arial" w:cs="Arial"/>
        </w:rPr>
        <w:endnoteReference w:id="6"/>
      </w:r>
      <w:r w:rsidR="007D0997" w:rsidRPr="0038667A">
        <w:rPr>
          <w:rFonts w:ascii="Arial" w:hAnsi="Arial" w:cs="Arial"/>
        </w:rPr>
        <w:t>)</w:t>
      </w:r>
      <w:r w:rsidRPr="0038667A">
        <w:rPr>
          <w:rFonts w:ascii="Arial" w:hAnsi="Arial" w:cs="Arial"/>
        </w:rPr>
        <w:t>.</w:t>
      </w:r>
      <w:r w:rsidR="002144BD" w:rsidRPr="0038667A">
        <w:rPr>
          <w:rFonts w:ascii="Arial" w:hAnsi="Arial" w:cs="Arial"/>
        </w:rPr>
        <w:t xml:space="preserve"> </w:t>
      </w:r>
      <w:r w:rsidR="004E127C" w:rsidRPr="0038667A">
        <w:rPr>
          <w:rFonts w:ascii="Arial" w:hAnsi="Arial" w:cs="Arial"/>
        </w:rPr>
        <w:t xml:space="preserve">Město </w:t>
      </w:r>
      <w:r w:rsidR="005151B4" w:rsidRPr="0038667A">
        <w:rPr>
          <w:rFonts w:ascii="Arial" w:hAnsi="Arial" w:cs="Arial"/>
        </w:rPr>
        <w:t xml:space="preserve">tímto </w:t>
      </w:r>
      <w:r w:rsidR="004E127C" w:rsidRPr="0038667A">
        <w:rPr>
          <w:rFonts w:ascii="Arial" w:hAnsi="Arial" w:cs="Arial"/>
        </w:rPr>
        <w:t>stanoví, že p</w:t>
      </w:r>
      <w:r w:rsidR="002144BD" w:rsidRPr="0038667A">
        <w:rPr>
          <w:rFonts w:ascii="Arial" w:hAnsi="Arial" w:cs="Arial"/>
        </w:rPr>
        <w:t xml:space="preserve">odmínky </w:t>
      </w:r>
      <w:r w:rsidR="00817BD4" w:rsidRPr="0038667A">
        <w:rPr>
          <w:rFonts w:ascii="Arial" w:hAnsi="Arial" w:cs="Arial"/>
        </w:rPr>
        <w:t>k zabezpečení požární ochrany při</w:t>
      </w:r>
      <w:r w:rsidR="00D63145" w:rsidRPr="0038667A">
        <w:rPr>
          <w:rFonts w:ascii="Arial" w:hAnsi="Arial" w:cs="Arial"/>
        </w:rPr>
        <w:t> </w:t>
      </w:r>
      <w:r w:rsidR="00817BD4" w:rsidRPr="0038667A">
        <w:rPr>
          <w:rFonts w:ascii="Arial" w:hAnsi="Arial" w:cs="Arial"/>
        </w:rPr>
        <w:t xml:space="preserve">akcích, kterých se zúčastňuje větší počet osob, </w:t>
      </w:r>
      <w:r w:rsidR="002144BD" w:rsidRPr="0038667A">
        <w:rPr>
          <w:rFonts w:ascii="Arial" w:hAnsi="Arial" w:cs="Arial"/>
        </w:rPr>
        <w:t xml:space="preserve">stanovené </w:t>
      </w:r>
      <w:r w:rsidR="003678FB" w:rsidRPr="0038667A">
        <w:rPr>
          <w:rFonts w:ascii="Arial" w:hAnsi="Arial" w:cs="Arial"/>
        </w:rPr>
        <w:t xml:space="preserve">právním předpisem </w:t>
      </w:r>
      <w:r w:rsidR="00A03C8B" w:rsidRPr="0038667A">
        <w:rPr>
          <w:rFonts w:ascii="Arial" w:hAnsi="Arial" w:cs="Arial"/>
        </w:rPr>
        <w:t>Zlínsk</w:t>
      </w:r>
      <w:r w:rsidR="003678FB" w:rsidRPr="0038667A">
        <w:rPr>
          <w:rFonts w:ascii="Arial" w:hAnsi="Arial" w:cs="Arial"/>
        </w:rPr>
        <w:t>ého</w:t>
      </w:r>
      <w:r w:rsidR="00A03C8B" w:rsidRPr="0038667A">
        <w:rPr>
          <w:rFonts w:ascii="Arial" w:hAnsi="Arial" w:cs="Arial"/>
        </w:rPr>
        <w:t xml:space="preserve"> kraje </w:t>
      </w:r>
      <w:r w:rsidR="002144BD" w:rsidRPr="0038667A">
        <w:rPr>
          <w:rFonts w:ascii="Arial" w:hAnsi="Arial" w:cs="Arial"/>
        </w:rPr>
        <w:t>se obdobně užijí i</w:t>
      </w:r>
      <w:r w:rsidR="004E127C" w:rsidRPr="0038667A">
        <w:rPr>
          <w:rFonts w:ascii="Arial" w:hAnsi="Arial" w:cs="Arial"/>
        </w:rPr>
        <w:t> </w:t>
      </w:r>
      <w:r w:rsidR="002144BD" w:rsidRPr="0038667A">
        <w:rPr>
          <w:rFonts w:ascii="Arial" w:hAnsi="Arial" w:cs="Arial"/>
        </w:rPr>
        <w:t>pro akce místního, obecního významu probíhající na území města.</w:t>
      </w:r>
      <w:r w:rsidR="00EA51F6" w:rsidRPr="0038667A">
        <w:rPr>
          <w:rFonts w:ascii="Arial" w:hAnsi="Arial" w:cs="Arial"/>
        </w:rPr>
        <w:t xml:space="preserve"> </w:t>
      </w:r>
    </w:p>
    <w:p w:rsidR="009C4202" w:rsidRPr="0038667A" w:rsidRDefault="009C4202" w:rsidP="007268AB">
      <w:pPr>
        <w:pStyle w:val="Prosttext"/>
        <w:spacing w:after="120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4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Způsob </w:t>
      </w:r>
      <w:r w:rsidR="007D0997" w:rsidRPr="0038667A">
        <w:rPr>
          <w:rFonts w:ascii="Arial" w:hAnsi="Arial" w:cs="Arial"/>
          <w:b/>
        </w:rPr>
        <w:t xml:space="preserve">nepřetržitého </w:t>
      </w:r>
      <w:r w:rsidRPr="0038667A">
        <w:rPr>
          <w:rFonts w:ascii="Arial" w:hAnsi="Arial" w:cs="Arial"/>
          <w:b/>
        </w:rPr>
        <w:t>zabezpečení požární ochrany</w:t>
      </w:r>
    </w:p>
    <w:p w:rsidR="009C4202" w:rsidRPr="0038667A" w:rsidRDefault="009C4202" w:rsidP="00D91BAE">
      <w:pPr>
        <w:pStyle w:val="Prosttext"/>
        <w:numPr>
          <w:ilvl w:val="0"/>
          <w:numId w:val="22"/>
        </w:numPr>
        <w:spacing w:after="120"/>
        <w:ind w:left="567" w:hanging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Na území města jsou umístěny následující jednotky požární ochrany</w:t>
      </w:r>
      <w:r w:rsidR="0028767F" w:rsidRPr="0038667A">
        <w:rPr>
          <w:rFonts w:ascii="Arial" w:hAnsi="Arial" w:cs="Arial"/>
        </w:rPr>
        <w:t>, které nepřetržitě zabezpečují požární ochranu ve městě</w:t>
      </w:r>
      <w:r w:rsidRPr="0038667A">
        <w:rPr>
          <w:rFonts w:ascii="Arial" w:hAnsi="Arial" w:cs="Arial"/>
        </w:rPr>
        <w:t>:</w:t>
      </w:r>
    </w:p>
    <w:p w:rsidR="009C4202" w:rsidRPr="0038667A" w:rsidRDefault="009C4202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Hasičský </w:t>
      </w:r>
      <w:r w:rsidR="0028767F" w:rsidRPr="0038667A">
        <w:rPr>
          <w:rFonts w:ascii="Arial" w:hAnsi="Arial" w:cs="Arial"/>
        </w:rPr>
        <w:t>záchranný sbor Zlínského kraje</w:t>
      </w:r>
      <w:r w:rsidR="00A9746E" w:rsidRPr="0038667A">
        <w:rPr>
          <w:rFonts w:ascii="Arial" w:hAnsi="Arial" w:cs="Arial"/>
        </w:rPr>
        <w:t xml:space="preserve"> (dále jen </w:t>
      </w:r>
      <w:r w:rsidR="003B46B3" w:rsidRPr="0038667A">
        <w:rPr>
          <w:rFonts w:ascii="Arial" w:hAnsi="Arial" w:cs="Arial"/>
        </w:rPr>
        <w:t>„</w:t>
      </w:r>
      <w:r w:rsidR="00A9746E" w:rsidRPr="0038667A">
        <w:rPr>
          <w:rFonts w:ascii="Arial" w:hAnsi="Arial" w:cs="Arial"/>
        </w:rPr>
        <w:t>HZS Zlínského kraje“)</w:t>
      </w:r>
      <w:r w:rsidR="0028767F" w:rsidRPr="0038667A">
        <w:rPr>
          <w:rFonts w:ascii="Arial" w:hAnsi="Arial" w:cs="Arial"/>
        </w:rPr>
        <w:t xml:space="preserve">, </w:t>
      </w:r>
      <w:r w:rsidRPr="0038667A">
        <w:rPr>
          <w:rFonts w:ascii="Arial" w:hAnsi="Arial" w:cs="Arial"/>
        </w:rPr>
        <w:t>požární stanice Otrokovice,</w:t>
      </w:r>
    </w:p>
    <w:p w:rsidR="009C4202" w:rsidRPr="0038667A" w:rsidRDefault="0028767F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městem zřízená J</w:t>
      </w:r>
      <w:r w:rsidR="00466EC2" w:rsidRPr="0038667A">
        <w:rPr>
          <w:rFonts w:ascii="Arial" w:hAnsi="Arial" w:cs="Arial"/>
        </w:rPr>
        <w:t xml:space="preserve">ednotka </w:t>
      </w:r>
      <w:r w:rsidR="009C4202" w:rsidRPr="0038667A">
        <w:rPr>
          <w:rFonts w:ascii="Arial" w:hAnsi="Arial" w:cs="Arial"/>
        </w:rPr>
        <w:t xml:space="preserve">Sboru dobrovolných hasičů Otrokovice (dále jen </w:t>
      </w:r>
      <w:r w:rsidR="003B46B3" w:rsidRPr="0038667A">
        <w:rPr>
          <w:rFonts w:ascii="Arial" w:hAnsi="Arial" w:cs="Arial"/>
        </w:rPr>
        <w:t>„</w:t>
      </w:r>
      <w:r w:rsidR="009C4202" w:rsidRPr="0038667A">
        <w:rPr>
          <w:rFonts w:ascii="Arial" w:hAnsi="Arial" w:cs="Arial"/>
        </w:rPr>
        <w:t>jednotka SDH Otrokovice"),</w:t>
      </w:r>
    </w:p>
    <w:p w:rsidR="009C4202" w:rsidRPr="0038667A" w:rsidRDefault="00466EC2">
      <w:pPr>
        <w:pStyle w:val="Prosttext"/>
        <w:numPr>
          <w:ilvl w:val="0"/>
          <w:numId w:val="4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městem zřízená </w:t>
      </w:r>
      <w:r w:rsidR="0028767F" w:rsidRPr="0038667A">
        <w:rPr>
          <w:rFonts w:ascii="Arial" w:hAnsi="Arial" w:cs="Arial"/>
        </w:rPr>
        <w:t>J</w:t>
      </w:r>
      <w:r w:rsidRPr="0038667A">
        <w:rPr>
          <w:rFonts w:ascii="Arial" w:hAnsi="Arial" w:cs="Arial"/>
        </w:rPr>
        <w:t xml:space="preserve">ednotka </w:t>
      </w:r>
      <w:r w:rsidR="009C4202" w:rsidRPr="0038667A">
        <w:rPr>
          <w:rFonts w:ascii="Arial" w:hAnsi="Arial" w:cs="Arial"/>
        </w:rPr>
        <w:t xml:space="preserve">Sboru dobrovolných hasičů Kvítkovice (dále jen </w:t>
      </w:r>
      <w:r w:rsidR="003B46B3" w:rsidRPr="0038667A">
        <w:rPr>
          <w:rFonts w:ascii="Arial" w:hAnsi="Arial" w:cs="Arial"/>
        </w:rPr>
        <w:t>„</w:t>
      </w:r>
      <w:r w:rsidR="009C4202" w:rsidRPr="0038667A">
        <w:rPr>
          <w:rFonts w:ascii="Arial" w:hAnsi="Arial" w:cs="Arial"/>
        </w:rPr>
        <w:t>jednotka SDH Kvítkovice"),</w:t>
      </w:r>
    </w:p>
    <w:p w:rsidR="009C4202" w:rsidRPr="0038667A" w:rsidRDefault="005D473E" w:rsidP="00085E70">
      <w:pPr>
        <w:pStyle w:val="Prosttex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jednotka Hasičského záchranného sboru podniku Continental Barum s.r.o. (dále jen „jednotka HZS Continental“).</w:t>
      </w:r>
    </w:p>
    <w:p w:rsidR="00AD4906" w:rsidRPr="0038667A" w:rsidRDefault="00AD4906" w:rsidP="00653D61">
      <w:pPr>
        <w:pStyle w:val="Prosttext"/>
        <w:numPr>
          <w:ilvl w:val="0"/>
          <w:numId w:val="22"/>
        </w:numPr>
        <w:spacing w:after="120"/>
        <w:ind w:left="567" w:hanging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K nepřetržitému zabezpečení požární ochrany ve městě slouží také ohlašovny požárů </w:t>
      </w:r>
      <w:r w:rsidRPr="0038667A">
        <w:rPr>
          <w:rFonts w:ascii="Arial" w:hAnsi="Arial" w:cs="Arial"/>
          <w:i/>
        </w:rPr>
        <w:t>(čl. 7)</w:t>
      </w:r>
      <w:r w:rsidRPr="0038667A">
        <w:rPr>
          <w:rFonts w:ascii="Arial" w:hAnsi="Arial" w:cs="Arial"/>
        </w:rPr>
        <w:t>.</w:t>
      </w:r>
    </w:p>
    <w:p w:rsidR="00AD4906" w:rsidRPr="0038667A" w:rsidRDefault="00AD4906" w:rsidP="00085E70">
      <w:pPr>
        <w:pStyle w:val="Prosttext"/>
        <w:spacing w:after="120"/>
        <w:rPr>
          <w:rFonts w:ascii="Arial" w:hAnsi="Arial" w:cs="Arial"/>
          <w:b/>
        </w:rPr>
      </w:pPr>
    </w:p>
    <w:p w:rsidR="00796C0C" w:rsidRPr="0038667A" w:rsidRDefault="00796C0C" w:rsidP="00085E70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Čl. 5 </w:t>
      </w:r>
    </w:p>
    <w:p w:rsidR="00796C0C" w:rsidRPr="0038667A" w:rsidRDefault="00796C0C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Jednotky sboru dobrovolných hasičů </w:t>
      </w:r>
      <w:r w:rsidR="00711241" w:rsidRPr="0038667A">
        <w:rPr>
          <w:rFonts w:ascii="Arial" w:hAnsi="Arial" w:cs="Arial"/>
          <w:b/>
        </w:rPr>
        <w:t>města</w:t>
      </w:r>
    </w:p>
    <w:p w:rsidR="0057320B" w:rsidRPr="0038667A" w:rsidRDefault="0057320B" w:rsidP="0057320B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K</w:t>
      </w:r>
      <w:r w:rsidR="00290DF8" w:rsidRPr="0038667A">
        <w:rPr>
          <w:rFonts w:ascii="Arial" w:hAnsi="Arial" w:cs="Arial"/>
        </w:rPr>
        <w:t>ategori</w:t>
      </w:r>
      <w:r w:rsidR="00B06114" w:rsidRPr="0038667A">
        <w:rPr>
          <w:rFonts w:ascii="Arial" w:hAnsi="Arial" w:cs="Arial"/>
        </w:rPr>
        <w:t>e</w:t>
      </w:r>
      <w:r w:rsidR="00290DF8" w:rsidRPr="0038667A">
        <w:rPr>
          <w:rFonts w:ascii="Arial" w:hAnsi="Arial" w:cs="Arial"/>
        </w:rPr>
        <w:t xml:space="preserve"> jednot</w:t>
      </w:r>
      <w:r w:rsidRPr="0038667A">
        <w:rPr>
          <w:rFonts w:ascii="Arial" w:hAnsi="Arial" w:cs="Arial"/>
        </w:rPr>
        <w:t>e</w:t>
      </w:r>
      <w:r w:rsidR="00290DF8" w:rsidRPr="0038667A">
        <w:rPr>
          <w:rFonts w:ascii="Arial" w:hAnsi="Arial" w:cs="Arial"/>
        </w:rPr>
        <w:t xml:space="preserve">k sboru dobrovolných hasičů </w:t>
      </w:r>
      <w:r w:rsidR="00C7445A" w:rsidRPr="0038667A">
        <w:rPr>
          <w:rFonts w:ascii="Arial" w:hAnsi="Arial" w:cs="Arial"/>
        </w:rPr>
        <w:t>města</w:t>
      </w:r>
      <w:r w:rsidR="00290DF8" w:rsidRPr="0038667A">
        <w:rPr>
          <w:rFonts w:ascii="Arial" w:hAnsi="Arial" w:cs="Arial"/>
        </w:rPr>
        <w:t>, jej</w:t>
      </w:r>
      <w:r w:rsidRPr="0038667A">
        <w:rPr>
          <w:rFonts w:ascii="Arial" w:hAnsi="Arial" w:cs="Arial"/>
        </w:rPr>
        <w:t>ich</w:t>
      </w:r>
      <w:r w:rsidR="00290DF8" w:rsidRPr="0038667A">
        <w:rPr>
          <w:rFonts w:ascii="Arial" w:hAnsi="Arial" w:cs="Arial"/>
        </w:rPr>
        <w:t xml:space="preserve"> početní stav a vybavení</w:t>
      </w:r>
      <w:r w:rsidRPr="0038667A">
        <w:rPr>
          <w:rFonts w:ascii="Arial" w:hAnsi="Arial" w:cs="Arial"/>
        </w:rPr>
        <w:t xml:space="preserve"> j</w:t>
      </w:r>
      <w:r w:rsidR="003B46B3" w:rsidRPr="0038667A">
        <w:rPr>
          <w:rFonts w:ascii="Arial" w:hAnsi="Arial" w:cs="Arial"/>
        </w:rPr>
        <w:t>sou</w:t>
      </w:r>
      <w:r w:rsidRPr="0038667A">
        <w:rPr>
          <w:rFonts w:ascii="Arial" w:hAnsi="Arial" w:cs="Arial"/>
        </w:rPr>
        <w:t xml:space="preserve"> uveden</w:t>
      </w:r>
      <w:r w:rsidR="003B46B3" w:rsidRPr="0038667A">
        <w:rPr>
          <w:rFonts w:ascii="Arial" w:hAnsi="Arial" w:cs="Arial"/>
        </w:rPr>
        <w:t>y</w:t>
      </w:r>
      <w:r w:rsidRPr="0038667A">
        <w:rPr>
          <w:rFonts w:ascii="Arial" w:hAnsi="Arial" w:cs="Arial"/>
        </w:rPr>
        <w:t xml:space="preserve"> v příloze této obecně závazné vyhlášky. </w:t>
      </w:r>
    </w:p>
    <w:p w:rsidR="003A3C9A" w:rsidRPr="0038667A" w:rsidRDefault="003A3C9A" w:rsidP="007268AB">
      <w:pPr>
        <w:pStyle w:val="Prosttext"/>
        <w:spacing w:after="120"/>
        <w:jc w:val="center"/>
        <w:rPr>
          <w:rFonts w:ascii="Arial" w:hAnsi="Arial" w:cs="Arial"/>
          <w:b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6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Zdroje vody pro hašení požárů</w:t>
      </w:r>
    </w:p>
    <w:p w:rsidR="009C4202" w:rsidRPr="0038667A" w:rsidRDefault="009C4202" w:rsidP="00D91BAE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Na území města jsou </w:t>
      </w:r>
      <w:r w:rsidR="00A647EC" w:rsidRPr="0038667A">
        <w:rPr>
          <w:rFonts w:ascii="Arial" w:hAnsi="Arial" w:cs="Arial"/>
        </w:rPr>
        <w:t>následující</w:t>
      </w:r>
      <w:r w:rsidRPr="0038667A">
        <w:rPr>
          <w:rFonts w:ascii="Arial" w:hAnsi="Arial" w:cs="Arial"/>
        </w:rPr>
        <w:t xml:space="preserve"> zdroje vody pro hašení požárů:</w:t>
      </w:r>
    </w:p>
    <w:p w:rsidR="00DD0FF0" w:rsidRPr="0038667A" w:rsidRDefault="00DD0FF0" w:rsidP="00DD0FF0">
      <w:pPr>
        <w:pStyle w:val="Prosttext"/>
        <w:numPr>
          <w:ilvl w:val="0"/>
          <w:numId w:val="7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přirozené zdroje vody, kterými jsou </w:t>
      </w:r>
    </w:p>
    <w:p w:rsidR="00DD0FF0" w:rsidRPr="0038667A" w:rsidRDefault="00DD0FF0" w:rsidP="00DD0FF0">
      <w:pPr>
        <w:pStyle w:val="Prosttext"/>
        <w:numPr>
          <w:ilvl w:val="0"/>
          <w:numId w:val="16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vodní toky Morava a Dřevnice</w:t>
      </w:r>
    </w:p>
    <w:p w:rsidR="009C4202" w:rsidRPr="0038667A" w:rsidRDefault="009C4202" w:rsidP="00085E70">
      <w:pPr>
        <w:pStyle w:val="Prosttext"/>
        <w:numPr>
          <w:ilvl w:val="0"/>
          <w:numId w:val="16"/>
        </w:numPr>
        <w:spacing w:after="120"/>
        <w:ind w:left="1378" w:hanging="35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vodní nádrž Štěrkoviště,</w:t>
      </w:r>
    </w:p>
    <w:p w:rsidR="00DD0FF0" w:rsidRPr="0038667A" w:rsidRDefault="00DD0FF0">
      <w:pPr>
        <w:pStyle w:val="Prosttext"/>
        <w:numPr>
          <w:ilvl w:val="0"/>
          <w:numId w:val="7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umělé zdroje vody, kterými jsou</w:t>
      </w:r>
    </w:p>
    <w:p w:rsidR="009C4202" w:rsidRPr="0038667A" w:rsidRDefault="009C4202" w:rsidP="0024617F">
      <w:pPr>
        <w:pStyle w:val="Prosttext"/>
        <w:numPr>
          <w:ilvl w:val="0"/>
          <w:numId w:val="17"/>
        </w:numPr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požární nádrž </w:t>
      </w:r>
      <w:r w:rsidR="00B839BA" w:rsidRPr="0038667A">
        <w:rPr>
          <w:rFonts w:ascii="Arial" w:hAnsi="Arial" w:cs="Arial"/>
        </w:rPr>
        <w:t xml:space="preserve">města </w:t>
      </w:r>
      <w:r w:rsidRPr="0038667A">
        <w:rPr>
          <w:rFonts w:ascii="Arial" w:hAnsi="Arial" w:cs="Arial"/>
        </w:rPr>
        <w:t>v</w:t>
      </w:r>
      <w:r w:rsidR="0024617F" w:rsidRPr="0038667A">
        <w:rPr>
          <w:rFonts w:ascii="Arial" w:hAnsi="Arial" w:cs="Arial"/>
        </w:rPr>
        <w:t xml:space="preserve"> místní </w:t>
      </w:r>
      <w:r w:rsidRPr="0038667A">
        <w:rPr>
          <w:rFonts w:ascii="Arial" w:hAnsi="Arial" w:cs="Arial"/>
        </w:rPr>
        <w:t>části Kvítkovice na ul. K.</w:t>
      </w:r>
      <w:r w:rsidR="00240550" w:rsidRPr="0038667A">
        <w:rPr>
          <w:rFonts w:ascii="Arial" w:hAnsi="Arial" w:cs="Arial"/>
        </w:rPr>
        <w:t xml:space="preserve"> </w:t>
      </w:r>
      <w:r w:rsidRPr="0038667A">
        <w:rPr>
          <w:rFonts w:ascii="Arial" w:hAnsi="Arial" w:cs="Arial"/>
        </w:rPr>
        <w:t>H.</w:t>
      </w:r>
      <w:r w:rsidR="00240550" w:rsidRPr="0038667A">
        <w:rPr>
          <w:rFonts w:ascii="Arial" w:hAnsi="Arial" w:cs="Arial"/>
        </w:rPr>
        <w:t xml:space="preserve"> </w:t>
      </w:r>
      <w:r w:rsidRPr="0038667A">
        <w:rPr>
          <w:rFonts w:ascii="Arial" w:hAnsi="Arial" w:cs="Arial"/>
        </w:rPr>
        <w:t>Máchy</w:t>
      </w:r>
      <w:r w:rsidR="00B839BA" w:rsidRPr="0038667A">
        <w:rPr>
          <w:rFonts w:ascii="Arial" w:hAnsi="Arial" w:cs="Arial"/>
        </w:rPr>
        <w:t>,</w:t>
      </w:r>
    </w:p>
    <w:p w:rsidR="00B839BA" w:rsidRPr="0038667A" w:rsidRDefault="00B839BA" w:rsidP="00085E70">
      <w:pPr>
        <w:pStyle w:val="Prosttext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hydrantová síť na území města (vodovodní řad s hydranty).</w:t>
      </w:r>
    </w:p>
    <w:p w:rsidR="009C4202" w:rsidRPr="0038667A" w:rsidRDefault="009C4202" w:rsidP="00085E70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Trvalá použitelnost </w:t>
      </w:r>
      <w:r w:rsidR="0024617F" w:rsidRPr="0038667A">
        <w:rPr>
          <w:rFonts w:ascii="Arial" w:hAnsi="Arial" w:cs="Arial"/>
        </w:rPr>
        <w:t xml:space="preserve">přirozených zdrojů </w:t>
      </w:r>
      <w:r w:rsidRPr="0038667A">
        <w:rPr>
          <w:rFonts w:ascii="Arial" w:hAnsi="Arial" w:cs="Arial"/>
        </w:rPr>
        <w:t xml:space="preserve">vody je zajištěna jejich </w:t>
      </w:r>
      <w:r w:rsidR="0024617F" w:rsidRPr="0038667A">
        <w:rPr>
          <w:rFonts w:ascii="Arial" w:hAnsi="Arial" w:cs="Arial"/>
        </w:rPr>
        <w:t xml:space="preserve">trvalou </w:t>
      </w:r>
      <w:r w:rsidRPr="0038667A">
        <w:rPr>
          <w:rFonts w:ascii="Arial" w:hAnsi="Arial" w:cs="Arial"/>
        </w:rPr>
        <w:t>veřejnou přístupností.</w:t>
      </w:r>
    </w:p>
    <w:p w:rsidR="009C4202" w:rsidRPr="0038667A" w:rsidRDefault="00E07D1E" w:rsidP="00085E70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Požární nádrž </w:t>
      </w:r>
      <w:r w:rsidR="00B31AE1" w:rsidRPr="0038667A">
        <w:rPr>
          <w:rFonts w:ascii="Arial" w:hAnsi="Arial" w:cs="Arial"/>
        </w:rPr>
        <w:t xml:space="preserve">města </w:t>
      </w:r>
      <w:r w:rsidRPr="0038667A">
        <w:rPr>
          <w:rFonts w:ascii="Arial" w:hAnsi="Arial" w:cs="Arial"/>
        </w:rPr>
        <w:t xml:space="preserve">je umístěna na veřejném prostranství </w:t>
      </w:r>
      <w:r w:rsidR="0011007E" w:rsidRPr="0038667A">
        <w:rPr>
          <w:rFonts w:ascii="Arial" w:hAnsi="Arial" w:cs="Arial"/>
          <w:i/>
        </w:rPr>
        <w:t xml:space="preserve">(pozemek </w:t>
      </w:r>
      <w:r w:rsidR="00BE3394" w:rsidRPr="0038667A">
        <w:rPr>
          <w:rFonts w:ascii="Arial" w:hAnsi="Arial" w:cs="Arial"/>
          <w:i/>
        </w:rPr>
        <w:t xml:space="preserve">parc. </w:t>
      </w:r>
      <w:r w:rsidR="0011007E" w:rsidRPr="0038667A">
        <w:rPr>
          <w:rFonts w:ascii="Arial" w:hAnsi="Arial" w:cs="Arial"/>
          <w:i/>
        </w:rPr>
        <w:t xml:space="preserve">č. </w:t>
      </w:r>
      <w:r w:rsidR="00BE3394" w:rsidRPr="0038667A">
        <w:rPr>
          <w:rFonts w:ascii="Arial" w:hAnsi="Arial" w:cs="Arial"/>
          <w:i/>
        </w:rPr>
        <w:t>1551/5</w:t>
      </w:r>
      <w:r w:rsidR="0011007E" w:rsidRPr="0038667A">
        <w:rPr>
          <w:rFonts w:ascii="Arial" w:hAnsi="Arial" w:cs="Arial"/>
          <w:i/>
        </w:rPr>
        <w:t xml:space="preserve"> v k.ú. Kvítkovice u</w:t>
      </w:r>
      <w:r w:rsidR="00BE3394" w:rsidRPr="0038667A">
        <w:rPr>
          <w:rFonts w:ascii="Arial" w:hAnsi="Arial" w:cs="Arial"/>
          <w:i/>
        </w:rPr>
        <w:t> </w:t>
      </w:r>
      <w:r w:rsidR="0011007E" w:rsidRPr="0038667A">
        <w:rPr>
          <w:rFonts w:ascii="Arial" w:hAnsi="Arial" w:cs="Arial"/>
          <w:i/>
        </w:rPr>
        <w:t xml:space="preserve">Otrokovic) </w:t>
      </w:r>
      <w:r w:rsidRPr="0038667A">
        <w:rPr>
          <w:rFonts w:ascii="Arial" w:hAnsi="Arial" w:cs="Arial"/>
        </w:rPr>
        <w:t xml:space="preserve">a je tedy trvale přístupná. </w:t>
      </w:r>
      <w:r w:rsidR="009C4202" w:rsidRPr="0038667A">
        <w:rPr>
          <w:rFonts w:ascii="Arial" w:hAnsi="Arial" w:cs="Arial"/>
        </w:rPr>
        <w:t xml:space="preserve">Požární nádrž je </w:t>
      </w:r>
      <w:r w:rsidR="00B31AE1" w:rsidRPr="0038667A">
        <w:rPr>
          <w:rFonts w:ascii="Arial" w:hAnsi="Arial" w:cs="Arial"/>
        </w:rPr>
        <w:t>ve vlastnictví města, které zajišťuje její správu prostřednictvím smluvního správce</w:t>
      </w:r>
      <w:r w:rsidR="000578D3" w:rsidRPr="0038667A">
        <w:rPr>
          <w:rStyle w:val="Odkaznavysvtlivky"/>
          <w:rFonts w:ascii="Arial" w:hAnsi="Arial" w:cs="Arial"/>
        </w:rPr>
        <w:endnoteReference w:id="7"/>
      </w:r>
      <w:r w:rsidR="000578D3" w:rsidRPr="0038667A">
        <w:rPr>
          <w:rFonts w:ascii="Arial" w:hAnsi="Arial" w:cs="Arial"/>
        </w:rPr>
        <w:t>)</w:t>
      </w:r>
      <w:r w:rsidR="00226CC4" w:rsidRPr="0038667A">
        <w:rPr>
          <w:rFonts w:ascii="Arial" w:hAnsi="Arial" w:cs="Arial"/>
        </w:rPr>
        <w:t>.</w:t>
      </w:r>
      <w:r w:rsidR="0024617F" w:rsidRPr="0038667A">
        <w:rPr>
          <w:rFonts w:ascii="Arial" w:hAnsi="Arial" w:cs="Arial"/>
        </w:rPr>
        <w:t xml:space="preserve"> </w:t>
      </w:r>
    </w:p>
    <w:p w:rsidR="009C4202" w:rsidRPr="0038667A" w:rsidRDefault="00AF6BD1" w:rsidP="00085E70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Požární hydranty se člení na hydranty první kategorie a hydranty druhé kategorie. Trvalou použitelnost zdrojů vody v hydrantové síti zajišťuje její provozovatel</w:t>
      </w:r>
      <w:r w:rsidR="00CF5244" w:rsidRPr="0038667A">
        <w:rPr>
          <w:rStyle w:val="Odkaznavysvtlivky"/>
          <w:rFonts w:ascii="Arial" w:hAnsi="Arial" w:cs="Arial"/>
        </w:rPr>
        <w:endnoteReference w:id="8"/>
      </w:r>
      <w:r w:rsidRPr="0038667A">
        <w:rPr>
          <w:rFonts w:ascii="Arial" w:hAnsi="Arial" w:cs="Arial"/>
        </w:rPr>
        <w:t xml:space="preserve">). Požární hydranty první kategorie jsou především nadzemní hydranty, u kterých provozovatel provádí pravidelnou kontrolu nejméně jedenkrát ročně. Požární </w:t>
      </w:r>
      <w:r w:rsidRPr="0038667A">
        <w:rPr>
          <w:rFonts w:ascii="Arial" w:hAnsi="Arial" w:cs="Arial"/>
        </w:rPr>
        <w:lastRenderedPageBreak/>
        <w:t xml:space="preserve">hydranty druhé kategorie jsou pravidelně kontrolovány nejméně jednou za pět let. </w:t>
      </w:r>
      <w:r w:rsidR="00B06114" w:rsidRPr="0038667A">
        <w:rPr>
          <w:rFonts w:ascii="Arial" w:hAnsi="Arial" w:cs="Arial"/>
        </w:rPr>
        <w:t xml:space="preserve">Požární nadzemní hydranty první kategorie jsou umístěny na tř. Spojenců u budovy č.p. 1243, na ul. Svobodova u budovy č.p. 1314, na ul. Příčná u budovy č.p. 1614 a na ul. Bartošova u budovy č.p. 245. </w:t>
      </w:r>
      <w:r w:rsidR="007268AB" w:rsidRPr="0038667A">
        <w:rPr>
          <w:rFonts w:ascii="Arial" w:hAnsi="Arial" w:cs="Arial"/>
        </w:rPr>
        <w:t>I</w:t>
      </w:r>
      <w:r w:rsidR="001267CB" w:rsidRPr="0038667A">
        <w:rPr>
          <w:rFonts w:ascii="Arial" w:hAnsi="Arial" w:cs="Arial"/>
        </w:rPr>
        <w:t>nformace o</w:t>
      </w:r>
      <w:r w:rsidR="009E7109" w:rsidRPr="0038667A">
        <w:rPr>
          <w:rFonts w:ascii="Arial" w:hAnsi="Arial" w:cs="Arial"/>
        </w:rPr>
        <w:t> </w:t>
      </w:r>
      <w:r w:rsidR="001267CB" w:rsidRPr="0038667A">
        <w:rPr>
          <w:rFonts w:ascii="Arial" w:hAnsi="Arial" w:cs="Arial"/>
        </w:rPr>
        <w:t xml:space="preserve">umístění </w:t>
      </w:r>
      <w:r w:rsidR="00B06114" w:rsidRPr="0038667A">
        <w:rPr>
          <w:rFonts w:ascii="Arial" w:hAnsi="Arial" w:cs="Arial"/>
        </w:rPr>
        <w:t xml:space="preserve">všech </w:t>
      </w:r>
      <w:r w:rsidR="001267CB" w:rsidRPr="0038667A">
        <w:rPr>
          <w:rFonts w:ascii="Arial" w:hAnsi="Arial" w:cs="Arial"/>
        </w:rPr>
        <w:t xml:space="preserve">hydrantů jsou dostupné u provozovatele hydrantové sítě a u pověřené osoby </w:t>
      </w:r>
      <w:r w:rsidR="003B0F24" w:rsidRPr="0038667A">
        <w:rPr>
          <w:rFonts w:ascii="Arial" w:hAnsi="Arial" w:cs="Arial"/>
        </w:rPr>
        <w:t xml:space="preserve">dle čl. 2 odst. </w:t>
      </w:r>
      <w:r w:rsidR="000578D3" w:rsidRPr="0038667A">
        <w:rPr>
          <w:rFonts w:ascii="Arial" w:hAnsi="Arial" w:cs="Arial"/>
        </w:rPr>
        <w:t>2</w:t>
      </w:r>
      <w:r w:rsidR="003B0F24" w:rsidRPr="0038667A">
        <w:rPr>
          <w:rFonts w:ascii="Arial" w:hAnsi="Arial" w:cs="Arial"/>
        </w:rPr>
        <w:t xml:space="preserve"> písm.</w:t>
      </w:r>
      <w:r w:rsidR="0024785F" w:rsidRPr="0038667A">
        <w:rPr>
          <w:rFonts w:ascii="Arial" w:hAnsi="Arial" w:cs="Arial"/>
        </w:rPr>
        <w:t> </w:t>
      </w:r>
      <w:r w:rsidR="00F84C72" w:rsidRPr="0038667A">
        <w:rPr>
          <w:rFonts w:ascii="Arial" w:hAnsi="Arial" w:cs="Arial"/>
        </w:rPr>
        <w:t>b</w:t>
      </w:r>
      <w:r w:rsidR="003B0F24" w:rsidRPr="0038667A">
        <w:rPr>
          <w:rFonts w:ascii="Arial" w:hAnsi="Arial" w:cs="Arial"/>
        </w:rPr>
        <w:t>).</w:t>
      </w:r>
      <w:r w:rsidR="001267CB" w:rsidRPr="0038667A">
        <w:rPr>
          <w:rFonts w:ascii="Arial" w:hAnsi="Arial" w:cs="Arial"/>
        </w:rPr>
        <w:t xml:space="preserve"> </w:t>
      </w:r>
    </w:p>
    <w:p w:rsidR="009C4202" w:rsidRPr="0038667A" w:rsidRDefault="009C4202" w:rsidP="00085E70">
      <w:pPr>
        <w:pStyle w:val="Prosttext"/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Podmínky zabezpečení </w:t>
      </w:r>
      <w:r w:rsidR="00846C9F" w:rsidRPr="0038667A">
        <w:rPr>
          <w:rFonts w:ascii="Arial" w:hAnsi="Arial" w:cs="Arial"/>
        </w:rPr>
        <w:t xml:space="preserve">a použitelnost </w:t>
      </w:r>
      <w:r w:rsidR="00DD0FF0" w:rsidRPr="0038667A">
        <w:rPr>
          <w:rFonts w:ascii="Arial" w:hAnsi="Arial" w:cs="Arial"/>
        </w:rPr>
        <w:t>z</w:t>
      </w:r>
      <w:r w:rsidR="007D57D0" w:rsidRPr="0038667A">
        <w:rPr>
          <w:rFonts w:ascii="Arial" w:hAnsi="Arial" w:cs="Arial"/>
        </w:rPr>
        <w:t xml:space="preserve">drojů </w:t>
      </w:r>
      <w:r w:rsidR="00DD0FF0" w:rsidRPr="0038667A">
        <w:rPr>
          <w:rFonts w:ascii="Arial" w:hAnsi="Arial" w:cs="Arial"/>
        </w:rPr>
        <w:t xml:space="preserve">vody </w:t>
      </w:r>
      <w:r w:rsidR="007D57D0" w:rsidRPr="0038667A">
        <w:rPr>
          <w:rFonts w:ascii="Arial" w:hAnsi="Arial" w:cs="Arial"/>
        </w:rPr>
        <w:t xml:space="preserve">uvedených v odstavci 1 </w:t>
      </w:r>
      <w:r w:rsidRPr="0038667A">
        <w:rPr>
          <w:rFonts w:ascii="Arial" w:hAnsi="Arial" w:cs="Arial"/>
        </w:rPr>
        <w:t xml:space="preserve">jsou stanoveny </w:t>
      </w:r>
      <w:r w:rsidR="00D240B1" w:rsidRPr="0038667A">
        <w:rPr>
          <w:rFonts w:ascii="Arial" w:hAnsi="Arial" w:cs="Arial"/>
        </w:rPr>
        <w:t>jiným</w:t>
      </w:r>
      <w:r w:rsidR="00C07BF4" w:rsidRPr="0038667A">
        <w:rPr>
          <w:rFonts w:ascii="Arial" w:hAnsi="Arial" w:cs="Arial"/>
        </w:rPr>
        <w:t>i</w:t>
      </w:r>
      <w:r w:rsidRPr="0038667A">
        <w:rPr>
          <w:rFonts w:ascii="Arial" w:hAnsi="Arial" w:cs="Arial"/>
        </w:rPr>
        <w:t xml:space="preserve"> právním</w:t>
      </w:r>
      <w:r w:rsidR="00C07BF4" w:rsidRPr="0038667A">
        <w:rPr>
          <w:rFonts w:ascii="Arial" w:hAnsi="Arial" w:cs="Arial"/>
        </w:rPr>
        <w:t>i</w:t>
      </w:r>
      <w:r w:rsidRPr="0038667A">
        <w:rPr>
          <w:rFonts w:ascii="Arial" w:hAnsi="Arial" w:cs="Arial"/>
        </w:rPr>
        <w:t xml:space="preserve"> předpis</w:t>
      </w:r>
      <w:r w:rsidR="00C07BF4" w:rsidRPr="0038667A">
        <w:rPr>
          <w:rFonts w:ascii="Arial" w:hAnsi="Arial" w:cs="Arial"/>
        </w:rPr>
        <w:t>y</w:t>
      </w:r>
      <w:r w:rsidR="00CF5244" w:rsidRPr="0038667A">
        <w:rPr>
          <w:rStyle w:val="Odkaznavysvtlivky"/>
          <w:rFonts w:ascii="Arial" w:hAnsi="Arial" w:cs="Arial"/>
        </w:rPr>
        <w:endnoteReference w:id="9"/>
      </w:r>
      <w:r w:rsidR="00884CC8" w:rsidRPr="0038667A">
        <w:rPr>
          <w:rFonts w:ascii="Arial" w:hAnsi="Arial" w:cs="Arial"/>
        </w:rPr>
        <w:t>)</w:t>
      </w:r>
      <w:r w:rsidRPr="0038667A">
        <w:rPr>
          <w:rFonts w:ascii="Arial" w:hAnsi="Arial" w:cs="Arial"/>
        </w:rPr>
        <w:t>.</w:t>
      </w:r>
    </w:p>
    <w:p w:rsidR="00A1652E" w:rsidRPr="0038667A" w:rsidRDefault="00A1652E" w:rsidP="00A1652E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7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Ohlašovny požárů</w:t>
      </w:r>
    </w:p>
    <w:p w:rsidR="003F3DB9" w:rsidRPr="0038667A" w:rsidRDefault="003F3DB9" w:rsidP="00085E70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 lze hlásit telefonicky na čísle tísňové linky 150 nebo na jednotném evropském čísle tísňového volání 112, nebo osobně či telefonicky v ohlašovně požárů. </w:t>
      </w:r>
    </w:p>
    <w:p w:rsidR="009C4202" w:rsidRPr="0038667A" w:rsidRDefault="009C4202" w:rsidP="00085E70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Seznam ohlašo</w:t>
      </w:r>
      <w:r w:rsidR="002E6479" w:rsidRPr="0038667A">
        <w:rPr>
          <w:rFonts w:ascii="Arial" w:hAnsi="Arial" w:cs="Arial"/>
        </w:rPr>
        <w:t>ven požárů a dalších míst</w:t>
      </w:r>
      <w:r w:rsidR="003F3DB9" w:rsidRPr="0038667A">
        <w:rPr>
          <w:rFonts w:ascii="Arial" w:hAnsi="Arial" w:cs="Arial"/>
        </w:rPr>
        <w:t>, kde</w:t>
      </w:r>
      <w:r w:rsidR="002E6479" w:rsidRPr="0038667A">
        <w:rPr>
          <w:rFonts w:ascii="Arial" w:hAnsi="Arial" w:cs="Arial"/>
        </w:rPr>
        <w:t xml:space="preserve"> lze hlásit požár</w:t>
      </w:r>
      <w:r w:rsidR="00AA5F3B" w:rsidRPr="0038667A">
        <w:rPr>
          <w:rFonts w:ascii="Arial" w:hAnsi="Arial" w:cs="Arial"/>
        </w:rPr>
        <w:t>,</w:t>
      </w:r>
      <w:r w:rsidRPr="0038667A">
        <w:rPr>
          <w:rFonts w:ascii="Arial" w:hAnsi="Arial" w:cs="Arial"/>
        </w:rPr>
        <w:t xml:space="preserve"> je uveden v příloze této obecně závazné vyhlášky. </w:t>
      </w:r>
    </w:p>
    <w:p w:rsidR="005B1595" w:rsidRPr="0038667A" w:rsidRDefault="007D57D0" w:rsidP="00085E70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Ohlašovny požárů jsou </w:t>
      </w:r>
      <w:r w:rsidR="009C4202" w:rsidRPr="0038667A">
        <w:rPr>
          <w:rFonts w:ascii="Arial" w:hAnsi="Arial" w:cs="Arial"/>
        </w:rPr>
        <w:t>označeny tabulkou "Ohlašovna požárů", další místa pro hlášení požárů jsou označena tabulkou "Zde hlaste požár" nebo symbolem telefonního čísla 150</w:t>
      </w:r>
      <w:r w:rsidR="00C07BF4" w:rsidRPr="0038667A">
        <w:rPr>
          <w:rFonts w:ascii="Arial" w:hAnsi="Arial" w:cs="Arial"/>
        </w:rPr>
        <w:t xml:space="preserve"> či 112</w:t>
      </w:r>
      <w:r w:rsidR="009C4202" w:rsidRPr="0038667A">
        <w:rPr>
          <w:rFonts w:ascii="Arial" w:hAnsi="Arial" w:cs="Arial"/>
        </w:rPr>
        <w:t>.</w:t>
      </w:r>
    </w:p>
    <w:p w:rsidR="009C4202" w:rsidRPr="0038667A" w:rsidRDefault="005B1595" w:rsidP="00085E70">
      <w:pPr>
        <w:pStyle w:val="Prosttext"/>
        <w:numPr>
          <w:ilvl w:val="0"/>
          <w:numId w:val="10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Řád ohlašovny požárů</w:t>
      </w:r>
      <w:r w:rsidR="00CF5244" w:rsidRPr="0038667A">
        <w:rPr>
          <w:rStyle w:val="Odkaznavysvtlivky"/>
          <w:rFonts w:ascii="Arial" w:hAnsi="Arial" w:cs="Arial"/>
        </w:rPr>
        <w:endnoteReference w:id="10"/>
      </w:r>
      <w:r w:rsidR="00A635A3" w:rsidRPr="0038667A">
        <w:rPr>
          <w:rFonts w:ascii="Arial" w:hAnsi="Arial" w:cs="Arial"/>
        </w:rPr>
        <w:t>)</w:t>
      </w:r>
      <w:r w:rsidRPr="0038667A">
        <w:rPr>
          <w:rFonts w:ascii="Arial" w:hAnsi="Arial" w:cs="Arial"/>
        </w:rPr>
        <w:t xml:space="preserve"> upravuje způsob přijímání hlášení o vzniku požáru ve městě, vyhlášení požárního poplachu </w:t>
      </w:r>
      <w:r w:rsidR="00A635A3" w:rsidRPr="0038667A">
        <w:rPr>
          <w:rFonts w:ascii="Arial" w:hAnsi="Arial" w:cs="Arial"/>
        </w:rPr>
        <w:t xml:space="preserve">místním </w:t>
      </w:r>
      <w:r w:rsidRPr="0038667A">
        <w:rPr>
          <w:rFonts w:ascii="Arial" w:hAnsi="Arial" w:cs="Arial"/>
        </w:rPr>
        <w:t>jednotkám požární ochrany a jej</w:t>
      </w:r>
      <w:r w:rsidR="00A635A3" w:rsidRPr="0038667A">
        <w:rPr>
          <w:rFonts w:ascii="Arial" w:hAnsi="Arial" w:cs="Arial"/>
        </w:rPr>
        <w:t>ich</w:t>
      </w:r>
      <w:r w:rsidRPr="0038667A">
        <w:rPr>
          <w:rFonts w:ascii="Arial" w:hAnsi="Arial" w:cs="Arial"/>
        </w:rPr>
        <w:t xml:space="preserve"> vyslání na místo události, oznámení požáru na</w:t>
      </w:r>
      <w:r w:rsidR="00B523F7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územně příslušné operační a informační středisko a pravidla pro vyhlášení požárního poplachu ve</w:t>
      </w:r>
      <w:r w:rsidR="00B523F7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 xml:space="preserve">městě včetně náhradního opatření pro případ poruchy spojovacích prostředků nebo požárně bezpečnostních zařízení. Činnost ohlašoven </w:t>
      </w:r>
      <w:r w:rsidR="005F517C" w:rsidRPr="0038667A">
        <w:rPr>
          <w:rFonts w:ascii="Arial" w:hAnsi="Arial" w:cs="Arial"/>
        </w:rPr>
        <w:t>požárů upravují</w:t>
      </w:r>
      <w:r w:rsidRPr="0038667A">
        <w:rPr>
          <w:rFonts w:ascii="Arial" w:hAnsi="Arial" w:cs="Arial"/>
        </w:rPr>
        <w:t xml:space="preserve"> </w:t>
      </w:r>
      <w:r w:rsidR="00F84C72" w:rsidRPr="0038667A">
        <w:rPr>
          <w:rFonts w:ascii="Arial" w:hAnsi="Arial" w:cs="Arial"/>
        </w:rPr>
        <w:t>jiné</w:t>
      </w:r>
      <w:r w:rsidRPr="0038667A">
        <w:rPr>
          <w:rFonts w:ascii="Arial" w:hAnsi="Arial" w:cs="Arial"/>
        </w:rPr>
        <w:t xml:space="preserve"> právní předpis</w:t>
      </w:r>
      <w:r w:rsidR="005F517C" w:rsidRPr="0038667A">
        <w:rPr>
          <w:rFonts w:ascii="Arial" w:hAnsi="Arial" w:cs="Arial"/>
        </w:rPr>
        <w:t>y</w:t>
      </w:r>
      <w:r w:rsidR="00CF5244" w:rsidRPr="0038667A">
        <w:rPr>
          <w:rStyle w:val="Odkaznavysvtlivky"/>
          <w:rFonts w:ascii="Arial" w:hAnsi="Arial" w:cs="Arial"/>
        </w:rPr>
        <w:endnoteReference w:id="11"/>
      </w:r>
      <w:r w:rsidRPr="0038667A">
        <w:rPr>
          <w:rFonts w:ascii="Arial" w:hAnsi="Arial" w:cs="Arial"/>
        </w:rPr>
        <w:t>).</w:t>
      </w:r>
    </w:p>
    <w:p w:rsidR="009C4202" w:rsidRPr="0038667A" w:rsidRDefault="009C4202" w:rsidP="007268AB">
      <w:pPr>
        <w:spacing w:after="120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8</w:t>
      </w:r>
    </w:p>
    <w:p w:rsidR="00A635A3" w:rsidRPr="0038667A" w:rsidRDefault="00A635A3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Způsob vyhlášení požárního poplachu</w:t>
      </w:r>
    </w:p>
    <w:p w:rsidR="004065AC" w:rsidRPr="0038667A" w:rsidRDefault="00A635A3" w:rsidP="004065AC">
      <w:pPr>
        <w:pStyle w:val="Prosttext"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Požární poplach ve městě se vyhlašuje zvukem sirény ve tvaru signálu 25 sekund zapnuto</w:t>
      </w:r>
      <w:r w:rsidR="00BF1B74" w:rsidRPr="0038667A">
        <w:rPr>
          <w:rFonts w:ascii="Arial" w:hAnsi="Arial" w:cs="Arial"/>
        </w:rPr>
        <w:t xml:space="preserve"> </w:t>
      </w:r>
      <w:r w:rsidR="00BF1B74" w:rsidRPr="0038667A">
        <w:rPr>
          <w:rFonts w:ascii="Arial" w:hAnsi="Arial" w:cs="Arial"/>
          <w:i/>
        </w:rPr>
        <w:t>(trvalý tón)</w:t>
      </w:r>
      <w:r w:rsidRPr="0038667A">
        <w:rPr>
          <w:rFonts w:ascii="Arial" w:hAnsi="Arial" w:cs="Arial"/>
        </w:rPr>
        <w:t>, 10</w:t>
      </w:r>
      <w:r w:rsidR="00997916" w:rsidRP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se</w:t>
      </w:r>
      <w:r w:rsidR="00E37D79" w:rsidRPr="0038667A">
        <w:rPr>
          <w:rFonts w:ascii="Arial" w:hAnsi="Arial" w:cs="Arial"/>
        </w:rPr>
        <w:t>kund vypnuto</w:t>
      </w:r>
      <w:r w:rsidR="00BF1B74" w:rsidRPr="0038667A">
        <w:rPr>
          <w:rFonts w:ascii="Arial" w:hAnsi="Arial" w:cs="Arial"/>
        </w:rPr>
        <w:t xml:space="preserve"> </w:t>
      </w:r>
      <w:r w:rsidR="00BF1B74" w:rsidRPr="0038667A">
        <w:rPr>
          <w:rFonts w:ascii="Arial" w:hAnsi="Arial" w:cs="Arial"/>
          <w:i/>
        </w:rPr>
        <w:t>(pauza)</w:t>
      </w:r>
      <w:r w:rsidR="00E37D79" w:rsidRPr="0038667A">
        <w:rPr>
          <w:rFonts w:ascii="Arial" w:hAnsi="Arial" w:cs="Arial"/>
        </w:rPr>
        <w:t>, 25 sekund zapnuto</w:t>
      </w:r>
      <w:r w:rsidR="00BF1B74" w:rsidRPr="0038667A">
        <w:rPr>
          <w:rFonts w:ascii="Arial" w:hAnsi="Arial" w:cs="Arial"/>
        </w:rPr>
        <w:t xml:space="preserve"> </w:t>
      </w:r>
      <w:r w:rsidR="00BF1B74" w:rsidRPr="0038667A">
        <w:rPr>
          <w:rFonts w:ascii="Arial" w:hAnsi="Arial" w:cs="Arial"/>
          <w:i/>
        </w:rPr>
        <w:t>(trvalý tón)</w:t>
      </w:r>
      <w:r w:rsidR="00E37D79" w:rsidRPr="0038667A">
        <w:rPr>
          <w:rFonts w:ascii="Arial" w:hAnsi="Arial" w:cs="Arial"/>
        </w:rPr>
        <w:t xml:space="preserve">. </w:t>
      </w:r>
    </w:p>
    <w:p w:rsidR="00A635A3" w:rsidRPr="0038667A" w:rsidRDefault="00E37D79" w:rsidP="004065AC">
      <w:pPr>
        <w:pStyle w:val="Prosttext"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Vyhlášení požárního poplachu velitelům a členům jednotek sboru dobrovolných hasičů </w:t>
      </w:r>
      <w:r w:rsidR="00497D95" w:rsidRPr="0038667A">
        <w:rPr>
          <w:rFonts w:ascii="Arial" w:hAnsi="Arial" w:cs="Arial"/>
        </w:rPr>
        <w:t>města</w:t>
      </w:r>
      <w:r w:rsidRPr="0038667A">
        <w:rPr>
          <w:rFonts w:ascii="Arial" w:hAnsi="Arial" w:cs="Arial"/>
        </w:rPr>
        <w:t xml:space="preserve"> je možné </w:t>
      </w:r>
      <w:r w:rsidR="00F84C72" w:rsidRPr="0038667A">
        <w:rPr>
          <w:rFonts w:ascii="Arial" w:hAnsi="Arial" w:cs="Arial"/>
        </w:rPr>
        <w:t xml:space="preserve">provést </w:t>
      </w:r>
      <w:r w:rsidRPr="0038667A">
        <w:rPr>
          <w:rFonts w:ascii="Arial" w:hAnsi="Arial" w:cs="Arial"/>
        </w:rPr>
        <w:t>i rozesláním SMS zpráv</w:t>
      </w:r>
      <w:r w:rsidR="00F24065" w:rsidRPr="0038667A">
        <w:rPr>
          <w:rFonts w:ascii="Arial" w:hAnsi="Arial" w:cs="Arial"/>
        </w:rPr>
        <w:t xml:space="preserve"> dotčeným osobám</w:t>
      </w:r>
      <w:r w:rsidRPr="0038667A">
        <w:rPr>
          <w:rFonts w:ascii="Arial" w:hAnsi="Arial" w:cs="Arial"/>
        </w:rPr>
        <w:t>.</w:t>
      </w:r>
    </w:p>
    <w:p w:rsidR="00AD4906" w:rsidRPr="0038667A" w:rsidRDefault="00AD4906" w:rsidP="004065AC">
      <w:pPr>
        <w:pStyle w:val="Prosttext"/>
        <w:numPr>
          <w:ilvl w:val="0"/>
          <w:numId w:val="21"/>
        </w:numPr>
        <w:spacing w:after="120"/>
        <w:ind w:left="567" w:hanging="567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V případě poruchy technických zařízení pro vyhlášení požárního poplachu lze požární poplach vyhlásit jakýmkoliv účinným náhradním způsobem, například informačním</w:t>
      </w:r>
      <w:r w:rsidR="00497D95" w:rsidRPr="0038667A">
        <w:rPr>
          <w:rFonts w:ascii="Arial" w:hAnsi="Arial" w:cs="Arial"/>
        </w:rPr>
        <w:t>,</w:t>
      </w:r>
      <w:r w:rsidRPr="0038667A">
        <w:rPr>
          <w:rFonts w:ascii="Arial" w:hAnsi="Arial" w:cs="Arial"/>
        </w:rPr>
        <w:t xml:space="preserve"> výstražným a varovacím systémem města.</w:t>
      </w:r>
    </w:p>
    <w:p w:rsidR="00A1652E" w:rsidRPr="0038667A" w:rsidRDefault="00A1652E" w:rsidP="00A1652E">
      <w:pPr>
        <w:pStyle w:val="Prosttext"/>
        <w:spacing w:after="120"/>
        <w:ind w:left="567"/>
        <w:jc w:val="both"/>
        <w:rPr>
          <w:rFonts w:ascii="Arial" w:hAnsi="Arial" w:cs="Arial"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9</w:t>
      </w:r>
    </w:p>
    <w:p w:rsidR="00A635A3" w:rsidRPr="0038667A" w:rsidRDefault="00A635A3" w:rsidP="00A635A3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 xml:space="preserve">Seznam sil a prostředků jednotek požární ochrany </w:t>
      </w:r>
    </w:p>
    <w:p w:rsidR="00A635A3" w:rsidRPr="0038667A" w:rsidRDefault="00A635A3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z požárního poplachového plánu Zlínského kraje</w:t>
      </w:r>
    </w:p>
    <w:p w:rsidR="00A635A3" w:rsidRPr="0038667A" w:rsidRDefault="00A635A3" w:rsidP="00085E70">
      <w:pPr>
        <w:pStyle w:val="Prosttext"/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Seznam sil a prostředků jednotek požární ochrany pro město z požárního poplachového plánu Zlínského kraje je uveden v příloze této obecně závazné vyhlášky.</w:t>
      </w:r>
    </w:p>
    <w:p w:rsidR="00A1652E" w:rsidRPr="0038667A" w:rsidRDefault="00A1652E" w:rsidP="00085E70">
      <w:pPr>
        <w:pStyle w:val="Prosttext"/>
        <w:spacing w:after="120"/>
        <w:jc w:val="both"/>
        <w:rPr>
          <w:rFonts w:ascii="Arial" w:hAnsi="Arial" w:cs="Arial"/>
        </w:rPr>
      </w:pPr>
    </w:p>
    <w:p w:rsidR="009C4202" w:rsidRPr="0038667A" w:rsidRDefault="003A3C9A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</w:t>
      </w:r>
      <w:r w:rsidR="009C4202" w:rsidRPr="0038667A">
        <w:rPr>
          <w:rFonts w:ascii="Arial" w:hAnsi="Arial" w:cs="Arial"/>
          <w:b/>
        </w:rPr>
        <w:t>l. 10</w:t>
      </w:r>
    </w:p>
    <w:p w:rsidR="009C4202" w:rsidRPr="0038667A" w:rsidRDefault="009C4202" w:rsidP="00085E70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Zrušovací ustanovení</w:t>
      </w:r>
    </w:p>
    <w:p w:rsidR="006924BE" w:rsidRPr="0038667A" w:rsidRDefault="009C4202" w:rsidP="00085E70">
      <w:pPr>
        <w:pStyle w:val="Prosttext"/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>Zrušuj</w:t>
      </w:r>
      <w:r w:rsidR="006924BE" w:rsidRPr="0038667A">
        <w:rPr>
          <w:rFonts w:ascii="Arial" w:hAnsi="Arial" w:cs="Arial"/>
        </w:rPr>
        <w:t>í</w:t>
      </w:r>
      <w:r w:rsidRPr="0038667A">
        <w:rPr>
          <w:rFonts w:ascii="Arial" w:hAnsi="Arial" w:cs="Arial"/>
        </w:rPr>
        <w:t xml:space="preserve"> se</w:t>
      </w:r>
      <w:r w:rsidR="004065AC" w:rsidRPr="0038667A">
        <w:rPr>
          <w:rFonts w:ascii="Arial" w:hAnsi="Arial" w:cs="Arial"/>
        </w:rPr>
        <w:t>:</w:t>
      </w:r>
    </w:p>
    <w:p w:rsidR="004E2794" w:rsidRPr="0038667A" w:rsidRDefault="006924BE" w:rsidP="006924BE">
      <w:pPr>
        <w:pStyle w:val="Prosttext"/>
        <w:numPr>
          <w:ilvl w:val="0"/>
          <w:numId w:val="19"/>
        </w:numPr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>O</w:t>
      </w:r>
      <w:r w:rsidR="00CD18E0" w:rsidRPr="0038667A">
        <w:rPr>
          <w:rFonts w:ascii="Arial" w:hAnsi="Arial" w:cs="Arial"/>
        </w:rPr>
        <w:t>becně závazná vyhláška města Otrokovice č. 1/20</w:t>
      </w:r>
      <w:r w:rsidR="000365D9" w:rsidRPr="0038667A">
        <w:rPr>
          <w:rFonts w:ascii="Arial" w:hAnsi="Arial" w:cs="Arial"/>
        </w:rPr>
        <w:t>1</w:t>
      </w:r>
      <w:r w:rsidRPr="0038667A">
        <w:rPr>
          <w:rFonts w:ascii="Arial" w:hAnsi="Arial" w:cs="Arial"/>
        </w:rPr>
        <w:t>2</w:t>
      </w:r>
      <w:r w:rsidR="00CD18E0" w:rsidRPr="0038667A">
        <w:rPr>
          <w:rFonts w:ascii="Arial" w:hAnsi="Arial" w:cs="Arial"/>
        </w:rPr>
        <w:t>, kterou se vydává požární řád města</w:t>
      </w:r>
      <w:r w:rsidR="00A8519D" w:rsidRPr="0038667A">
        <w:rPr>
          <w:rFonts w:ascii="Arial" w:hAnsi="Arial" w:cs="Arial"/>
        </w:rPr>
        <w:t>, která byla vydána dne 21.06.2012</w:t>
      </w:r>
      <w:r w:rsidR="000365D9" w:rsidRPr="0038667A">
        <w:rPr>
          <w:rFonts w:ascii="Arial" w:hAnsi="Arial" w:cs="Arial"/>
        </w:rPr>
        <w:t>.</w:t>
      </w:r>
    </w:p>
    <w:p w:rsidR="006924BE" w:rsidRPr="0038667A" w:rsidRDefault="006924BE" w:rsidP="006924BE">
      <w:pPr>
        <w:pStyle w:val="Prosttext"/>
        <w:numPr>
          <w:ilvl w:val="0"/>
          <w:numId w:val="19"/>
        </w:numPr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>Obecně závazná vyhláška města Otrokovice č. 4/2015, kterou se mění obecně závazná vyhláška města Otrokovice č. 1/2012, kterou se vydává požární řád města</w:t>
      </w:r>
      <w:r w:rsidR="00A8519D" w:rsidRPr="0038667A">
        <w:rPr>
          <w:rFonts w:ascii="Arial" w:hAnsi="Arial" w:cs="Arial"/>
        </w:rPr>
        <w:t>, která byla vydána dne 05.11.2015</w:t>
      </w:r>
      <w:r w:rsidRPr="0038667A">
        <w:rPr>
          <w:rFonts w:ascii="Arial" w:hAnsi="Arial" w:cs="Arial"/>
        </w:rPr>
        <w:t>.</w:t>
      </w:r>
    </w:p>
    <w:p w:rsidR="006924BE" w:rsidRPr="0038667A" w:rsidRDefault="006924BE" w:rsidP="006924BE">
      <w:pPr>
        <w:pStyle w:val="Prosttext"/>
        <w:numPr>
          <w:ilvl w:val="0"/>
          <w:numId w:val="19"/>
        </w:numPr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>Obecně závazná vyhláška města Otrokovice č. 7/2019, kterou se mění obecně závazná vyhláška města Otrokovice č. 1/2012, kterou se vydává požární řád města</w:t>
      </w:r>
      <w:r w:rsidR="00A8519D" w:rsidRPr="0038667A">
        <w:rPr>
          <w:rFonts w:ascii="Arial" w:hAnsi="Arial" w:cs="Arial"/>
        </w:rPr>
        <w:t>, která byla vydána dne 13.11.2019</w:t>
      </w:r>
      <w:r w:rsidRPr="0038667A">
        <w:rPr>
          <w:rFonts w:ascii="Arial" w:hAnsi="Arial" w:cs="Arial"/>
        </w:rPr>
        <w:t>.</w:t>
      </w:r>
    </w:p>
    <w:p w:rsidR="009C4202" w:rsidRPr="0038667A" w:rsidRDefault="000365D9" w:rsidP="007268AB">
      <w:pPr>
        <w:pStyle w:val="Prosttext"/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 </w:t>
      </w:r>
    </w:p>
    <w:p w:rsidR="00A1652E" w:rsidRPr="0038667A" w:rsidRDefault="00A1652E" w:rsidP="007268AB">
      <w:pPr>
        <w:pStyle w:val="Prosttext"/>
        <w:spacing w:after="120"/>
        <w:rPr>
          <w:rFonts w:ascii="Arial" w:hAnsi="Arial" w:cs="Arial"/>
        </w:rPr>
      </w:pPr>
    </w:p>
    <w:p w:rsidR="00D91BAE" w:rsidRPr="0038667A" w:rsidRDefault="00D91BAE" w:rsidP="007268AB">
      <w:pPr>
        <w:pStyle w:val="Prosttext"/>
        <w:spacing w:after="120"/>
        <w:rPr>
          <w:rFonts w:ascii="Arial" w:hAnsi="Arial" w:cs="Arial"/>
        </w:rPr>
      </w:pPr>
    </w:p>
    <w:p w:rsidR="00D91BAE" w:rsidRPr="0038667A" w:rsidRDefault="00D91BAE">
      <w:pPr>
        <w:pStyle w:val="Prosttext"/>
        <w:jc w:val="center"/>
        <w:rPr>
          <w:rFonts w:ascii="Arial" w:hAnsi="Arial" w:cs="Arial"/>
          <w:b/>
        </w:rPr>
      </w:pPr>
    </w:p>
    <w:p w:rsidR="009C4202" w:rsidRPr="0038667A" w:rsidRDefault="009C4202">
      <w:pPr>
        <w:pStyle w:val="Prosttext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Čl. 11</w:t>
      </w:r>
    </w:p>
    <w:p w:rsidR="009C4202" w:rsidRPr="0038667A" w:rsidRDefault="009C4202" w:rsidP="00370C33">
      <w:pPr>
        <w:pStyle w:val="Prosttext"/>
        <w:spacing w:after="120"/>
        <w:jc w:val="center"/>
        <w:rPr>
          <w:rFonts w:ascii="Arial" w:hAnsi="Arial" w:cs="Arial"/>
          <w:b/>
        </w:rPr>
      </w:pPr>
      <w:r w:rsidRPr="0038667A">
        <w:rPr>
          <w:rFonts w:ascii="Arial" w:hAnsi="Arial" w:cs="Arial"/>
          <w:b/>
        </w:rPr>
        <w:t>Účinnost</w:t>
      </w:r>
    </w:p>
    <w:p w:rsidR="00334678" w:rsidRPr="0038667A" w:rsidRDefault="009C4202" w:rsidP="00334678">
      <w:pPr>
        <w:pStyle w:val="Prosttext"/>
        <w:jc w:val="both"/>
        <w:rPr>
          <w:rFonts w:ascii="Arial" w:hAnsi="Arial" w:cs="Arial"/>
          <w:color w:val="0070C0"/>
        </w:rPr>
      </w:pPr>
      <w:r w:rsidRPr="0038667A">
        <w:rPr>
          <w:rFonts w:ascii="Arial" w:hAnsi="Arial" w:cs="Arial"/>
        </w:rPr>
        <w:t xml:space="preserve">Tato obecně závazná vyhláška nabývá účinnosti </w:t>
      </w:r>
      <w:r w:rsidR="00226CC4" w:rsidRPr="0038667A">
        <w:rPr>
          <w:rFonts w:ascii="Arial" w:hAnsi="Arial" w:cs="Arial"/>
        </w:rPr>
        <w:t>počátkem patnáctého dne následujícího po dni je</w:t>
      </w:r>
      <w:r w:rsidR="0068393D" w:rsidRPr="0038667A">
        <w:rPr>
          <w:rFonts w:ascii="Arial" w:hAnsi="Arial" w:cs="Arial"/>
        </w:rPr>
        <w:t>jího</w:t>
      </w:r>
      <w:r w:rsidR="00226CC4" w:rsidRPr="0038667A">
        <w:rPr>
          <w:rFonts w:ascii="Arial" w:hAnsi="Arial" w:cs="Arial"/>
        </w:rPr>
        <w:t xml:space="preserve"> vyhlášení</w:t>
      </w:r>
      <w:r w:rsidR="005C412E" w:rsidRPr="0038667A">
        <w:rPr>
          <w:rFonts w:ascii="Arial" w:hAnsi="Arial" w:cs="Arial"/>
        </w:rPr>
        <w:t>.</w:t>
      </w:r>
    </w:p>
    <w:p w:rsidR="009C4202" w:rsidRPr="0038667A" w:rsidRDefault="004E2794">
      <w:pPr>
        <w:pStyle w:val="Prosttext"/>
        <w:jc w:val="both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 </w:t>
      </w:r>
    </w:p>
    <w:p w:rsidR="000B0E3F" w:rsidRPr="0038667A" w:rsidRDefault="000B0E3F">
      <w:pPr>
        <w:pStyle w:val="Prosttext"/>
        <w:jc w:val="both"/>
        <w:rPr>
          <w:rFonts w:ascii="Arial" w:hAnsi="Arial" w:cs="Arial"/>
          <w:i/>
        </w:rPr>
      </w:pPr>
    </w:p>
    <w:p w:rsidR="005151B4" w:rsidRPr="0038667A" w:rsidRDefault="005151B4">
      <w:pPr>
        <w:pStyle w:val="Prosttext"/>
        <w:jc w:val="both"/>
        <w:rPr>
          <w:rFonts w:ascii="Arial" w:hAnsi="Arial" w:cs="Arial"/>
          <w:i/>
        </w:rPr>
      </w:pPr>
    </w:p>
    <w:p w:rsidR="00A1652E" w:rsidRPr="0038667A" w:rsidRDefault="00A1652E">
      <w:pPr>
        <w:pStyle w:val="Prosttext"/>
        <w:jc w:val="both"/>
        <w:rPr>
          <w:rFonts w:ascii="Arial" w:hAnsi="Arial" w:cs="Arial"/>
          <w:i/>
        </w:rPr>
      </w:pPr>
    </w:p>
    <w:p w:rsidR="00AA5F3B" w:rsidRPr="0038667A" w:rsidRDefault="00AA5F3B">
      <w:pPr>
        <w:pStyle w:val="Prosttext"/>
        <w:jc w:val="both"/>
        <w:rPr>
          <w:rFonts w:ascii="Arial" w:hAnsi="Arial" w:cs="Arial"/>
          <w:i/>
        </w:rPr>
      </w:pPr>
    </w:p>
    <w:p w:rsidR="00A1652E" w:rsidRPr="0038667A" w:rsidRDefault="00A1652E">
      <w:pPr>
        <w:pStyle w:val="Prosttext"/>
        <w:jc w:val="both"/>
        <w:rPr>
          <w:rFonts w:ascii="Arial" w:hAnsi="Arial" w:cs="Arial"/>
          <w:i/>
        </w:rPr>
      </w:pPr>
    </w:p>
    <w:p w:rsidR="00370C33" w:rsidRPr="0038667A" w:rsidRDefault="00857960" w:rsidP="00370C3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0C33" w:rsidRPr="0038667A" w:rsidRDefault="00370C33" w:rsidP="00370C33">
      <w:pPr>
        <w:jc w:val="center"/>
        <w:rPr>
          <w:rFonts w:ascii="Arial" w:hAnsi="Arial" w:cs="Arial"/>
        </w:rPr>
      </w:pPr>
      <w:r w:rsidRPr="0038667A">
        <w:rPr>
          <w:rFonts w:ascii="Arial" w:hAnsi="Arial" w:cs="Arial"/>
        </w:rPr>
        <w:t>Bc. Hana Večerková, DiS.</w:t>
      </w:r>
      <w:r w:rsidR="00857960">
        <w:rPr>
          <w:rFonts w:ascii="Arial" w:hAnsi="Arial" w:cs="Arial"/>
        </w:rPr>
        <w:t xml:space="preserve"> v.r.</w:t>
      </w:r>
    </w:p>
    <w:p w:rsidR="00370C33" w:rsidRPr="0038667A" w:rsidRDefault="00370C33" w:rsidP="00370C33">
      <w:pPr>
        <w:jc w:val="center"/>
        <w:rPr>
          <w:rFonts w:ascii="Arial" w:hAnsi="Arial" w:cs="Arial"/>
        </w:rPr>
      </w:pPr>
      <w:r w:rsidRPr="0038667A">
        <w:rPr>
          <w:rFonts w:ascii="Arial" w:hAnsi="Arial" w:cs="Arial"/>
        </w:rPr>
        <w:t>starostka města</w:t>
      </w:r>
    </w:p>
    <w:p w:rsidR="000B0E3F" w:rsidRPr="0038667A" w:rsidRDefault="000B0E3F" w:rsidP="00370C33">
      <w:pPr>
        <w:jc w:val="center"/>
        <w:rPr>
          <w:rFonts w:ascii="Arial" w:hAnsi="Arial" w:cs="Arial"/>
        </w:rPr>
      </w:pPr>
    </w:p>
    <w:p w:rsidR="00A1652E" w:rsidRDefault="00A1652E" w:rsidP="00370C33">
      <w:pPr>
        <w:jc w:val="center"/>
        <w:rPr>
          <w:rFonts w:ascii="Arial" w:hAnsi="Arial" w:cs="Arial"/>
        </w:rPr>
      </w:pPr>
    </w:p>
    <w:p w:rsidR="0038667A" w:rsidRPr="0038667A" w:rsidRDefault="0038667A" w:rsidP="00370C33">
      <w:pPr>
        <w:jc w:val="center"/>
        <w:rPr>
          <w:rFonts w:ascii="Arial" w:hAnsi="Arial" w:cs="Arial"/>
        </w:rPr>
      </w:pPr>
    </w:p>
    <w:p w:rsidR="00AA5F3B" w:rsidRPr="0038667A" w:rsidRDefault="00AA5F3B" w:rsidP="00370C33">
      <w:pPr>
        <w:jc w:val="center"/>
        <w:rPr>
          <w:rFonts w:ascii="Arial" w:hAnsi="Arial" w:cs="Arial"/>
        </w:rPr>
      </w:pPr>
    </w:p>
    <w:p w:rsidR="00A1652E" w:rsidRPr="0038667A" w:rsidRDefault="00A1652E" w:rsidP="00370C33">
      <w:pPr>
        <w:jc w:val="center"/>
        <w:rPr>
          <w:rFonts w:ascii="Arial" w:hAnsi="Arial" w:cs="Arial"/>
        </w:rPr>
      </w:pPr>
    </w:p>
    <w:p w:rsidR="00370C33" w:rsidRPr="0038667A" w:rsidRDefault="00857960" w:rsidP="00370C33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70C33" w:rsidRPr="0038667A" w:rsidRDefault="00370C33" w:rsidP="00370C33">
      <w:pPr>
        <w:jc w:val="center"/>
        <w:rPr>
          <w:rFonts w:ascii="Arial" w:hAnsi="Arial" w:cs="Arial"/>
        </w:rPr>
      </w:pPr>
      <w:r w:rsidRPr="0038667A">
        <w:rPr>
          <w:rFonts w:ascii="Arial" w:hAnsi="Arial" w:cs="Arial"/>
          <w:bCs/>
        </w:rPr>
        <w:t>Ing.</w:t>
      </w:r>
      <w:r w:rsidRPr="0038667A">
        <w:rPr>
          <w:rFonts w:ascii="Arial" w:hAnsi="Arial" w:cs="Arial"/>
        </w:rPr>
        <w:t xml:space="preserve"> </w:t>
      </w:r>
      <w:r w:rsidR="00A1652E" w:rsidRPr="0038667A">
        <w:rPr>
          <w:rFonts w:ascii="Arial" w:hAnsi="Arial" w:cs="Arial"/>
        </w:rPr>
        <w:t>Petr Ťopek</w:t>
      </w:r>
      <w:r w:rsidRPr="0038667A">
        <w:rPr>
          <w:rFonts w:ascii="Arial" w:hAnsi="Arial" w:cs="Arial"/>
        </w:rPr>
        <w:t xml:space="preserve"> </w:t>
      </w:r>
      <w:r w:rsidR="00857960">
        <w:rPr>
          <w:rFonts w:ascii="Arial" w:hAnsi="Arial" w:cs="Arial"/>
        </w:rPr>
        <w:t>v.r.</w:t>
      </w:r>
      <w:bookmarkStart w:id="0" w:name="_GoBack"/>
      <w:bookmarkEnd w:id="0"/>
    </w:p>
    <w:p w:rsidR="001E5CFC" w:rsidRPr="0038667A" w:rsidRDefault="00370C33" w:rsidP="000B0E3F">
      <w:pPr>
        <w:jc w:val="center"/>
        <w:rPr>
          <w:rFonts w:ascii="Arial" w:hAnsi="Arial" w:cs="Arial"/>
        </w:rPr>
      </w:pPr>
      <w:r w:rsidRPr="0038667A">
        <w:rPr>
          <w:rFonts w:ascii="Arial" w:hAnsi="Arial" w:cs="Arial"/>
        </w:rPr>
        <w:t>místostarosta města</w:t>
      </w:r>
    </w:p>
    <w:p w:rsidR="009C4202" w:rsidRPr="0038667A" w:rsidRDefault="009C4202">
      <w:pPr>
        <w:pStyle w:val="Prosttext"/>
        <w:rPr>
          <w:rFonts w:ascii="Arial" w:hAnsi="Arial" w:cs="Arial"/>
          <w:b/>
        </w:rPr>
        <w:sectPr w:rsidR="009C4202" w:rsidRPr="0038667A" w:rsidSect="00B06114">
          <w:footerReference w:type="default" r:id="rId11"/>
          <w:endnotePr>
            <w:numFmt w:val="decimal"/>
          </w:endnotePr>
          <w:pgSz w:w="11907" w:h="16840" w:code="9"/>
          <w:pgMar w:top="993" w:right="992" w:bottom="1134" w:left="851" w:header="708" w:footer="386" w:gutter="0"/>
          <w:cols w:space="708"/>
        </w:sectPr>
      </w:pPr>
    </w:p>
    <w:p w:rsidR="009C4202" w:rsidRPr="0038667A" w:rsidRDefault="009C4202" w:rsidP="00C46FB7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  <w:r w:rsidRPr="0038667A">
        <w:rPr>
          <w:rFonts w:ascii="Arial" w:hAnsi="Arial" w:cs="Arial"/>
          <w:b/>
          <w:sz w:val="22"/>
          <w:szCs w:val="22"/>
        </w:rPr>
        <w:lastRenderedPageBreak/>
        <w:t xml:space="preserve">Příloha </w:t>
      </w:r>
      <w:r w:rsidR="00334678" w:rsidRPr="0038667A">
        <w:rPr>
          <w:rFonts w:ascii="Arial" w:hAnsi="Arial" w:cs="Arial"/>
          <w:b/>
          <w:sz w:val="22"/>
          <w:szCs w:val="22"/>
        </w:rPr>
        <w:t xml:space="preserve">k </w:t>
      </w:r>
      <w:r w:rsidRPr="0038667A">
        <w:rPr>
          <w:rFonts w:ascii="Arial" w:hAnsi="Arial" w:cs="Arial"/>
          <w:b/>
          <w:sz w:val="22"/>
          <w:szCs w:val="22"/>
        </w:rPr>
        <w:t>obecně závazné vyhlášce města Otrokovice</w:t>
      </w:r>
      <w:r w:rsidR="00D332D8" w:rsidRPr="0038667A">
        <w:rPr>
          <w:rFonts w:ascii="Arial" w:hAnsi="Arial" w:cs="Arial"/>
          <w:b/>
          <w:sz w:val="22"/>
          <w:szCs w:val="22"/>
        </w:rPr>
        <w:t>, kterou se vydává požární řád</w:t>
      </w:r>
      <w:r w:rsidR="00FD2F1B" w:rsidRPr="0038667A">
        <w:rPr>
          <w:rFonts w:ascii="Arial" w:hAnsi="Arial" w:cs="Arial"/>
          <w:b/>
          <w:sz w:val="22"/>
          <w:szCs w:val="22"/>
        </w:rPr>
        <w:t xml:space="preserve"> města</w:t>
      </w:r>
    </w:p>
    <w:p w:rsidR="0057320B" w:rsidRPr="0038667A" w:rsidRDefault="0057320B" w:rsidP="007268AB">
      <w:pPr>
        <w:pStyle w:val="Prosttext"/>
        <w:spacing w:after="120"/>
        <w:rPr>
          <w:rFonts w:ascii="Arial" w:hAnsi="Arial" w:cs="Arial"/>
          <w:b/>
          <w:sz w:val="22"/>
          <w:szCs w:val="22"/>
        </w:rPr>
      </w:pPr>
    </w:p>
    <w:p w:rsidR="0057320B" w:rsidRPr="0038667A" w:rsidRDefault="0057320B" w:rsidP="00C46FB7">
      <w:pPr>
        <w:pStyle w:val="Prosttext"/>
        <w:spacing w:after="120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 xml:space="preserve">Kategorie jednotek sboru dobrovolných hasičů </w:t>
      </w:r>
      <w:r w:rsidR="00711241" w:rsidRPr="0038667A">
        <w:rPr>
          <w:rFonts w:ascii="Arial" w:hAnsi="Arial" w:cs="Arial"/>
          <w:u w:val="single"/>
        </w:rPr>
        <w:t>města</w:t>
      </w:r>
      <w:r w:rsidRPr="0038667A">
        <w:rPr>
          <w:rFonts w:ascii="Arial" w:hAnsi="Arial" w:cs="Arial"/>
          <w:u w:val="single"/>
        </w:rPr>
        <w:t>, jejich početní stav a vybavení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5)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4"/>
        <w:gridCol w:w="1275"/>
        <w:gridCol w:w="1418"/>
        <w:gridCol w:w="4747"/>
      </w:tblGrid>
      <w:tr w:rsidR="00556778" w:rsidRPr="0038667A" w:rsidTr="00556778">
        <w:tc>
          <w:tcPr>
            <w:tcW w:w="2764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Název jednotky a adresa její požární zbrojnice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Kategorie jednotky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Početní stav jednotky</w:t>
            </w:r>
          </w:p>
        </w:tc>
        <w:tc>
          <w:tcPr>
            <w:tcW w:w="4747" w:type="dxa"/>
            <w:shd w:val="clear" w:color="auto" w:fill="D9D9D9"/>
            <w:vAlign w:val="center"/>
          </w:tcPr>
          <w:p w:rsidR="0057320B" w:rsidRPr="0038667A" w:rsidRDefault="00B31AE1" w:rsidP="00B31AE1">
            <w:pPr>
              <w:pStyle w:val="Prosttext"/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Základní technické v</w:t>
            </w:r>
            <w:r w:rsidR="0057320B" w:rsidRPr="0038667A">
              <w:rPr>
                <w:rFonts w:ascii="Arial" w:hAnsi="Arial" w:cs="Arial"/>
                <w:b/>
              </w:rPr>
              <w:t>ybavení jednotky</w:t>
            </w:r>
          </w:p>
        </w:tc>
      </w:tr>
      <w:tr w:rsidR="00556778" w:rsidRPr="0038667A" w:rsidTr="00556778">
        <w:tc>
          <w:tcPr>
            <w:tcW w:w="2764" w:type="dxa"/>
            <w:shd w:val="clear" w:color="auto" w:fill="auto"/>
            <w:vAlign w:val="center"/>
          </w:tcPr>
          <w:p w:rsidR="0057320B" w:rsidRPr="0038667A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 xml:space="preserve">Jednotka </w:t>
            </w:r>
            <w:r w:rsidR="00874996" w:rsidRPr="0038667A">
              <w:rPr>
                <w:rFonts w:ascii="Arial" w:hAnsi="Arial" w:cs="Arial"/>
                <w:b/>
              </w:rPr>
              <w:t>Sboru dobrovolných hasičů</w:t>
            </w:r>
            <w:r w:rsidRPr="0038667A">
              <w:rPr>
                <w:rFonts w:ascii="Arial" w:hAnsi="Arial" w:cs="Arial"/>
                <w:b/>
              </w:rPr>
              <w:t xml:space="preserve"> Otrokovice</w:t>
            </w:r>
          </w:p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Příčná 1614,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JPO III/1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</w:t>
            </w:r>
            <w:r w:rsidR="00681F6E" w:rsidRPr="0038667A">
              <w:rPr>
                <w:rFonts w:ascii="Arial" w:hAnsi="Arial" w:cs="Arial"/>
              </w:rPr>
              <w:t>5</w:t>
            </w:r>
            <w:r w:rsidRPr="0038667A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57320B" w:rsidRPr="0038667A" w:rsidRDefault="00B31AE1" w:rsidP="00681F6E">
            <w:pPr>
              <w:pStyle w:val="Prosttext"/>
              <w:spacing w:before="120" w:after="120"/>
              <w:jc w:val="both"/>
              <w:rPr>
                <w:rFonts w:ascii="Arial" w:hAnsi="Arial" w:cs="Arial"/>
                <w:color w:val="000000"/>
              </w:rPr>
            </w:pPr>
            <w:r w:rsidRPr="0038667A">
              <w:rPr>
                <w:rFonts w:ascii="Arial" w:hAnsi="Arial" w:cs="Arial"/>
                <w:color w:val="000000"/>
              </w:rPr>
              <w:t xml:space="preserve">dopravní automobil Land Rover Defender, </w:t>
            </w:r>
            <w:r w:rsidR="00681F6E" w:rsidRPr="0038667A">
              <w:rPr>
                <w:rFonts w:ascii="Arial" w:hAnsi="Arial" w:cs="Arial"/>
                <w:color w:val="000000"/>
              </w:rPr>
              <w:t>velitelský</w:t>
            </w:r>
            <w:r w:rsidRPr="0038667A">
              <w:rPr>
                <w:rFonts w:ascii="Arial" w:hAnsi="Arial" w:cs="Arial"/>
                <w:color w:val="000000"/>
              </w:rPr>
              <w:t xml:space="preserve"> automobil Ford Ranger, speciální automobil požární </w:t>
            </w:r>
            <w:r w:rsidR="00681F6E" w:rsidRPr="0038667A">
              <w:rPr>
                <w:rFonts w:ascii="Arial" w:hAnsi="Arial" w:cs="Arial"/>
                <w:color w:val="000000"/>
              </w:rPr>
              <w:t>TATRA 815 Terrno CAS 20</w:t>
            </w:r>
            <w:r w:rsidRPr="0038667A">
              <w:rPr>
                <w:rFonts w:ascii="Arial" w:hAnsi="Arial" w:cs="Arial"/>
                <w:color w:val="000000"/>
              </w:rPr>
              <w:t>, speciální automobil cisternový T 815 CAS 32, záchranářský člun RIB 500</w:t>
            </w:r>
            <w:r w:rsidR="00681F6E" w:rsidRPr="0038667A">
              <w:rPr>
                <w:rFonts w:ascii="Arial" w:hAnsi="Arial" w:cs="Arial"/>
                <w:color w:val="000000"/>
              </w:rPr>
              <w:t xml:space="preserve"> s přepravním přívěsem</w:t>
            </w:r>
          </w:p>
        </w:tc>
      </w:tr>
      <w:tr w:rsidR="00556778" w:rsidRPr="0038667A" w:rsidTr="00556778">
        <w:tc>
          <w:tcPr>
            <w:tcW w:w="2764" w:type="dxa"/>
            <w:shd w:val="clear" w:color="auto" w:fill="auto"/>
            <w:vAlign w:val="center"/>
          </w:tcPr>
          <w:p w:rsidR="0057320B" w:rsidRPr="0038667A" w:rsidRDefault="0057320B" w:rsidP="00874996">
            <w:pPr>
              <w:pStyle w:val="Prosttext"/>
              <w:spacing w:before="120"/>
              <w:jc w:val="center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 xml:space="preserve">Jednotka </w:t>
            </w:r>
            <w:r w:rsidR="00874996" w:rsidRPr="0038667A">
              <w:rPr>
                <w:rFonts w:ascii="Arial" w:hAnsi="Arial" w:cs="Arial"/>
                <w:b/>
              </w:rPr>
              <w:t>Sboru dobrovolných hasičů</w:t>
            </w:r>
            <w:r w:rsidRPr="0038667A">
              <w:rPr>
                <w:rFonts w:ascii="Arial" w:hAnsi="Arial" w:cs="Arial"/>
                <w:b/>
              </w:rPr>
              <w:t xml:space="preserve"> Kvítkovice</w:t>
            </w:r>
          </w:p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Bartošova 104, Otrokovice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7320B" w:rsidRPr="0038667A" w:rsidRDefault="0057320B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JPO V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7320B" w:rsidRPr="0038667A" w:rsidRDefault="00B31AE1" w:rsidP="00A1652E">
            <w:pPr>
              <w:pStyle w:val="Prosttext"/>
              <w:spacing w:before="120" w:after="120"/>
              <w:jc w:val="center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15</w:t>
            </w:r>
            <w:r w:rsidR="0057320B" w:rsidRPr="0038667A">
              <w:rPr>
                <w:rFonts w:ascii="Arial" w:hAnsi="Arial" w:cs="Arial"/>
              </w:rPr>
              <w:t xml:space="preserve"> členů</w:t>
            </w:r>
          </w:p>
        </w:tc>
        <w:tc>
          <w:tcPr>
            <w:tcW w:w="4747" w:type="dxa"/>
            <w:shd w:val="clear" w:color="auto" w:fill="auto"/>
            <w:vAlign w:val="center"/>
          </w:tcPr>
          <w:p w:rsidR="0057320B" w:rsidRPr="0038667A" w:rsidRDefault="00B31AE1" w:rsidP="00A1652E">
            <w:pPr>
              <w:pStyle w:val="Prosttext"/>
              <w:spacing w:before="120" w:after="120"/>
              <w:jc w:val="both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 xml:space="preserve">dopravní automobil Renault Master, </w:t>
            </w:r>
            <w:r w:rsidR="00681F6E" w:rsidRPr="0038667A">
              <w:rPr>
                <w:rFonts w:ascii="Arial" w:hAnsi="Arial" w:cs="Arial"/>
                <w:color w:val="000000"/>
              </w:rPr>
              <w:t>speciální automobil požární TATRA 815 Terrno CAS 20</w:t>
            </w:r>
          </w:p>
        </w:tc>
      </w:tr>
    </w:tbl>
    <w:p w:rsidR="00B60013" w:rsidRPr="0038667A" w:rsidRDefault="00B60013" w:rsidP="00C46FB7">
      <w:pPr>
        <w:pStyle w:val="Prosttext"/>
        <w:spacing w:after="120"/>
        <w:rPr>
          <w:rFonts w:ascii="Arial" w:hAnsi="Arial" w:cs="Arial"/>
        </w:rPr>
      </w:pPr>
    </w:p>
    <w:p w:rsidR="00B31AE1" w:rsidRPr="0038667A" w:rsidRDefault="00B31AE1" w:rsidP="00C46FB7">
      <w:pPr>
        <w:pStyle w:val="Prosttext"/>
        <w:spacing w:after="120"/>
        <w:rPr>
          <w:rFonts w:ascii="Arial" w:hAnsi="Arial" w:cs="Arial"/>
        </w:rPr>
      </w:pPr>
    </w:p>
    <w:p w:rsidR="00334678" w:rsidRPr="0038667A" w:rsidRDefault="00334678" w:rsidP="00334678">
      <w:pPr>
        <w:pStyle w:val="Prosttext"/>
        <w:spacing w:after="120"/>
        <w:jc w:val="both"/>
        <w:rPr>
          <w:rFonts w:ascii="Arial" w:hAnsi="Arial" w:cs="Arial"/>
          <w:b/>
          <w:i/>
        </w:rPr>
      </w:pPr>
      <w:r w:rsidRPr="0038667A">
        <w:rPr>
          <w:rFonts w:ascii="Arial" w:hAnsi="Arial" w:cs="Arial"/>
          <w:u w:val="single"/>
        </w:rPr>
        <w:t>Seznam ohlašoven požárů a dalších míst, odkud lze hlásit požár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7)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2835"/>
        <w:gridCol w:w="1843"/>
      </w:tblGrid>
      <w:tr w:rsidR="00334678" w:rsidRPr="0038667A" w:rsidTr="00874996">
        <w:trPr>
          <w:trHeight w:val="2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Ohlašovna (místo)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Dosažitelnost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top w:val="nil"/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operační a informační středisko</w:t>
            </w:r>
            <w:r w:rsidRPr="0038667A">
              <w:rPr>
                <w:rFonts w:ascii="Arial" w:hAnsi="Arial" w:cs="Arial"/>
              </w:rPr>
              <w:t>, Zlín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</w:rPr>
            </w:pPr>
            <w:r w:rsidRPr="0038667A">
              <w:rPr>
                <w:rFonts w:ascii="Arial" w:hAnsi="Arial" w:cs="Arial"/>
              </w:rPr>
              <w:t>112 nebo 150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lef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HZS Zlínského kraje – požární stanice Otrokovice</w:t>
            </w:r>
            <w:r w:rsidRPr="0038667A">
              <w:rPr>
                <w:rFonts w:ascii="Arial" w:hAnsi="Arial" w:cs="Arial"/>
              </w:rPr>
              <w:t>, Příčná 1614</w:t>
            </w:r>
          </w:p>
        </w:tc>
        <w:tc>
          <w:tcPr>
            <w:tcW w:w="2835" w:type="dxa"/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950 674 111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Městská policie Otrokovice</w:t>
            </w:r>
            <w:r w:rsidRPr="0038667A">
              <w:rPr>
                <w:rFonts w:ascii="Arial" w:hAnsi="Arial" w:cs="Arial"/>
              </w:rPr>
              <w:t>, nám. 3. května 1340, Otrokovice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334678" w:rsidRPr="0038667A" w:rsidRDefault="00334678" w:rsidP="00874996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156 nebo 577 680 302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  <w:tr w:rsidR="00334678" w:rsidRPr="0038667A" w:rsidTr="00874996">
        <w:trPr>
          <w:trHeight w:val="270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  <w:b/>
              </w:rPr>
              <w:t>Jednotka HZS Continental</w:t>
            </w:r>
            <w:r w:rsidRPr="0038667A">
              <w:rPr>
                <w:rFonts w:ascii="Arial" w:hAnsi="Arial" w:cs="Arial"/>
              </w:rPr>
              <w:t>, Objízdná 1628, Otrokovice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4678" w:rsidRPr="0038667A" w:rsidRDefault="00B31AE1" w:rsidP="00B31AE1">
            <w:pPr>
              <w:pStyle w:val="Prosttext"/>
              <w:spacing w:before="120" w:after="120"/>
              <w:rPr>
                <w:rFonts w:ascii="Arial" w:hAnsi="Arial" w:cs="Arial"/>
                <w:color w:val="000000"/>
              </w:rPr>
            </w:pPr>
            <w:r w:rsidRPr="0038667A">
              <w:rPr>
                <w:rFonts w:ascii="Arial" w:hAnsi="Arial" w:cs="Arial"/>
                <w:color w:val="000000"/>
              </w:rPr>
              <w:t>577 513 265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678" w:rsidRPr="0038667A" w:rsidRDefault="00334678" w:rsidP="00B31AE1">
            <w:pPr>
              <w:pStyle w:val="Prosttext"/>
              <w:spacing w:before="120" w:after="120"/>
              <w:rPr>
                <w:rFonts w:ascii="Arial" w:hAnsi="Arial" w:cs="Arial"/>
                <w:b/>
              </w:rPr>
            </w:pPr>
            <w:r w:rsidRPr="0038667A">
              <w:rPr>
                <w:rFonts w:ascii="Arial" w:hAnsi="Arial" w:cs="Arial"/>
              </w:rPr>
              <w:t>Nepřetržitě</w:t>
            </w:r>
          </w:p>
        </w:tc>
      </w:tr>
    </w:tbl>
    <w:p w:rsidR="00334678" w:rsidRPr="0038667A" w:rsidRDefault="00334678" w:rsidP="00334678">
      <w:pPr>
        <w:pStyle w:val="Prosttext"/>
        <w:spacing w:after="120"/>
        <w:rPr>
          <w:rFonts w:ascii="Arial" w:hAnsi="Arial" w:cs="Arial"/>
          <w:u w:val="single"/>
        </w:rPr>
      </w:pPr>
    </w:p>
    <w:p w:rsidR="00B60013" w:rsidRPr="0038667A" w:rsidRDefault="00B60013" w:rsidP="00334678">
      <w:pPr>
        <w:pStyle w:val="Prosttext"/>
        <w:spacing w:after="120"/>
        <w:rPr>
          <w:rFonts w:ascii="Arial" w:hAnsi="Arial" w:cs="Arial"/>
          <w:u w:val="single"/>
        </w:rPr>
      </w:pPr>
    </w:p>
    <w:p w:rsidR="00B31AE1" w:rsidRPr="0038667A" w:rsidRDefault="00B31AE1" w:rsidP="00334678">
      <w:pPr>
        <w:pStyle w:val="Prosttext"/>
        <w:spacing w:after="120"/>
        <w:rPr>
          <w:rFonts w:ascii="Arial" w:hAnsi="Arial" w:cs="Arial"/>
          <w:u w:val="single"/>
        </w:rPr>
      </w:pPr>
    </w:p>
    <w:p w:rsidR="00334678" w:rsidRPr="0038667A" w:rsidRDefault="00334678" w:rsidP="00334678">
      <w:pPr>
        <w:pStyle w:val="Prosttext"/>
        <w:spacing w:after="120"/>
        <w:rPr>
          <w:rFonts w:ascii="Arial" w:hAnsi="Arial" w:cs="Arial"/>
          <w:i/>
        </w:rPr>
      </w:pPr>
      <w:r w:rsidRPr="0038667A">
        <w:rPr>
          <w:rFonts w:ascii="Arial" w:hAnsi="Arial" w:cs="Arial"/>
          <w:u w:val="single"/>
        </w:rPr>
        <w:lastRenderedPageBreak/>
        <w:t>Seznam sil a prostředků jednotek požární ochrany z požárního poplachového plánu Zlínského kraje určených pro město Otrokovice</w:t>
      </w:r>
      <w:r w:rsidR="00560EAB" w:rsidRPr="0038667A">
        <w:rPr>
          <w:rFonts w:ascii="Arial" w:hAnsi="Arial" w:cs="Arial"/>
        </w:rPr>
        <w:t xml:space="preserve"> </w:t>
      </w:r>
      <w:r w:rsidR="00560EAB" w:rsidRPr="0038667A">
        <w:rPr>
          <w:rFonts w:ascii="Arial" w:hAnsi="Arial" w:cs="Arial"/>
          <w:i/>
        </w:rPr>
        <w:t>(k čl. 9)</w:t>
      </w:r>
    </w:p>
    <w:p w:rsidR="00334678" w:rsidRPr="0038667A" w:rsidRDefault="00334678" w:rsidP="00334678">
      <w:pPr>
        <w:pStyle w:val="Prosttext"/>
        <w:spacing w:after="120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Požární poplachový plán Zlínského kraje byl vydán nařízením Zlínského kraje č. 4/2006. Rozdělení jednotek požární ochrany pro katastrální území jednotlivých obcí do 1., </w:t>
      </w:r>
      <w:smartTag w:uri="urn:schemas-microsoft-com:office:smarttags" w:element="metricconverter">
        <w:smartTagPr>
          <w:attr w:name="ProductID" w:val="2. a"/>
        </w:smartTagPr>
        <w:r w:rsidRPr="0038667A">
          <w:rPr>
            <w:rFonts w:ascii="Arial" w:hAnsi="Arial" w:cs="Arial"/>
          </w:rPr>
          <w:t>2. a</w:t>
        </w:r>
      </w:smartTag>
      <w:r w:rsidRPr="0038667A">
        <w:rPr>
          <w:rFonts w:ascii="Arial" w:hAnsi="Arial" w:cs="Arial"/>
        </w:rPr>
        <w:t xml:space="preserve"> 3. stupně poplachového plánu (dále jen „stupeň poplachu“) je přílohou č. 1 citovaného nařízení Zlínského kraje ve zně</w:t>
      </w:r>
      <w:r w:rsidR="0057320B" w:rsidRPr="0038667A">
        <w:rPr>
          <w:rFonts w:ascii="Arial" w:hAnsi="Arial" w:cs="Arial"/>
        </w:rPr>
        <w:t>ní nařízení Zlínského kraje č. 2</w:t>
      </w:r>
      <w:r w:rsidRPr="0038667A">
        <w:rPr>
          <w:rFonts w:ascii="Arial" w:hAnsi="Arial" w:cs="Arial"/>
        </w:rPr>
        <w:t>/20</w:t>
      </w:r>
      <w:r w:rsidR="0057320B" w:rsidRPr="0038667A">
        <w:rPr>
          <w:rFonts w:ascii="Arial" w:hAnsi="Arial" w:cs="Arial"/>
        </w:rPr>
        <w:t>2</w:t>
      </w:r>
      <w:r w:rsidR="00091C14" w:rsidRPr="0038667A">
        <w:rPr>
          <w:rFonts w:ascii="Arial" w:hAnsi="Arial" w:cs="Arial"/>
        </w:rPr>
        <w:t>3</w:t>
      </w:r>
      <w:r w:rsidR="0057320B" w:rsidRPr="0038667A">
        <w:rPr>
          <w:rFonts w:ascii="Arial" w:hAnsi="Arial" w:cs="Arial"/>
        </w:rPr>
        <w:t>:</w:t>
      </w:r>
      <w:r w:rsidRPr="0038667A">
        <w:rPr>
          <w:rFonts w:ascii="Arial" w:hAnsi="Arial" w:cs="Arial"/>
        </w:rPr>
        <w:t xml:space="preserve"> </w:t>
      </w:r>
    </w:p>
    <w:tbl>
      <w:tblPr>
        <w:tblW w:w="15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7"/>
        <w:gridCol w:w="1048"/>
        <w:gridCol w:w="1275"/>
        <w:gridCol w:w="610"/>
        <w:gridCol w:w="1233"/>
        <w:gridCol w:w="527"/>
        <w:gridCol w:w="1466"/>
        <w:gridCol w:w="587"/>
        <w:gridCol w:w="1465"/>
        <w:gridCol w:w="587"/>
        <w:gridCol w:w="1186"/>
        <w:gridCol w:w="587"/>
        <w:gridCol w:w="1173"/>
        <w:gridCol w:w="587"/>
        <w:gridCol w:w="1194"/>
        <w:gridCol w:w="712"/>
      </w:tblGrid>
      <w:tr w:rsidR="000367E4" w:rsidRPr="0038667A" w:rsidTr="00AA5F3B">
        <w:trPr>
          <w:trHeight w:val="631"/>
        </w:trPr>
        <w:tc>
          <w:tcPr>
            <w:tcW w:w="1187" w:type="dxa"/>
            <w:shd w:val="clear" w:color="auto" w:fill="D9D9D9"/>
            <w:vAlign w:val="center"/>
          </w:tcPr>
          <w:p w:rsidR="007E58E3" w:rsidRPr="0038667A" w:rsidRDefault="007E58E3" w:rsidP="007E58E3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Obec/ část obce</w:t>
            </w:r>
          </w:p>
        </w:tc>
        <w:tc>
          <w:tcPr>
            <w:tcW w:w="1048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Stupeň poplachu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610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233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2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466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465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86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73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587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  <w:tc>
          <w:tcPr>
            <w:tcW w:w="1194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název jednotky</w:t>
            </w:r>
          </w:p>
        </w:tc>
        <w:tc>
          <w:tcPr>
            <w:tcW w:w="712" w:type="dxa"/>
            <w:shd w:val="clear" w:color="auto" w:fill="D9D9D9"/>
            <w:vAlign w:val="center"/>
          </w:tcPr>
          <w:p w:rsidR="007E58E3" w:rsidRPr="0038667A" w:rsidRDefault="007E58E3" w:rsidP="002A3F42">
            <w:pPr>
              <w:pStyle w:val="Prosttext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 w:rsidRPr="0038667A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</w:tc>
      </w:tr>
      <w:tr w:rsidR="000367E4" w:rsidRPr="0038667A" w:rsidTr="00AA5F3B">
        <w:trPr>
          <w:trHeight w:val="452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 - Otrokovice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946CB5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/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CONT. BARUM -OT</w:t>
            </w:r>
          </w:p>
        </w:tc>
        <w:tc>
          <w:tcPr>
            <w:tcW w:w="527" w:type="dxa"/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  <w:r w:rsidR="00091C14"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5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ind w:right="-10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86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334678" w:rsidRPr="0038667A" w:rsidRDefault="00A32180" w:rsidP="00A32180">
            <w:pPr>
              <w:pStyle w:val="Prosttext"/>
              <w:spacing w:before="120" w:after="120"/>
              <w:ind w:right="-1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94" w:type="dxa"/>
          </w:tcPr>
          <w:p w:rsidR="00334678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712" w:type="dxa"/>
          </w:tcPr>
          <w:p w:rsidR="00334678" w:rsidRPr="0038667A" w:rsidRDefault="00A32180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</w:tr>
      <w:tr w:rsidR="000367E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 – Kvítkovice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Otrokovice 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091C1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091C1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A34" w:rsidRPr="0038667A" w:rsidTr="00AA5F3B">
        <w:tc>
          <w:tcPr>
            <w:tcW w:w="1187" w:type="dxa"/>
            <w:vMerge/>
            <w:vAlign w:val="center"/>
          </w:tcPr>
          <w:p w:rsidR="00A47A34" w:rsidRPr="0038667A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2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65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73" w:type="dxa"/>
          </w:tcPr>
          <w:p w:rsidR="00A47A34" w:rsidRPr="0038667A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94" w:type="dxa"/>
          </w:tcPr>
          <w:p w:rsidR="00A47A34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712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0367E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091C1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Bílovice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Lhota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 – Continental Barum s.r.o.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CONT.</w:t>
            </w:r>
            <w:r w:rsidR="00946CB5" w:rsidRPr="00386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8667A">
              <w:rPr>
                <w:rFonts w:ascii="Arial" w:hAnsi="Arial" w:cs="Arial"/>
                <w:sz w:val="18"/>
                <w:szCs w:val="18"/>
              </w:rPr>
              <w:t>BARUM -OT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IV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7A34" w:rsidRPr="0038667A" w:rsidTr="00AA5F3B">
        <w:tc>
          <w:tcPr>
            <w:tcW w:w="1187" w:type="dxa"/>
            <w:vMerge/>
            <w:vAlign w:val="center"/>
          </w:tcPr>
          <w:p w:rsidR="00A47A34" w:rsidRPr="0038667A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2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465" w:type="dxa"/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A47A34" w:rsidRPr="0038667A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587" w:type="dxa"/>
          </w:tcPr>
          <w:p w:rsidR="00A47A34" w:rsidRPr="0038667A" w:rsidRDefault="00A32180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94" w:type="dxa"/>
          </w:tcPr>
          <w:p w:rsidR="00A47A34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Oldřichovice</w:t>
            </w:r>
          </w:p>
        </w:tc>
        <w:tc>
          <w:tcPr>
            <w:tcW w:w="712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</w:tr>
      <w:tr w:rsidR="00A47A34" w:rsidRPr="0038667A" w:rsidTr="00AA5F3B">
        <w:tc>
          <w:tcPr>
            <w:tcW w:w="1187" w:type="dxa"/>
            <w:vMerge/>
            <w:tcBorders>
              <w:bottom w:val="single" w:sz="12" w:space="0" w:color="auto"/>
            </w:tcBorders>
            <w:vAlign w:val="center"/>
          </w:tcPr>
          <w:p w:rsidR="00A47A34" w:rsidRPr="0038667A" w:rsidRDefault="00A47A34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tcBorders>
              <w:bottom w:val="single" w:sz="12" w:space="0" w:color="auto"/>
            </w:tcBorders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bottom w:val="single" w:sz="12" w:space="0" w:color="auto"/>
            </w:tcBorders>
            <w:shd w:val="clear" w:color="auto" w:fill="auto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86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Spytihněv</w:t>
            </w: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bottom w:val="single" w:sz="12" w:space="0" w:color="auto"/>
            </w:tcBorders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rPr>
          <w:trHeight w:val="455"/>
        </w:trPr>
        <w:tc>
          <w:tcPr>
            <w:tcW w:w="1187" w:type="dxa"/>
            <w:vMerge w:val="restart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 – DEZA Organik</w:t>
            </w:r>
            <w:r w:rsidR="007E58E3" w:rsidRPr="0038667A">
              <w:rPr>
                <w:rFonts w:ascii="Arial" w:hAnsi="Arial" w:cs="Arial"/>
                <w:sz w:val="18"/>
                <w:szCs w:val="18"/>
              </w:rPr>
              <w:t xml:space="preserve"> a.s.</w:t>
            </w:r>
          </w:p>
        </w:tc>
        <w:tc>
          <w:tcPr>
            <w:tcW w:w="1048" w:type="dxa"/>
            <w:tcBorders>
              <w:top w:val="single" w:sz="12" w:space="0" w:color="auto"/>
            </w:tcBorders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610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Otrokovice</w:t>
            </w: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6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Kvítkovice-OT</w:t>
            </w:r>
          </w:p>
        </w:tc>
        <w:tc>
          <w:tcPr>
            <w:tcW w:w="587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12" w:space="0" w:color="auto"/>
            </w:tcBorders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67E4" w:rsidRPr="0038667A" w:rsidTr="00AA5F3B">
        <w:tc>
          <w:tcPr>
            <w:tcW w:w="1187" w:type="dxa"/>
            <w:vMerge/>
          </w:tcPr>
          <w:p w:rsidR="00334678" w:rsidRPr="0038667A" w:rsidRDefault="00334678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FATRA </w:t>
            </w:r>
            <w:r w:rsidR="00334678"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27" w:type="dxa"/>
            <w:shd w:val="clear" w:color="auto" w:fill="auto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  <w:r w:rsidR="00A47A34"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587" w:type="dxa"/>
            <w:shd w:val="clear" w:color="auto" w:fill="auto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465" w:type="dxa"/>
            <w:shd w:val="clear" w:color="auto" w:fill="auto"/>
          </w:tcPr>
          <w:p w:rsidR="00334678" w:rsidRPr="0038667A" w:rsidRDefault="00946CB5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Napajedla</w:t>
            </w:r>
          </w:p>
        </w:tc>
        <w:tc>
          <w:tcPr>
            <w:tcW w:w="587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  <w:r w:rsidR="00A47A34"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  <w:tc>
          <w:tcPr>
            <w:tcW w:w="1186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Tlumačov</w:t>
            </w:r>
          </w:p>
        </w:tc>
        <w:tc>
          <w:tcPr>
            <w:tcW w:w="587" w:type="dxa"/>
          </w:tcPr>
          <w:p w:rsidR="00334678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73" w:type="dxa"/>
          </w:tcPr>
          <w:p w:rsidR="00334678" w:rsidRPr="0038667A" w:rsidRDefault="00A32180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Bělov</w:t>
            </w:r>
          </w:p>
        </w:tc>
        <w:tc>
          <w:tcPr>
            <w:tcW w:w="587" w:type="dxa"/>
          </w:tcPr>
          <w:p w:rsidR="00334678" w:rsidRPr="0038667A" w:rsidRDefault="00334678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94" w:type="dxa"/>
          </w:tcPr>
          <w:p w:rsidR="00334678" w:rsidRPr="0038667A" w:rsidRDefault="00A32180" w:rsidP="00A32180">
            <w:pPr>
              <w:pStyle w:val="Prosttext"/>
              <w:spacing w:before="120" w:after="120"/>
              <w:ind w:left="-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Babice</w:t>
            </w:r>
          </w:p>
        </w:tc>
        <w:tc>
          <w:tcPr>
            <w:tcW w:w="712" w:type="dxa"/>
          </w:tcPr>
          <w:p w:rsidR="00334678" w:rsidRPr="0038667A" w:rsidRDefault="00A32180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</w:t>
            </w:r>
          </w:p>
        </w:tc>
      </w:tr>
      <w:tr w:rsidR="00A47A34" w:rsidRPr="0038667A" w:rsidTr="00AA5F3B">
        <w:tc>
          <w:tcPr>
            <w:tcW w:w="1187" w:type="dxa"/>
            <w:vMerge/>
          </w:tcPr>
          <w:p w:rsidR="00A47A34" w:rsidRPr="0038667A" w:rsidRDefault="00A47A34" w:rsidP="00A32180">
            <w:pPr>
              <w:pStyle w:val="Prosttext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8" w:type="dxa"/>
            <w:vAlign w:val="center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Zlín</w:t>
            </w:r>
          </w:p>
        </w:tc>
        <w:tc>
          <w:tcPr>
            <w:tcW w:w="610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</w:t>
            </w:r>
          </w:p>
        </w:tc>
        <w:tc>
          <w:tcPr>
            <w:tcW w:w="123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 xml:space="preserve">Pohořelice </w:t>
            </w:r>
          </w:p>
        </w:tc>
        <w:tc>
          <w:tcPr>
            <w:tcW w:w="52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Malenovice-ZL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465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Olkdřichovice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1186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Kvasice</w:t>
            </w: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667A">
              <w:rPr>
                <w:rFonts w:ascii="Arial" w:hAnsi="Arial" w:cs="Arial"/>
                <w:sz w:val="18"/>
                <w:szCs w:val="18"/>
              </w:rPr>
              <w:t>III</w:t>
            </w:r>
          </w:p>
        </w:tc>
        <w:tc>
          <w:tcPr>
            <w:tcW w:w="1173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7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4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2" w:type="dxa"/>
          </w:tcPr>
          <w:p w:rsidR="00A47A34" w:rsidRPr="0038667A" w:rsidRDefault="00A47A34" w:rsidP="00A32180">
            <w:pPr>
              <w:pStyle w:val="Prosttext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34678" w:rsidRPr="0038667A" w:rsidRDefault="00334678" w:rsidP="000367E4">
      <w:pPr>
        <w:pStyle w:val="Prosttext"/>
        <w:spacing w:before="120" w:after="120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Názvy jednotek použité v příloze citovaného nařízení Zlínského kraje odpovídají názvům jednotek požární ochrany dle čl. 4 této obecně závazné vyhlášky takto:</w:t>
      </w:r>
    </w:p>
    <w:p w:rsidR="00334678" w:rsidRPr="0038667A" w:rsidRDefault="00334678" w:rsidP="000367E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 = HZS Zlínského kraje</w:t>
      </w:r>
      <w:r w:rsidR="00AA5F3B" w:rsidRPr="0038667A">
        <w:rPr>
          <w:rFonts w:ascii="Arial" w:hAnsi="Arial" w:cs="Arial"/>
          <w:i/>
        </w:rPr>
        <w:t>, požární stanice Otrokovice</w:t>
      </w:r>
    </w:p>
    <w:p w:rsidR="00334678" w:rsidRPr="0038667A" w:rsidRDefault="00334678" w:rsidP="000367E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>Otrokovice kat. II = jednotka SDH Otrokovice</w:t>
      </w:r>
      <w:r w:rsidR="00E20164" w:rsidRPr="0038667A">
        <w:rPr>
          <w:rFonts w:ascii="Arial" w:hAnsi="Arial" w:cs="Arial"/>
          <w:i/>
        </w:rPr>
        <w:t xml:space="preserve"> (kategorie této jednotky uvedená v</w:t>
      </w:r>
      <w:r w:rsidR="000367E4" w:rsidRPr="0038667A">
        <w:rPr>
          <w:rFonts w:ascii="Arial" w:hAnsi="Arial" w:cs="Arial"/>
          <w:i/>
        </w:rPr>
        <w:t xml:space="preserve"> citovaném </w:t>
      </w:r>
      <w:r w:rsidR="00E20164" w:rsidRPr="0038667A">
        <w:rPr>
          <w:rFonts w:ascii="Arial" w:hAnsi="Arial" w:cs="Arial"/>
          <w:i/>
        </w:rPr>
        <w:t>nařízení Zlínského kraje neodpovídá kategorii, kterou stanovilo město jako</w:t>
      </w:r>
      <w:r w:rsidR="000367E4" w:rsidRPr="0038667A">
        <w:rPr>
          <w:rFonts w:ascii="Arial" w:hAnsi="Arial" w:cs="Arial"/>
          <w:i/>
        </w:rPr>
        <w:t> </w:t>
      </w:r>
      <w:r w:rsidR="00E20164" w:rsidRPr="0038667A">
        <w:rPr>
          <w:rFonts w:ascii="Arial" w:hAnsi="Arial" w:cs="Arial"/>
          <w:i/>
        </w:rPr>
        <w:t>zřizovatel jednotky)</w:t>
      </w:r>
      <w:r w:rsidRPr="0038667A">
        <w:rPr>
          <w:rFonts w:ascii="Arial" w:hAnsi="Arial" w:cs="Arial"/>
          <w:i/>
        </w:rPr>
        <w:t xml:space="preserve"> </w:t>
      </w:r>
    </w:p>
    <w:p w:rsidR="00334678" w:rsidRPr="0038667A" w:rsidRDefault="00334678" w:rsidP="000367E4">
      <w:pPr>
        <w:pStyle w:val="Prosttext"/>
        <w:spacing w:after="120"/>
        <w:ind w:left="708"/>
        <w:rPr>
          <w:rFonts w:ascii="Arial" w:hAnsi="Arial" w:cs="Arial"/>
          <w:i/>
        </w:rPr>
      </w:pPr>
      <w:r w:rsidRPr="0038667A">
        <w:rPr>
          <w:rFonts w:ascii="Arial" w:hAnsi="Arial" w:cs="Arial"/>
          <w:i/>
        </w:rPr>
        <w:t xml:space="preserve">Kvítkovice-OT kat. V = jednotka SDH Kvítkovice </w:t>
      </w:r>
    </w:p>
    <w:p w:rsidR="00303459" w:rsidRDefault="00334678" w:rsidP="00A32180">
      <w:pPr>
        <w:pStyle w:val="Prosttext"/>
        <w:spacing w:after="120"/>
        <w:ind w:firstLine="708"/>
        <w:rPr>
          <w:rFonts w:ascii="Arial" w:hAnsi="Arial" w:cs="Arial"/>
          <w:i/>
          <w:sz w:val="18"/>
          <w:szCs w:val="18"/>
        </w:rPr>
        <w:sectPr w:rsidR="00303459" w:rsidSect="00B30F58">
          <w:endnotePr>
            <w:numFmt w:val="decimal"/>
          </w:endnotePr>
          <w:pgSz w:w="16840" w:h="11907" w:orient="landscape" w:code="9"/>
          <w:pgMar w:top="851" w:right="992" w:bottom="992" w:left="1134" w:header="708" w:footer="708" w:gutter="0"/>
          <w:cols w:space="708"/>
        </w:sectPr>
      </w:pPr>
      <w:r w:rsidRPr="0038667A">
        <w:rPr>
          <w:rFonts w:ascii="Arial" w:hAnsi="Arial" w:cs="Arial"/>
          <w:i/>
        </w:rPr>
        <w:t>CONT.BAR</w:t>
      </w:r>
      <w:r w:rsidR="007268AB" w:rsidRPr="0038667A">
        <w:rPr>
          <w:rFonts w:ascii="Arial" w:hAnsi="Arial" w:cs="Arial"/>
          <w:i/>
        </w:rPr>
        <w:t>UM-OT = jednotka HZS Continenta</w:t>
      </w:r>
      <w:r w:rsidR="00E20164" w:rsidRPr="0038667A">
        <w:rPr>
          <w:rFonts w:ascii="Arial" w:hAnsi="Arial" w:cs="Arial"/>
          <w:i/>
        </w:rPr>
        <w:t>l</w:t>
      </w:r>
    </w:p>
    <w:p w:rsidR="009C4202" w:rsidRPr="0008201A" w:rsidRDefault="009C4202" w:rsidP="00AA5F3B">
      <w:pPr>
        <w:pStyle w:val="Prosttext"/>
        <w:rPr>
          <w:rFonts w:ascii="Arial" w:hAnsi="Arial" w:cs="Arial"/>
          <w:sz w:val="22"/>
          <w:szCs w:val="22"/>
        </w:rPr>
      </w:pPr>
    </w:p>
    <w:sectPr w:rsidR="009C4202" w:rsidRPr="0008201A" w:rsidSect="003170F1">
      <w:endnotePr>
        <w:numFmt w:val="decimal"/>
      </w:endnotePr>
      <w:pgSz w:w="11907" w:h="16840" w:code="9"/>
      <w:pgMar w:top="992" w:right="992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06E" w:rsidRDefault="0005706E">
      <w:r>
        <w:separator/>
      </w:r>
    </w:p>
  </w:endnote>
  <w:endnote w:type="continuationSeparator" w:id="0">
    <w:p w:rsidR="0005706E" w:rsidRDefault="0005706E">
      <w:r>
        <w:continuationSeparator/>
      </w:r>
    </w:p>
  </w:endnote>
  <w:endnote w:id="1">
    <w:p w:rsidR="009A3623" w:rsidRPr="005D473E" w:rsidRDefault="009A3623" w:rsidP="009A3623">
      <w:pPr>
        <w:pStyle w:val="Prosttext"/>
        <w:spacing w:after="120"/>
        <w:jc w:val="both"/>
        <w:rPr>
          <w:rFonts w:ascii="Arial" w:hAnsi="Arial" w:cs="Arial"/>
          <w:b/>
        </w:rPr>
      </w:pPr>
      <w:r w:rsidRPr="005D473E">
        <w:rPr>
          <w:rFonts w:ascii="Arial" w:hAnsi="Arial" w:cs="Arial"/>
          <w:b/>
        </w:rPr>
        <w:t>Poznámky:</w:t>
      </w:r>
    </w:p>
    <w:p w:rsidR="001674CE" w:rsidRPr="0038667A" w:rsidRDefault="009A5CBC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Věcnou působnost organizačních útvarů Městského úřadu Otrokovice </w:t>
      </w:r>
      <w:r w:rsidR="00E9107F" w:rsidRPr="0038667A">
        <w:rPr>
          <w:rFonts w:ascii="Arial" w:hAnsi="Arial" w:cs="Arial"/>
        </w:rPr>
        <w:t>upravuje</w:t>
      </w:r>
      <w:r w:rsidRPr="0038667A">
        <w:rPr>
          <w:rFonts w:ascii="Arial" w:hAnsi="Arial" w:cs="Arial"/>
        </w:rPr>
        <w:t xml:space="preserve"> </w:t>
      </w:r>
      <w:r w:rsidR="0068393D" w:rsidRPr="0038667A">
        <w:rPr>
          <w:rFonts w:ascii="Arial" w:hAnsi="Arial" w:cs="Arial"/>
        </w:rPr>
        <w:t xml:space="preserve">jeho </w:t>
      </w:r>
      <w:r w:rsidR="009A3623" w:rsidRPr="0038667A">
        <w:rPr>
          <w:rFonts w:ascii="Arial" w:hAnsi="Arial" w:cs="Arial"/>
        </w:rPr>
        <w:t>o</w:t>
      </w:r>
      <w:r w:rsidRPr="0038667A">
        <w:rPr>
          <w:rFonts w:ascii="Arial" w:hAnsi="Arial" w:cs="Arial"/>
        </w:rPr>
        <w:t xml:space="preserve">rganizační řád </w:t>
      </w:r>
      <w:r w:rsidR="0068393D" w:rsidRPr="0038667A">
        <w:rPr>
          <w:rFonts w:ascii="Arial" w:hAnsi="Arial" w:cs="Arial"/>
        </w:rPr>
        <w:t>jako vnitřní předpis města</w:t>
      </w:r>
      <w:r w:rsidR="00036A2F" w:rsidRPr="0038667A">
        <w:rPr>
          <w:rFonts w:ascii="Arial" w:hAnsi="Arial" w:cs="Arial"/>
        </w:rPr>
        <w:t>.</w:t>
      </w:r>
    </w:p>
  </w:endnote>
  <w:endnote w:id="2">
    <w:p w:rsidR="001674CE" w:rsidRPr="0038667A" w:rsidRDefault="00036A2F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§ 18 </w:t>
      </w:r>
      <w:r w:rsidR="00340037" w:rsidRPr="0038667A">
        <w:rPr>
          <w:rFonts w:ascii="Arial" w:hAnsi="Arial" w:cs="Arial"/>
        </w:rPr>
        <w:t xml:space="preserve">písm. d) </w:t>
      </w:r>
      <w:r w:rsidRPr="0038667A">
        <w:rPr>
          <w:rFonts w:ascii="Arial" w:hAnsi="Arial" w:cs="Arial"/>
        </w:rPr>
        <w:t>a § 19 zákona č. 133/1985 Sb., o požární ochraně, ve znění pozdějších předpisů.</w:t>
      </w:r>
    </w:p>
  </w:endnote>
  <w:endnote w:id="3">
    <w:p w:rsidR="001674CE" w:rsidRPr="0038667A" w:rsidRDefault="00036A2F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§ 22 zákona č. 133/1985 Sb., o požární ochraně, ve znění pozdějších předpisů.</w:t>
      </w:r>
    </w:p>
  </w:endnote>
  <w:endnote w:id="4">
    <w:p w:rsidR="00771402" w:rsidRPr="0038667A" w:rsidRDefault="00771402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Např. § 69b, § 70</w:t>
      </w:r>
      <w:r w:rsidR="00C63AEE" w:rsidRPr="0038667A">
        <w:rPr>
          <w:rFonts w:ascii="Arial" w:hAnsi="Arial" w:cs="Arial"/>
        </w:rPr>
        <w:t>, § 71</w:t>
      </w:r>
      <w:r w:rsidRPr="0038667A">
        <w:rPr>
          <w:rFonts w:ascii="Arial" w:hAnsi="Arial" w:cs="Arial"/>
        </w:rPr>
        <w:t xml:space="preserve"> a § 88 zákona č. 133/1985 Sb., o požární ochraně, ve znění pozdějších předpisů.</w:t>
      </w:r>
    </w:p>
  </w:endnote>
  <w:endnote w:id="5">
    <w:p w:rsidR="00036A2F" w:rsidRPr="0038667A" w:rsidRDefault="00036A2F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Například zákon č. 133/1985 Sb., o požární ochraně, ve znění pozdějších předpisů, vyhláška č. 246/2001</w:t>
      </w:r>
      <w:r w:rsid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Sb., o stanovení podmínek požární bezpečnosti a výkonu státního požárního dozoru (vyhláška o požární prevenci), nařízení Zlínského kraje č. 3/2012, kterým se stanoví podmínky k zabezpečení požární ochrany v době zvýšeného nebezpečí vzniku požáru, nařízení Zlínského kraje č. 4/2012, kterým se stanoví podmínky k zabezpečení požární ochrany v budovách zvláštního významu.</w:t>
      </w:r>
    </w:p>
  </w:endnote>
  <w:endnote w:id="6">
    <w:p w:rsidR="00036A2F" w:rsidRPr="0038667A" w:rsidRDefault="00036A2F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Nařízení Zlínského kraje č. 5/2012, kterým se stanoví podmínky k zabezpečení požární ochrany při</w:t>
      </w:r>
      <w:r w:rsidR="0038667A">
        <w:rPr>
          <w:rFonts w:ascii="Arial" w:hAnsi="Arial" w:cs="Arial"/>
        </w:rPr>
        <w:t> </w:t>
      </w:r>
      <w:r w:rsidRPr="0038667A">
        <w:rPr>
          <w:rFonts w:ascii="Arial" w:hAnsi="Arial" w:cs="Arial"/>
        </w:rPr>
        <w:t>akcích, kterých se zúčastňuje větší počet osob.</w:t>
      </w:r>
    </w:p>
  </w:endnote>
  <w:endnote w:id="7">
    <w:p w:rsidR="000578D3" w:rsidRPr="0038667A" w:rsidRDefault="000578D3" w:rsidP="0038667A">
      <w:pPr>
        <w:pStyle w:val="Prosttex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Technické služby Otrokovice, s.r.o., IČO </w:t>
      </w:r>
      <w:r w:rsidRPr="0038667A">
        <w:rPr>
          <w:rFonts w:ascii="Arial" w:hAnsi="Arial" w:cs="Arial"/>
          <w:color w:val="333333"/>
          <w:shd w:val="clear" w:color="auto" w:fill="FFFFFF"/>
        </w:rPr>
        <w:t>25582259</w:t>
      </w:r>
      <w:r w:rsidRPr="0038667A">
        <w:rPr>
          <w:rFonts w:ascii="Arial" w:hAnsi="Arial" w:cs="Arial"/>
        </w:rPr>
        <w:t>, se sídlem K. Čapka 1256, 765 02 Otrokovice.</w:t>
      </w:r>
    </w:p>
  </w:endnote>
  <w:endnote w:id="8">
    <w:p w:rsidR="00CF5244" w:rsidRPr="0038667A" w:rsidRDefault="000578D3" w:rsidP="0038667A">
      <w:pPr>
        <w:pStyle w:val="Prosttext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  <w:color w:val="333333"/>
          <w:shd w:val="clear" w:color="auto" w:fill="FFFFFF"/>
        </w:rPr>
        <w:t>Vodárna Zlín a.s.</w:t>
      </w:r>
      <w:r w:rsidR="00340037" w:rsidRPr="0038667A">
        <w:rPr>
          <w:rFonts w:ascii="Arial" w:hAnsi="Arial" w:cs="Arial"/>
        </w:rPr>
        <w:t>, IČ</w:t>
      </w:r>
      <w:r w:rsidRPr="0038667A">
        <w:rPr>
          <w:rFonts w:ascii="Arial" w:hAnsi="Arial" w:cs="Arial"/>
        </w:rPr>
        <w:t>O</w:t>
      </w:r>
      <w:r w:rsidR="00340037" w:rsidRPr="0038667A">
        <w:rPr>
          <w:rFonts w:ascii="Arial" w:hAnsi="Arial" w:cs="Arial"/>
        </w:rPr>
        <w:t xml:space="preserve"> </w:t>
      </w:r>
      <w:r w:rsidRPr="0038667A">
        <w:rPr>
          <w:rFonts w:ascii="Arial" w:hAnsi="Arial" w:cs="Arial"/>
          <w:color w:val="333333"/>
          <w:shd w:val="clear" w:color="auto" w:fill="FFFFFF"/>
        </w:rPr>
        <w:t>14237083</w:t>
      </w:r>
      <w:r w:rsidR="00340037" w:rsidRPr="0038667A">
        <w:rPr>
          <w:rFonts w:ascii="Arial" w:hAnsi="Arial" w:cs="Arial"/>
        </w:rPr>
        <w:t xml:space="preserve">, se sídlem </w:t>
      </w:r>
      <w:r w:rsidRPr="0038667A">
        <w:rPr>
          <w:rFonts w:ascii="Arial" w:hAnsi="Arial" w:cs="Arial"/>
        </w:rPr>
        <w:t>t</w:t>
      </w:r>
      <w:r w:rsidR="00340037" w:rsidRPr="0038667A">
        <w:rPr>
          <w:rFonts w:ascii="Arial" w:hAnsi="Arial" w:cs="Arial"/>
        </w:rPr>
        <w:t>ř. T</w:t>
      </w:r>
      <w:r w:rsidRPr="0038667A">
        <w:rPr>
          <w:rFonts w:ascii="Arial" w:hAnsi="Arial" w:cs="Arial"/>
        </w:rPr>
        <w:t>omáše</w:t>
      </w:r>
      <w:r w:rsidR="00340037" w:rsidRPr="0038667A">
        <w:rPr>
          <w:rFonts w:ascii="Arial" w:hAnsi="Arial" w:cs="Arial"/>
        </w:rPr>
        <w:t xml:space="preserve"> Bati 383, </w:t>
      </w:r>
      <w:r w:rsidRPr="0038667A">
        <w:rPr>
          <w:rFonts w:ascii="Arial" w:hAnsi="Arial" w:cs="Arial"/>
        </w:rPr>
        <w:t xml:space="preserve">Louky, </w:t>
      </w:r>
      <w:r w:rsidRPr="0038667A">
        <w:rPr>
          <w:rFonts w:ascii="Arial" w:hAnsi="Arial" w:cs="Arial"/>
          <w:color w:val="333333"/>
          <w:shd w:val="clear" w:color="auto" w:fill="FFFFFF"/>
        </w:rPr>
        <w:t>763 02 Zlín</w:t>
      </w:r>
      <w:r w:rsidR="00340037" w:rsidRPr="0038667A">
        <w:rPr>
          <w:rFonts w:ascii="Arial" w:hAnsi="Arial" w:cs="Arial"/>
        </w:rPr>
        <w:t>.</w:t>
      </w:r>
    </w:p>
  </w:endnote>
  <w:endnote w:id="9">
    <w:p w:rsidR="00CF5244" w:rsidRPr="0038667A" w:rsidRDefault="00C07BF4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 xml:space="preserve">Ustanovení § 7 odst. 1 zákona č. 133/1985 Sb., o požární ochraně, ve znění pozdějších předpisů, </w:t>
      </w:r>
      <w:r w:rsidR="00340037" w:rsidRPr="0038667A">
        <w:rPr>
          <w:rFonts w:ascii="Arial" w:hAnsi="Arial" w:cs="Arial"/>
        </w:rPr>
        <w:t>Č</w:t>
      </w:r>
      <w:r w:rsidR="00CF5244" w:rsidRPr="0038667A">
        <w:rPr>
          <w:rFonts w:ascii="Arial" w:hAnsi="Arial" w:cs="Arial"/>
        </w:rPr>
        <w:t>ást</w:t>
      </w:r>
      <w:r w:rsidR="0038667A">
        <w:rPr>
          <w:rFonts w:ascii="Arial" w:hAnsi="Arial" w:cs="Arial"/>
        </w:rPr>
        <w:t> </w:t>
      </w:r>
      <w:r w:rsidR="00CF5244" w:rsidRPr="0038667A">
        <w:rPr>
          <w:rFonts w:ascii="Arial" w:hAnsi="Arial" w:cs="Arial"/>
        </w:rPr>
        <w:t xml:space="preserve">třetí nařízení Zlínského kraje č. 6/2012, kterým se stanoví podmínky k zabezpečení zdrojů vody k hašení požárů. </w:t>
      </w:r>
    </w:p>
  </w:endnote>
  <w:endnote w:id="10">
    <w:p w:rsidR="00CF5244" w:rsidRPr="0038667A" w:rsidRDefault="00CF5244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§ 13 nařízení vlády č. 172/2001 Sb., k provedení zákona o požární ochraně, ve znění pozdějších předpisů.</w:t>
      </w:r>
    </w:p>
  </w:endnote>
  <w:endnote w:id="11">
    <w:p w:rsidR="00CF5244" w:rsidRDefault="00CF5244" w:rsidP="0038667A">
      <w:pPr>
        <w:pStyle w:val="Textvysvtlivek"/>
        <w:numPr>
          <w:ilvl w:val="0"/>
          <w:numId w:val="23"/>
        </w:numPr>
        <w:spacing w:after="120"/>
        <w:jc w:val="both"/>
        <w:rPr>
          <w:rFonts w:ascii="Arial" w:hAnsi="Arial" w:cs="Arial"/>
        </w:rPr>
      </w:pPr>
      <w:r w:rsidRPr="0038667A">
        <w:rPr>
          <w:rFonts w:ascii="Arial" w:hAnsi="Arial" w:cs="Arial"/>
        </w:rPr>
        <w:t>Například čl. 5 nařízení Zlínského kraje č. 4/2006, kterým se vydává Požární poplachový plán Zlínského kraje.</w:t>
      </w:r>
    </w:p>
    <w:p w:rsidR="00F84C72" w:rsidRDefault="00F84C72" w:rsidP="00340037">
      <w:pPr>
        <w:pStyle w:val="Textvysvtlivek"/>
        <w:spacing w:after="120"/>
        <w:jc w:val="both"/>
        <w:rPr>
          <w:rFonts w:ascii="Arial" w:hAnsi="Arial" w:cs="Arial"/>
        </w:rPr>
      </w:pPr>
    </w:p>
    <w:p w:rsidR="00F84C72" w:rsidRDefault="00F84C72" w:rsidP="00340037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4D38E0">
      <w:pPr>
        <w:pStyle w:val="Textvysvtlivek"/>
        <w:jc w:val="both"/>
        <w:rPr>
          <w:rFonts w:ascii="Arial" w:hAnsi="Arial" w:cs="Arial"/>
        </w:rPr>
      </w:pPr>
    </w:p>
    <w:p w:rsidR="007268AB" w:rsidRDefault="007268AB" w:rsidP="004D38E0">
      <w:pPr>
        <w:pStyle w:val="Textvysvtlivek"/>
        <w:jc w:val="both"/>
        <w:rPr>
          <w:rFonts w:ascii="Arial" w:hAnsi="Arial" w:cs="Arial"/>
        </w:rPr>
      </w:pPr>
    </w:p>
    <w:p w:rsidR="00F84C72" w:rsidRDefault="00F84C72" w:rsidP="00F84C72">
      <w:pPr>
        <w:pStyle w:val="Prosttext"/>
        <w:rPr>
          <w:rFonts w:ascii="Arial" w:hAnsi="Arial" w:cs="Arial"/>
          <w:sz w:val="18"/>
          <w:szCs w:val="18"/>
        </w:rPr>
      </w:pPr>
    </w:p>
    <w:p w:rsidR="00F84C72" w:rsidRDefault="00F84C72" w:rsidP="00F84C72">
      <w:pPr>
        <w:pStyle w:val="Prosttext"/>
        <w:rPr>
          <w:rFonts w:ascii="Arial" w:hAnsi="Arial" w:cs="Arial"/>
          <w:sz w:val="18"/>
          <w:szCs w:val="18"/>
        </w:rPr>
      </w:pPr>
    </w:p>
    <w:p w:rsidR="00F84C72" w:rsidRPr="000D4755" w:rsidRDefault="00F84C72" w:rsidP="004D38E0">
      <w:pPr>
        <w:pStyle w:val="Textvysvtlivek"/>
        <w:jc w:val="both"/>
        <w:rPr>
          <w:rFonts w:ascii="Arial" w:hAnsi="Arial" w:cs="Aria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4D" w:rsidRPr="00755D4D" w:rsidRDefault="005D473E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OZV </w:t>
    </w:r>
    <w:r w:rsidR="001E5CFC" w:rsidRPr="001E5CFC">
      <w:rPr>
        <w:rFonts w:ascii="Arial" w:hAnsi="Arial" w:cs="Arial"/>
        <w:sz w:val="18"/>
        <w:szCs w:val="18"/>
      </w:rPr>
      <w:t xml:space="preserve">Požární řád města </w:t>
    </w:r>
    <w:r>
      <w:rPr>
        <w:rFonts w:ascii="Arial" w:hAnsi="Arial" w:cs="Arial"/>
        <w:sz w:val="18"/>
        <w:szCs w:val="18"/>
      </w:rPr>
      <w:t>20</w:t>
    </w:r>
    <w:r w:rsidR="00334678">
      <w:rPr>
        <w:rFonts w:ascii="Arial" w:hAnsi="Arial" w:cs="Arial"/>
        <w:sz w:val="18"/>
        <w:szCs w:val="18"/>
      </w:rPr>
      <w:t>2</w:t>
    </w:r>
    <w:r w:rsidR="00F44A4F">
      <w:rPr>
        <w:rFonts w:ascii="Arial" w:hAnsi="Arial" w:cs="Arial"/>
        <w:sz w:val="18"/>
        <w:szCs w:val="18"/>
      </w:rPr>
      <w:t>4</w:t>
    </w:r>
    <w:r w:rsidR="00755D4D">
      <w:tab/>
    </w:r>
    <w:r w:rsidR="00755D4D">
      <w:tab/>
    </w:r>
    <w:r w:rsidR="00755D4D" w:rsidRPr="00755D4D">
      <w:rPr>
        <w:rFonts w:ascii="Arial" w:hAnsi="Arial" w:cs="Arial"/>
        <w:sz w:val="18"/>
        <w:szCs w:val="18"/>
      </w:rPr>
      <w:t xml:space="preserve">Stránka </w:t>
    </w:r>
    <w:r w:rsidR="00B30F58" w:rsidRPr="00755D4D">
      <w:rPr>
        <w:rFonts w:ascii="Arial" w:hAnsi="Arial" w:cs="Arial"/>
        <w:sz w:val="18"/>
        <w:szCs w:val="18"/>
      </w:rPr>
      <w:fldChar w:fldCharType="begin"/>
    </w:r>
    <w:r w:rsidR="00755D4D" w:rsidRPr="00755D4D">
      <w:rPr>
        <w:rFonts w:ascii="Arial" w:hAnsi="Arial" w:cs="Arial"/>
        <w:sz w:val="18"/>
        <w:szCs w:val="18"/>
      </w:rPr>
      <w:instrText>PAGE</w:instrText>
    </w:r>
    <w:r w:rsidR="00B30F58" w:rsidRPr="00755D4D">
      <w:rPr>
        <w:rFonts w:ascii="Arial" w:hAnsi="Arial" w:cs="Arial"/>
        <w:sz w:val="18"/>
        <w:szCs w:val="18"/>
      </w:rPr>
      <w:fldChar w:fldCharType="separate"/>
    </w:r>
    <w:r w:rsidR="00857960">
      <w:rPr>
        <w:rFonts w:ascii="Arial" w:hAnsi="Arial" w:cs="Arial"/>
        <w:noProof/>
        <w:sz w:val="18"/>
        <w:szCs w:val="18"/>
      </w:rPr>
      <w:t>3</w:t>
    </w:r>
    <w:r w:rsidR="00B30F58" w:rsidRPr="00755D4D">
      <w:rPr>
        <w:rFonts w:ascii="Arial" w:hAnsi="Arial" w:cs="Arial"/>
        <w:sz w:val="18"/>
        <w:szCs w:val="18"/>
      </w:rPr>
      <w:fldChar w:fldCharType="end"/>
    </w:r>
    <w:r w:rsidR="00755D4D" w:rsidRPr="00755D4D">
      <w:rPr>
        <w:rFonts w:ascii="Arial" w:hAnsi="Arial" w:cs="Arial"/>
        <w:sz w:val="18"/>
        <w:szCs w:val="18"/>
      </w:rPr>
      <w:t xml:space="preserve"> z </w:t>
    </w:r>
    <w:r w:rsidR="00B30F58" w:rsidRPr="00755D4D">
      <w:rPr>
        <w:rFonts w:ascii="Arial" w:hAnsi="Arial" w:cs="Arial"/>
        <w:sz w:val="18"/>
        <w:szCs w:val="18"/>
      </w:rPr>
      <w:fldChar w:fldCharType="begin"/>
    </w:r>
    <w:r w:rsidR="00755D4D" w:rsidRPr="00755D4D">
      <w:rPr>
        <w:rFonts w:ascii="Arial" w:hAnsi="Arial" w:cs="Arial"/>
        <w:sz w:val="18"/>
        <w:szCs w:val="18"/>
      </w:rPr>
      <w:instrText>NUMPAGES</w:instrText>
    </w:r>
    <w:r w:rsidR="00B30F58" w:rsidRPr="00755D4D">
      <w:rPr>
        <w:rFonts w:ascii="Arial" w:hAnsi="Arial" w:cs="Arial"/>
        <w:sz w:val="18"/>
        <w:szCs w:val="18"/>
      </w:rPr>
      <w:fldChar w:fldCharType="separate"/>
    </w:r>
    <w:r w:rsidR="00857960">
      <w:rPr>
        <w:rFonts w:ascii="Arial" w:hAnsi="Arial" w:cs="Arial"/>
        <w:noProof/>
        <w:sz w:val="18"/>
        <w:szCs w:val="18"/>
      </w:rPr>
      <w:t>7</w:t>
    </w:r>
    <w:r w:rsidR="00B30F58" w:rsidRPr="00755D4D">
      <w:rPr>
        <w:rFonts w:ascii="Arial" w:hAnsi="Arial" w:cs="Arial"/>
        <w:sz w:val="18"/>
        <w:szCs w:val="18"/>
      </w:rPr>
      <w:fldChar w:fldCharType="end"/>
    </w:r>
  </w:p>
  <w:p w:rsidR="004B7D90" w:rsidRDefault="004B7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06E" w:rsidRDefault="0005706E">
      <w:r>
        <w:separator/>
      </w:r>
    </w:p>
  </w:footnote>
  <w:footnote w:type="continuationSeparator" w:id="0">
    <w:p w:rsidR="0005706E" w:rsidRDefault="00057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40B8"/>
    <w:multiLevelType w:val="hybridMultilevel"/>
    <w:tmpl w:val="C6729974"/>
    <w:lvl w:ilvl="0" w:tplc="5EE847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20F9"/>
    <w:multiLevelType w:val="hybridMultilevel"/>
    <w:tmpl w:val="4C7CA9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A33B6"/>
    <w:multiLevelType w:val="singleLevel"/>
    <w:tmpl w:val="A7945772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3" w15:restartNumberingAfterBreak="0">
    <w:nsid w:val="288A035E"/>
    <w:multiLevelType w:val="singleLevel"/>
    <w:tmpl w:val="DC9AAE4E"/>
    <w:lvl w:ilvl="0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4" w15:restartNumberingAfterBreak="0">
    <w:nsid w:val="2D234EAF"/>
    <w:multiLevelType w:val="hybridMultilevel"/>
    <w:tmpl w:val="A5125378"/>
    <w:lvl w:ilvl="0" w:tplc="A146A0BA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5" w15:restartNumberingAfterBreak="0">
    <w:nsid w:val="2F742C9E"/>
    <w:multiLevelType w:val="hybridMultilevel"/>
    <w:tmpl w:val="89E484DA"/>
    <w:lvl w:ilvl="0" w:tplc="020A943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11619"/>
    <w:multiLevelType w:val="singleLevel"/>
    <w:tmpl w:val="6DFE3AE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b w:val="0"/>
        <w:i w:val="0"/>
      </w:rPr>
    </w:lvl>
  </w:abstractNum>
  <w:abstractNum w:abstractNumId="8" w15:restartNumberingAfterBreak="0">
    <w:nsid w:val="3A9945E4"/>
    <w:multiLevelType w:val="singleLevel"/>
    <w:tmpl w:val="94A624C8"/>
    <w:lvl w:ilvl="0">
      <w:start w:val="5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</w:rPr>
    </w:lvl>
  </w:abstractNum>
  <w:abstractNum w:abstractNumId="9" w15:restartNumberingAfterBreak="0">
    <w:nsid w:val="3AEA62BF"/>
    <w:multiLevelType w:val="hybridMultilevel"/>
    <w:tmpl w:val="CEF2BDAE"/>
    <w:lvl w:ilvl="0" w:tplc="D1DC78E8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40CC0E5C"/>
    <w:multiLevelType w:val="hybridMultilevel"/>
    <w:tmpl w:val="BFD03B72"/>
    <w:lvl w:ilvl="0" w:tplc="871E22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132C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2" w15:restartNumberingAfterBreak="0">
    <w:nsid w:val="44A951C2"/>
    <w:multiLevelType w:val="hybridMultilevel"/>
    <w:tmpl w:val="84C054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6167F"/>
    <w:multiLevelType w:val="singleLevel"/>
    <w:tmpl w:val="49D620A6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abstractNum w:abstractNumId="14" w15:restartNumberingAfterBreak="0">
    <w:nsid w:val="45B27B3E"/>
    <w:multiLevelType w:val="singleLevel"/>
    <w:tmpl w:val="109A528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5" w15:restartNumberingAfterBreak="0">
    <w:nsid w:val="49697FD8"/>
    <w:multiLevelType w:val="singleLevel"/>
    <w:tmpl w:val="AC2A49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</w:abstractNum>
  <w:abstractNum w:abstractNumId="16" w15:restartNumberingAfterBreak="0">
    <w:nsid w:val="588A6AAD"/>
    <w:multiLevelType w:val="singleLevel"/>
    <w:tmpl w:val="78967D7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AE53993"/>
    <w:multiLevelType w:val="hybridMultilevel"/>
    <w:tmpl w:val="3850C28A"/>
    <w:lvl w:ilvl="0" w:tplc="E85EED4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CE45E67"/>
    <w:multiLevelType w:val="hybridMultilevel"/>
    <w:tmpl w:val="98CAF6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22EB7"/>
    <w:multiLevelType w:val="hybridMultilevel"/>
    <w:tmpl w:val="1060B3C8"/>
    <w:lvl w:ilvl="0" w:tplc="B46AD1A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351A58"/>
    <w:multiLevelType w:val="singleLevel"/>
    <w:tmpl w:val="B380EDFE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b w:val="0"/>
        <w:i w:val="0"/>
        <w:strike w:val="0"/>
        <w:dstrike w:val="0"/>
        <w:u w:val="none"/>
      </w:rPr>
    </w:lvl>
  </w:abstractNum>
  <w:abstractNum w:abstractNumId="21" w15:restartNumberingAfterBreak="0">
    <w:nsid w:val="6A993248"/>
    <w:multiLevelType w:val="singleLevel"/>
    <w:tmpl w:val="18AA8856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b w:val="0"/>
        <w:i w:val="0"/>
      </w:rPr>
    </w:lvl>
  </w:abstractNum>
  <w:abstractNum w:abstractNumId="22" w15:restartNumberingAfterBreak="0">
    <w:nsid w:val="7305692D"/>
    <w:multiLevelType w:val="singleLevel"/>
    <w:tmpl w:val="84B4548C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b w:val="0"/>
        <w:i w:val="0"/>
      </w:rPr>
    </w:lvl>
  </w:abstractNum>
  <w:num w:numId="1">
    <w:abstractNumId w:val="20"/>
  </w:num>
  <w:num w:numId="2">
    <w:abstractNumId w:val="15"/>
  </w:num>
  <w:num w:numId="3">
    <w:abstractNumId w:val="13"/>
  </w:num>
  <w:num w:numId="4">
    <w:abstractNumId w:val="11"/>
  </w:num>
  <w:num w:numId="5">
    <w:abstractNumId w:val="16"/>
  </w:num>
  <w:num w:numId="6">
    <w:abstractNumId w:val="14"/>
  </w:num>
  <w:num w:numId="7">
    <w:abstractNumId w:val="2"/>
  </w:num>
  <w:num w:numId="8">
    <w:abstractNumId w:val="21"/>
  </w:num>
  <w:num w:numId="9">
    <w:abstractNumId w:val="22"/>
  </w:num>
  <w:num w:numId="10">
    <w:abstractNumId w:val="7"/>
  </w:num>
  <w:num w:numId="11">
    <w:abstractNumId w:val="3"/>
  </w:num>
  <w:num w:numId="12">
    <w:abstractNumId w:val="8"/>
  </w:num>
  <w:num w:numId="13">
    <w:abstractNumId w:val="17"/>
  </w:num>
  <w:num w:numId="14">
    <w:abstractNumId w:val="19"/>
  </w:num>
  <w:num w:numId="15">
    <w:abstractNumId w:val="18"/>
  </w:num>
  <w:num w:numId="16">
    <w:abstractNumId w:val="9"/>
  </w:num>
  <w:num w:numId="17">
    <w:abstractNumId w:val="4"/>
  </w:num>
  <w:num w:numId="18">
    <w:abstractNumId w:val="5"/>
  </w:num>
  <w:num w:numId="19">
    <w:abstractNumId w:val="1"/>
  </w:num>
  <w:num w:numId="20">
    <w:abstractNumId w:val="6"/>
  </w:num>
  <w:num w:numId="21">
    <w:abstractNumId w:val="0"/>
  </w:num>
  <w:num w:numId="22">
    <w:abstractNumId w:val="10"/>
  </w:num>
  <w:num w:numId="2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C1E"/>
    <w:rsid w:val="000336DC"/>
    <w:rsid w:val="00034080"/>
    <w:rsid w:val="00034EAA"/>
    <w:rsid w:val="000365D9"/>
    <w:rsid w:val="000367E4"/>
    <w:rsid w:val="00036A2F"/>
    <w:rsid w:val="00037347"/>
    <w:rsid w:val="000378BB"/>
    <w:rsid w:val="000463A0"/>
    <w:rsid w:val="000564CA"/>
    <w:rsid w:val="0005706E"/>
    <w:rsid w:val="000578D3"/>
    <w:rsid w:val="00074245"/>
    <w:rsid w:val="00077B34"/>
    <w:rsid w:val="0008201A"/>
    <w:rsid w:val="00082863"/>
    <w:rsid w:val="00085E70"/>
    <w:rsid w:val="00091C14"/>
    <w:rsid w:val="00093202"/>
    <w:rsid w:val="000A0190"/>
    <w:rsid w:val="000A7409"/>
    <w:rsid w:val="000B0E3F"/>
    <w:rsid w:val="000B4B95"/>
    <w:rsid w:val="000D2451"/>
    <w:rsid w:val="000D4755"/>
    <w:rsid w:val="000D4B27"/>
    <w:rsid w:val="000F256D"/>
    <w:rsid w:val="001022E9"/>
    <w:rsid w:val="00104F9F"/>
    <w:rsid w:val="001050C7"/>
    <w:rsid w:val="00105385"/>
    <w:rsid w:val="0011007E"/>
    <w:rsid w:val="00112F6F"/>
    <w:rsid w:val="00117A46"/>
    <w:rsid w:val="00121537"/>
    <w:rsid w:val="001267CB"/>
    <w:rsid w:val="001318ED"/>
    <w:rsid w:val="00137D12"/>
    <w:rsid w:val="001503F1"/>
    <w:rsid w:val="00152158"/>
    <w:rsid w:val="0016028C"/>
    <w:rsid w:val="00164B0F"/>
    <w:rsid w:val="001674CE"/>
    <w:rsid w:val="00176F8D"/>
    <w:rsid w:val="00180AC1"/>
    <w:rsid w:val="001818C4"/>
    <w:rsid w:val="00192094"/>
    <w:rsid w:val="00192883"/>
    <w:rsid w:val="00192EAC"/>
    <w:rsid w:val="001946F5"/>
    <w:rsid w:val="001C4EAD"/>
    <w:rsid w:val="001C6524"/>
    <w:rsid w:val="001E1E87"/>
    <w:rsid w:val="001E5CFC"/>
    <w:rsid w:val="001E70D5"/>
    <w:rsid w:val="001E79E4"/>
    <w:rsid w:val="002006F0"/>
    <w:rsid w:val="00212083"/>
    <w:rsid w:val="002144BD"/>
    <w:rsid w:val="00226CC4"/>
    <w:rsid w:val="00235594"/>
    <w:rsid w:val="00236108"/>
    <w:rsid w:val="00240550"/>
    <w:rsid w:val="0024617F"/>
    <w:rsid w:val="0024785F"/>
    <w:rsid w:val="0027135C"/>
    <w:rsid w:val="00283F1F"/>
    <w:rsid w:val="0028767F"/>
    <w:rsid w:val="00290DF8"/>
    <w:rsid w:val="002A5270"/>
    <w:rsid w:val="002E6479"/>
    <w:rsid w:val="002F1FB0"/>
    <w:rsid w:val="002F233B"/>
    <w:rsid w:val="00303459"/>
    <w:rsid w:val="003102AD"/>
    <w:rsid w:val="003143ED"/>
    <w:rsid w:val="00315229"/>
    <w:rsid w:val="003170F1"/>
    <w:rsid w:val="0032181D"/>
    <w:rsid w:val="00333F63"/>
    <w:rsid w:val="00334678"/>
    <w:rsid w:val="00340037"/>
    <w:rsid w:val="00346E0C"/>
    <w:rsid w:val="003510DB"/>
    <w:rsid w:val="00354A7E"/>
    <w:rsid w:val="003678FB"/>
    <w:rsid w:val="00370C33"/>
    <w:rsid w:val="00370FE8"/>
    <w:rsid w:val="003810A0"/>
    <w:rsid w:val="0038667A"/>
    <w:rsid w:val="00390169"/>
    <w:rsid w:val="003927A6"/>
    <w:rsid w:val="003A3C9A"/>
    <w:rsid w:val="003B0F24"/>
    <w:rsid w:val="003B46B3"/>
    <w:rsid w:val="003C2E30"/>
    <w:rsid w:val="003D1871"/>
    <w:rsid w:val="003D4E0E"/>
    <w:rsid w:val="003E6E8D"/>
    <w:rsid w:val="003F3DB9"/>
    <w:rsid w:val="003F4ED5"/>
    <w:rsid w:val="003F61EE"/>
    <w:rsid w:val="004065AC"/>
    <w:rsid w:val="00411445"/>
    <w:rsid w:val="0041210F"/>
    <w:rsid w:val="00414184"/>
    <w:rsid w:val="00416DFD"/>
    <w:rsid w:val="0042050E"/>
    <w:rsid w:val="00423D96"/>
    <w:rsid w:val="00430095"/>
    <w:rsid w:val="004301E7"/>
    <w:rsid w:val="00434558"/>
    <w:rsid w:val="004408B6"/>
    <w:rsid w:val="0044740C"/>
    <w:rsid w:val="00447649"/>
    <w:rsid w:val="004568C1"/>
    <w:rsid w:val="00461EE3"/>
    <w:rsid w:val="00465B81"/>
    <w:rsid w:val="00466648"/>
    <w:rsid w:val="00466EC2"/>
    <w:rsid w:val="00472EAB"/>
    <w:rsid w:val="00477530"/>
    <w:rsid w:val="00477CE2"/>
    <w:rsid w:val="00480FE3"/>
    <w:rsid w:val="00481360"/>
    <w:rsid w:val="00487190"/>
    <w:rsid w:val="00497D95"/>
    <w:rsid w:val="004A7582"/>
    <w:rsid w:val="004B0739"/>
    <w:rsid w:val="004B7D90"/>
    <w:rsid w:val="004D38E0"/>
    <w:rsid w:val="004E127C"/>
    <w:rsid w:val="004E2794"/>
    <w:rsid w:val="004F4B4E"/>
    <w:rsid w:val="004F7697"/>
    <w:rsid w:val="00501D98"/>
    <w:rsid w:val="005151B4"/>
    <w:rsid w:val="0052713D"/>
    <w:rsid w:val="00535D9A"/>
    <w:rsid w:val="00536169"/>
    <w:rsid w:val="00556778"/>
    <w:rsid w:val="00560EAB"/>
    <w:rsid w:val="005709CE"/>
    <w:rsid w:val="00572B9B"/>
    <w:rsid w:val="0057320B"/>
    <w:rsid w:val="005745B6"/>
    <w:rsid w:val="00574668"/>
    <w:rsid w:val="005760A4"/>
    <w:rsid w:val="0058570A"/>
    <w:rsid w:val="00593CBB"/>
    <w:rsid w:val="005B06DD"/>
    <w:rsid w:val="005B1595"/>
    <w:rsid w:val="005B6EF7"/>
    <w:rsid w:val="005C1352"/>
    <w:rsid w:val="005C412E"/>
    <w:rsid w:val="005D18EB"/>
    <w:rsid w:val="005D473E"/>
    <w:rsid w:val="005F517C"/>
    <w:rsid w:val="00606AC6"/>
    <w:rsid w:val="006139AA"/>
    <w:rsid w:val="00617AAF"/>
    <w:rsid w:val="00620E8D"/>
    <w:rsid w:val="00635755"/>
    <w:rsid w:val="0063692E"/>
    <w:rsid w:val="006436D4"/>
    <w:rsid w:val="00653D61"/>
    <w:rsid w:val="00666DB2"/>
    <w:rsid w:val="00675291"/>
    <w:rsid w:val="00677FD1"/>
    <w:rsid w:val="00681F6E"/>
    <w:rsid w:val="00683536"/>
    <w:rsid w:val="0068393D"/>
    <w:rsid w:val="006924BE"/>
    <w:rsid w:val="006973E9"/>
    <w:rsid w:val="00697C8E"/>
    <w:rsid w:val="006A5032"/>
    <w:rsid w:val="006D6615"/>
    <w:rsid w:val="006E0644"/>
    <w:rsid w:val="006F6A69"/>
    <w:rsid w:val="007034D8"/>
    <w:rsid w:val="00704BB2"/>
    <w:rsid w:val="00711241"/>
    <w:rsid w:val="007239F7"/>
    <w:rsid w:val="00725723"/>
    <w:rsid w:val="007268AB"/>
    <w:rsid w:val="0075322C"/>
    <w:rsid w:val="00755D4D"/>
    <w:rsid w:val="007569FA"/>
    <w:rsid w:val="007653DD"/>
    <w:rsid w:val="00765523"/>
    <w:rsid w:val="00771402"/>
    <w:rsid w:val="00790C1E"/>
    <w:rsid w:val="00791236"/>
    <w:rsid w:val="007925C4"/>
    <w:rsid w:val="00796C0C"/>
    <w:rsid w:val="007A16FC"/>
    <w:rsid w:val="007B0565"/>
    <w:rsid w:val="007C2C9E"/>
    <w:rsid w:val="007D0997"/>
    <w:rsid w:val="007D57D0"/>
    <w:rsid w:val="007D7DCA"/>
    <w:rsid w:val="007E58E3"/>
    <w:rsid w:val="007F0730"/>
    <w:rsid w:val="007F5652"/>
    <w:rsid w:val="00811613"/>
    <w:rsid w:val="00817BD4"/>
    <w:rsid w:val="00823E34"/>
    <w:rsid w:val="008279B4"/>
    <w:rsid w:val="00833109"/>
    <w:rsid w:val="00834D12"/>
    <w:rsid w:val="00834D79"/>
    <w:rsid w:val="00846C9F"/>
    <w:rsid w:val="008509F2"/>
    <w:rsid w:val="00857960"/>
    <w:rsid w:val="008610A2"/>
    <w:rsid w:val="00866883"/>
    <w:rsid w:val="008715A2"/>
    <w:rsid w:val="00874996"/>
    <w:rsid w:val="008763E3"/>
    <w:rsid w:val="008806EE"/>
    <w:rsid w:val="00884CC8"/>
    <w:rsid w:val="008A4844"/>
    <w:rsid w:val="008A6C07"/>
    <w:rsid w:val="008A7495"/>
    <w:rsid w:val="008C58BF"/>
    <w:rsid w:val="008E0875"/>
    <w:rsid w:val="008E3807"/>
    <w:rsid w:val="00915389"/>
    <w:rsid w:val="00931B96"/>
    <w:rsid w:val="00946CB5"/>
    <w:rsid w:val="00947AE2"/>
    <w:rsid w:val="0095716C"/>
    <w:rsid w:val="0096022A"/>
    <w:rsid w:val="00961413"/>
    <w:rsid w:val="0097016A"/>
    <w:rsid w:val="009754E3"/>
    <w:rsid w:val="00977068"/>
    <w:rsid w:val="00987BCF"/>
    <w:rsid w:val="00997916"/>
    <w:rsid w:val="009A0D87"/>
    <w:rsid w:val="009A3623"/>
    <w:rsid w:val="009A5CBC"/>
    <w:rsid w:val="009C0E5A"/>
    <w:rsid w:val="009C4202"/>
    <w:rsid w:val="009E0D13"/>
    <w:rsid w:val="009E7109"/>
    <w:rsid w:val="00A03C8B"/>
    <w:rsid w:val="00A10F2D"/>
    <w:rsid w:val="00A1652E"/>
    <w:rsid w:val="00A24C29"/>
    <w:rsid w:val="00A2568E"/>
    <w:rsid w:val="00A3022E"/>
    <w:rsid w:val="00A30307"/>
    <w:rsid w:val="00A32180"/>
    <w:rsid w:val="00A34971"/>
    <w:rsid w:val="00A3747D"/>
    <w:rsid w:val="00A3755F"/>
    <w:rsid w:val="00A41C12"/>
    <w:rsid w:val="00A46E17"/>
    <w:rsid w:val="00A47725"/>
    <w:rsid w:val="00A47A34"/>
    <w:rsid w:val="00A5477C"/>
    <w:rsid w:val="00A55C85"/>
    <w:rsid w:val="00A635A3"/>
    <w:rsid w:val="00A647EC"/>
    <w:rsid w:val="00A8519D"/>
    <w:rsid w:val="00A96480"/>
    <w:rsid w:val="00A9746E"/>
    <w:rsid w:val="00AA1C05"/>
    <w:rsid w:val="00AA5F3B"/>
    <w:rsid w:val="00AC1ED7"/>
    <w:rsid w:val="00AC679A"/>
    <w:rsid w:val="00AD4906"/>
    <w:rsid w:val="00AE14A7"/>
    <w:rsid w:val="00AE24DC"/>
    <w:rsid w:val="00AE6A15"/>
    <w:rsid w:val="00AF4F88"/>
    <w:rsid w:val="00AF51BE"/>
    <w:rsid w:val="00AF5CA4"/>
    <w:rsid w:val="00AF6BD1"/>
    <w:rsid w:val="00AF72C0"/>
    <w:rsid w:val="00B06114"/>
    <w:rsid w:val="00B26332"/>
    <w:rsid w:val="00B30095"/>
    <w:rsid w:val="00B3037A"/>
    <w:rsid w:val="00B30F58"/>
    <w:rsid w:val="00B31AE1"/>
    <w:rsid w:val="00B44324"/>
    <w:rsid w:val="00B5044C"/>
    <w:rsid w:val="00B50E7F"/>
    <w:rsid w:val="00B523F7"/>
    <w:rsid w:val="00B60013"/>
    <w:rsid w:val="00B607B3"/>
    <w:rsid w:val="00B66751"/>
    <w:rsid w:val="00B7163B"/>
    <w:rsid w:val="00B839BA"/>
    <w:rsid w:val="00B846F7"/>
    <w:rsid w:val="00B932AF"/>
    <w:rsid w:val="00B9689D"/>
    <w:rsid w:val="00BA1DBE"/>
    <w:rsid w:val="00BB6A38"/>
    <w:rsid w:val="00BC5A75"/>
    <w:rsid w:val="00BD7F48"/>
    <w:rsid w:val="00BE0C34"/>
    <w:rsid w:val="00BE3394"/>
    <w:rsid w:val="00BF1B74"/>
    <w:rsid w:val="00BF25E0"/>
    <w:rsid w:val="00BF263A"/>
    <w:rsid w:val="00BF7EFD"/>
    <w:rsid w:val="00C07BF4"/>
    <w:rsid w:val="00C11A41"/>
    <w:rsid w:val="00C153E1"/>
    <w:rsid w:val="00C1713C"/>
    <w:rsid w:val="00C372BA"/>
    <w:rsid w:val="00C46FB7"/>
    <w:rsid w:val="00C63AEE"/>
    <w:rsid w:val="00C654E4"/>
    <w:rsid w:val="00C73C6B"/>
    <w:rsid w:val="00C7445A"/>
    <w:rsid w:val="00C74B13"/>
    <w:rsid w:val="00C770DD"/>
    <w:rsid w:val="00C811D4"/>
    <w:rsid w:val="00CA17DA"/>
    <w:rsid w:val="00CB6DBC"/>
    <w:rsid w:val="00CD18E0"/>
    <w:rsid w:val="00CE7233"/>
    <w:rsid w:val="00CF411B"/>
    <w:rsid w:val="00CF5244"/>
    <w:rsid w:val="00D1505E"/>
    <w:rsid w:val="00D240B1"/>
    <w:rsid w:val="00D310EB"/>
    <w:rsid w:val="00D332D8"/>
    <w:rsid w:val="00D45B69"/>
    <w:rsid w:val="00D63145"/>
    <w:rsid w:val="00D71F6C"/>
    <w:rsid w:val="00D91BAE"/>
    <w:rsid w:val="00D92D06"/>
    <w:rsid w:val="00DA7510"/>
    <w:rsid w:val="00DB47D7"/>
    <w:rsid w:val="00DC17D9"/>
    <w:rsid w:val="00DC7157"/>
    <w:rsid w:val="00DD0FF0"/>
    <w:rsid w:val="00DD29D7"/>
    <w:rsid w:val="00DF166C"/>
    <w:rsid w:val="00DF1830"/>
    <w:rsid w:val="00E07D1E"/>
    <w:rsid w:val="00E139D2"/>
    <w:rsid w:val="00E2010A"/>
    <w:rsid w:val="00E20164"/>
    <w:rsid w:val="00E2565A"/>
    <w:rsid w:val="00E25C91"/>
    <w:rsid w:val="00E37D79"/>
    <w:rsid w:val="00E401B6"/>
    <w:rsid w:val="00E45F7B"/>
    <w:rsid w:val="00E637C9"/>
    <w:rsid w:val="00E63CC3"/>
    <w:rsid w:val="00E70591"/>
    <w:rsid w:val="00E74606"/>
    <w:rsid w:val="00E74CD7"/>
    <w:rsid w:val="00E75A15"/>
    <w:rsid w:val="00E75DD7"/>
    <w:rsid w:val="00E77419"/>
    <w:rsid w:val="00E81EDC"/>
    <w:rsid w:val="00E83A51"/>
    <w:rsid w:val="00E85760"/>
    <w:rsid w:val="00E9107F"/>
    <w:rsid w:val="00E917D3"/>
    <w:rsid w:val="00E96C37"/>
    <w:rsid w:val="00EA20FF"/>
    <w:rsid w:val="00EA51F6"/>
    <w:rsid w:val="00EA6B5C"/>
    <w:rsid w:val="00ED23C4"/>
    <w:rsid w:val="00F24065"/>
    <w:rsid w:val="00F44A4F"/>
    <w:rsid w:val="00F65888"/>
    <w:rsid w:val="00F67F07"/>
    <w:rsid w:val="00F84C72"/>
    <w:rsid w:val="00F93455"/>
    <w:rsid w:val="00F94EE1"/>
    <w:rsid w:val="00F9768E"/>
    <w:rsid w:val="00FB4E51"/>
    <w:rsid w:val="00FC76C1"/>
    <w:rsid w:val="00FD2F1B"/>
    <w:rsid w:val="00FD5700"/>
    <w:rsid w:val="00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99F2DC"/>
  <w15:docId w15:val="{EA5BC201-EC44-426F-9ED8-7D98F3B9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0F58"/>
  </w:style>
  <w:style w:type="paragraph" w:styleId="Nadpis1">
    <w:name w:val="heading 1"/>
    <w:basedOn w:val="Normln"/>
    <w:next w:val="Normln"/>
    <w:qFormat/>
    <w:rsid w:val="00B30F58"/>
    <w:pPr>
      <w:keepNext/>
      <w:outlineLvl w:val="0"/>
    </w:pPr>
    <w:rPr>
      <w:b/>
      <w:sz w:val="34"/>
    </w:rPr>
  </w:style>
  <w:style w:type="paragraph" w:styleId="Nadpis2">
    <w:name w:val="heading 2"/>
    <w:basedOn w:val="Normln"/>
    <w:next w:val="Normln"/>
    <w:qFormat/>
    <w:rsid w:val="00B30F58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B30F58"/>
    <w:pPr>
      <w:keepNext/>
      <w:jc w:val="center"/>
      <w:outlineLvl w:val="2"/>
    </w:pPr>
    <w:rPr>
      <w:b/>
      <w:sz w:val="32"/>
    </w:rPr>
  </w:style>
  <w:style w:type="paragraph" w:styleId="Nadpis4">
    <w:name w:val="heading 4"/>
    <w:basedOn w:val="Normln"/>
    <w:next w:val="Normln"/>
    <w:qFormat/>
    <w:rsid w:val="00B30F58"/>
    <w:pPr>
      <w:keepNext/>
      <w:jc w:val="center"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B30F58"/>
    <w:pPr>
      <w:jc w:val="center"/>
    </w:pPr>
    <w:rPr>
      <w:b/>
      <w:sz w:val="28"/>
    </w:rPr>
  </w:style>
  <w:style w:type="paragraph" w:styleId="Podnadpis">
    <w:name w:val="Subtitle"/>
    <w:basedOn w:val="Normln"/>
    <w:qFormat/>
    <w:rsid w:val="00B30F58"/>
    <w:pPr>
      <w:jc w:val="center"/>
    </w:pPr>
    <w:rPr>
      <w:rFonts w:ascii="Arial" w:hAnsi="Arial"/>
      <w:b/>
      <w:caps/>
      <w:sz w:val="32"/>
    </w:rPr>
  </w:style>
  <w:style w:type="paragraph" w:styleId="Zkladntext">
    <w:name w:val="Body Text"/>
    <w:basedOn w:val="Normln"/>
    <w:rsid w:val="00B30F58"/>
    <w:pPr>
      <w:jc w:val="both"/>
    </w:pPr>
    <w:rPr>
      <w:sz w:val="24"/>
    </w:rPr>
  </w:style>
  <w:style w:type="paragraph" w:styleId="Prosttext">
    <w:name w:val="Plain Text"/>
    <w:basedOn w:val="Normln"/>
    <w:link w:val="ProsttextChar"/>
    <w:rsid w:val="00B30F58"/>
    <w:rPr>
      <w:rFonts w:ascii="Courier New" w:hAnsi="Courier New"/>
    </w:rPr>
  </w:style>
  <w:style w:type="paragraph" w:styleId="Zhlav">
    <w:name w:val="header"/>
    <w:basedOn w:val="Normln"/>
    <w:rsid w:val="00B30F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30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D4D"/>
  </w:style>
  <w:style w:type="paragraph" w:styleId="Odstavecseseznamem">
    <w:name w:val="List Paragraph"/>
    <w:basedOn w:val="Normln"/>
    <w:uiPriority w:val="34"/>
    <w:qFormat/>
    <w:rsid w:val="00B839BA"/>
    <w:pPr>
      <w:ind w:left="708"/>
    </w:pPr>
  </w:style>
  <w:style w:type="table" w:styleId="Mkatabulky">
    <w:name w:val="Table Grid"/>
    <w:basedOn w:val="Normlntabulka"/>
    <w:rsid w:val="006139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8763E3"/>
    <w:rPr>
      <w:color w:val="0000FF"/>
      <w:u w:val="single"/>
    </w:rPr>
  </w:style>
  <w:style w:type="character" w:styleId="Sledovanodkaz">
    <w:name w:val="FollowedHyperlink"/>
    <w:rsid w:val="008763E3"/>
    <w:rPr>
      <w:color w:val="800080"/>
      <w:u w:val="single"/>
    </w:rPr>
  </w:style>
  <w:style w:type="character" w:customStyle="1" w:styleId="ProsttextChar">
    <w:name w:val="Prostý text Char"/>
    <w:link w:val="Prosttext"/>
    <w:rsid w:val="00152158"/>
    <w:rPr>
      <w:rFonts w:ascii="Courier New" w:hAnsi="Courier New"/>
    </w:rPr>
  </w:style>
  <w:style w:type="paragraph" w:styleId="Textvysvtlivek">
    <w:name w:val="endnote text"/>
    <w:basedOn w:val="Normln"/>
    <w:link w:val="TextvysvtlivekChar"/>
    <w:semiHidden/>
    <w:unhideWhenUsed/>
    <w:rsid w:val="001674CE"/>
  </w:style>
  <w:style w:type="character" w:customStyle="1" w:styleId="TextvysvtlivekChar">
    <w:name w:val="Text vysvětlivek Char"/>
    <w:basedOn w:val="Standardnpsmoodstavce"/>
    <w:link w:val="Textvysvtlivek"/>
    <w:semiHidden/>
    <w:rsid w:val="001674CE"/>
  </w:style>
  <w:style w:type="character" w:styleId="Odkaznavysvtlivky">
    <w:name w:val="endnote reference"/>
    <w:semiHidden/>
    <w:unhideWhenUsed/>
    <w:rsid w:val="001674CE"/>
    <w:rPr>
      <w:vertAlign w:val="superscript"/>
    </w:rPr>
  </w:style>
  <w:style w:type="paragraph" w:styleId="Normlnweb">
    <w:name w:val="Normal (Web)"/>
    <w:basedOn w:val="Normln"/>
    <w:uiPriority w:val="99"/>
    <w:semiHidden/>
    <w:rsid w:val="00AF72C0"/>
    <w:pPr>
      <w:spacing w:before="100" w:beforeAutospacing="1" w:after="100" w:afterAutospacing="1"/>
      <w:ind w:firstLine="500"/>
      <w:jc w:val="both"/>
    </w:pPr>
    <w:rPr>
      <w:color w:val="000000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7C2C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7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BA994-B7E6-48CD-AE93-A4990A1E5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1801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 Ě  S  T  O    O  T  R  O  K  O  V  I  C  E</vt:lpstr>
    </vt:vector>
  </TitlesOfParts>
  <Company>Městský úřad</Company>
  <LinksUpToDate>false</LinksUpToDate>
  <CharactersWithSpaces>12404</CharactersWithSpaces>
  <SharedDoc>false</SharedDoc>
  <HLinks>
    <vt:vector size="6" baseType="variant">
      <vt:variant>
        <vt:i4>4128887</vt:i4>
      </vt:variant>
      <vt:variant>
        <vt:i4>0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 Ě  S  T  O    O  T  R  O  K  O  V  I  C  E</dc:title>
  <dc:creator>Turčín Jiří</dc:creator>
  <cp:lastModifiedBy>Turčín Jiří</cp:lastModifiedBy>
  <cp:revision>125</cp:revision>
  <cp:lastPrinted>2024-01-03T08:53:00Z</cp:lastPrinted>
  <dcterms:created xsi:type="dcterms:W3CDTF">2019-06-28T07:55:00Z</dcterms:created>
  <dcterms:modified xsi:type="dcterms:W3CDTF">2024-02-15T05:56:00Z</dcterms:modified>
</cp:coreProperties>
</file>