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5634D" w14:textId="58F8354B" w:rsidR="005C62D7" w:rsidRPr="005E31CF" w:rsidRDefault="005C62D7" w:rsidP="005C62D7">
      <w:pPr>
        <w:spacing w:after="0"/>
        <w:jc w:val="center"/>
        <w:rPr>
          <w:rFonts w:ascii="Calibri" w:hAnsi="Calibri" w:cs="Calibri"/>
          <w:b/>
        </w:rPr>
      </w:pPr>
      <w:r w:rsidRPr="005E31CF">
        <w:rPr>
          <w:rFonts w:ascii="Calibri" w:hAnsi="Calibri" w:cs="Calibri"/>
          <w:b/>
        </w:rPr>
        <w:t>MĚSTO ZNOJMO</w:t>
      </w:r>
    </w:p>
    <w:p w14:paraId="1E7F4815" w14:textId="77777777" w:rsidR="005C62D7" w:rsidRPr="005E31CF" w:rsidRDefault="005C62D7" w:rsidP="005C62D7">
      <w:pPr>
        <w:jc w:val="center"/>
        <w:rPr>
          <w:rFonts w:ascii="Calibri" w:hAnsi="Calibri" w:cs="Calibri"/>
          <w:b/>
        </w:rPr>
      </w:pPr>
      <w:r w:rsidRPr="005E31CF">
        <w:rPr>
          <w:rFonts w:ascii="Calibri" w:hAnsi="Calibri" w:cs="Calibri"/>
          <w:b/>
        </w:rPr>
        <w:t>Zastupitelstvo města Znojma</w:t>
      </w:r>
    </w:p>
    <w:p w14:paraId="13FD0F92" w14:textId="77777777" w:rsidR="005C62D7" w:rsidRPr="005E31CF" w:rsidRDefault="005C62D7" w:rsidP="005C62D7">
      <w:pPr>
        <w:spacing w:after="0"/>
        <w:jc w:val="center"/>
        <w:rPr>
          <w:rFonts w:ascii="Calibri" w:hAnsi="Calibri" w:cs="Calibri"/>
          <w:b/>
        </w:rPr>
      </w:pPr>
      <w:r w:rsidRPr="005E31CF">
        <w:rPr>
          <w:rFonts w:ascii="Calibri" w:hAnsi="Calibri" w:cs="Calibri"/>
          <w:b/>
        </w:rPr>
        <w:t>Obecně závazná vyhláška města Znojma,</w:t>
      </w:r>
    </w:p>
    <w:p w14:paraId="6E4B0185" w14:textId="77777777" w:rsidR="005C62D7" w:rsidRPr="005E31CF" w:rsidRDefault="005C62D7" w:rsidP="005C62D7">
      <w:pPr>
        <w:spacing w:after="0"/>
        <w:jc w:val="center"/>
        <w:rPr>
          <w:rFonts w:ascii="Calibri" w:hAnsi="Calibri" w:cs="Calibri"/>
          <w:b/>
        </w:rPr>
      </w:pPr>
      <w:r w:rsidRPr="005E31CF">
        <w:rPr>
          <w:rFonts w:ascii="Calibri" w:hAnsi="Calibri" w:cs="Calibri"/>
          <w:b/>
        </w:rPr>
        <w:t>kterou se zakazuje požívání alkoholických nápojů na vymezených veřejných prostranstvích</w:t>
      </w:r>
    </w:p>
    <w:p w14:paraId="4E862EF8" w14:textId="77777777" w:rsidR="005C62D7" w:rsidRPr="005E31CF" w:rsidRDefault="005C62D7" w:rsidP="005C62D7">
      <w:pPr>
        <w:spacing w:after="0"/>
        <w:jc w:val="both"/>
        <w:rPr>
          <w:rFonts w:ascii="Calibri" w:hAnsi="Calibri" w:cs="Calibri"/>
          <w:b/>
        </w:rPr>
      </w:pPr>
    </w:p>
    <w:p w14:paraId="0CC4D06A" w14:textId="3618D2AB" w:rsidR="005C62D7" w:rsidRPr="005E31CF" w:rsidRDefault="005C62D7" w:rsidP="005C62D7">
      <w:pPr>
        <w:jc w:val="both"/>
        <w:rPr>
          <w:rFonts w:ascii="Calibri" w:hAnsi="Calibri" w:cs="Calibri"/>
        </w:rPr>
      </w:pPr>
      <w:r w:rsidRPr="005E31CF">
        <w:rPr>
          <w:rFonts w:ascii="Calibri" w:hAnsi="Calibri" w:cs="Calibri"/>
        </w:rPr>
        <w:t xml:space="preserve">Zastupitelstvo města Znojma se na svém zasedání dne </w:t>
      </w:r>
      <w:r w:rsidR="00C65CE6" w:rsidRPr="00C65CE6">
        <w:rPr>
          <w:rFonts w:ascii="Calibri" w:hAnsi="Calibri" w:cs="Calibri"/>
        </w:rPr>
        <w:t>09.09</w:t>
      </w:r>
      <w:r w:rsidRPr="00F47E9E">
        <w:rPr>
          <w:rFonts w:ascii="Calibri" w:hAnsi="Calibri" w:cs="Calibri"/>
        </w:rPr>
        <w:t>.</w:t>
      </w:r>
      <w:r w:rsidRPr="005E31CF">
        <w:rPr>
          <w:rFonts w:ascii="Calibri" w:hAnsi="Calibri" w:cs="Calibri"/>
        </w:rPr>
        <w:t xml:space="preserve">2024 usnesením č. </w:t>
      </w:r>
      <w:r w:rsidR="00C66666">
        <w:rPr>
          <w:rFonts w:ascii="Calibri" w:hAnsi="Calibri" w:cs="Calibri"/>
        </w:rPr>
        <w:t>95/2024</w:t>
      </w:r>
      <w:r w:rsidRPr="005E31CF">
        <w:rPr>
          <w:rFonts w:ascii="Calibri" w:hAnsi="Calibri" w:cs="Calibri"/>
        </w:rPr>
        <w:t xml:space="preserve"> usneslo vydat na základě </w:t>
      </w:r>
      <w:proofErr w:type="spellStart"/>
      <w:r w:rsidRPr="005E31CF">
        <w:rPr>
          <w:rFonts w:ascii="Calibri" w:hAnsi="Calibri" w:cs="Calibri"/>
        </w:rPr>
        <w:t>ust</w:t>
      </w:r>
      <w:proofErr w:type="spellEnd"/>
      <w:r w:rsidRPr="005E31CF">
        <w:rPr>
          <w:rFonts w:ascii="Calibri" w:hAnsi="Calibri" w:cs="Calibri"/>
        </w:rPr>
        <w:t xml:space="preserve">. § 10 písm. a) a v souladu s </w:t>
      </w:r>
      <w:proofErr w:type="spellStart"/>
      <w:r w:rsidRPr="005E31CF">
        <w:rPr>
          <w:rFonts w:ascii="Calibri" w:hAnsi="Calibri" w:cs="Calibri"/>
        </w:rPr>
        <w:t>ust</w:t>
      </w:r>
      <w:proofErr w:type="spellEnd"/>
      <w:r w:rsidRPr="005E31CF">
        <w:rPr>
          <w:rFonts w:ascii="Calibri" w:hAnsi="Calibri" w:cs="Calibri"/>
        </w:rPr>
        <w:t>. § 84 odst. 2 písm. h) zákona č. 128/2000 Sb., o obcích (obecní zřízení), ve znění pozdějších předpisů (dále jen „zákon o obcích“), tuto obecně závaznou vyhlášku (dále jen „vyhláška“):</w:t>
      </w:r>
    </w:p>
    <w:p w14:paraId="757C30B2" w14:textId="77777777" w:rsidR="005C62D7" w:rsidRPr="005E31CF" w:rsidRDefault="005C62D7" w:rsidP="005C62D7">
      <w:pPr>
        <w:spacing w:after="0"/>
        <w:jc w:val="center"/>
        <w:rPr>
          <w:rFonts w:ascii="Calibri" w:hAnsi="Calibri" w:cs="Calibri"/>
          <w:b/>
        </w:rPr>
      </w:pPr>
      <w:r w:rsidRPr="005E31CF">
        <w:rPr>
          <w:rFonts w:ascii="Calibri" w:hAnsi="Calibri" w:cs="Calibri"/>
          <w:b/>
        </w:rPr>
        <w:t>Čl. 1</w:t>
      </w:r>
    </w:p>
    <w:p w14:paraId="386513BA" w14:textId="77777777" w:rsidR="005C62D7" w:rsidRPr="005E31CF" w:rsidRDefault="005C62D7" w:rsidP="005C62D7">
      <w:pPr>
        <w:jc w:val="center"/>
        <w:rPr>
          <w:rFonts w:ascii="Calibri" w:hAnsi="Calibri" w:cs="Calibri"/>
          <w:b/>
        </w:rPr>
      </w:pPr>
      <w:r w:rsidRPr="005E31CF">
        <w:rPr>
          <w:rFonts w:ascii="Calibri" w:hAnsi="Calibri" w:cs="Calibri"/>
          <w:b/>
        </w:rPr>
        <w:t>Předmět a cíl</w:t>
      </w:r>
    </w:p>
    <w:p w14:paraId="18B2922D" w14:textId="77777777" w:rsidR="005C62D7" w:rsidRPr="005E31CF" w:rsidRDefault="005C62D7" w:rsidP="005C62D7">
      <w:pPr>
        <w:pStyle w:val="Odstavecseseznamem"/>
        <w:numPr>
          <w:ilvl w:val="0"/>
          <w:numId w:val="30"/>
        </w:numPr>
        <w:spacing w:after="160" w:line="256" w:lineRule="auto"/>
        <w:jc w:val="both"/>
        <w:rPr>
          <w:rFonts w:ascii="Calibri" w:hAnsi="Calibri" w:cs="Calibri"/>
        </w:rPr>
      </w:pPr>
      <w:r w:rsidRPr="005E31CF">
        <w:rPr>
          <w:rFonts w:ascii="Calibri" w:hAnsi="Calibri" w:cs="Calibri"/>
        </w:rPr>
        <w:t>Předmětem této obecně závazné vyhlášky je zákaz požívání alkoholických nápojů, neboť se jedná o činnost, která by mohla narušit veřejný pořádek v obci nebo být v rozporu s dobrými mravy, ochranou bezpečnosti, zdraví a majetku.</w:t>
      </w:r>
    </w:p>
    <w:p w14:paraId="159E8664" w14:textId="5727EDE0" w:rsidR="005C62D7" w:rsidRPr="005E31CF" w:rsidRDefault="005C62D7" w:rsidP="005C62D7">
      <w:pPr>
        <w:pStyle w:val="Odstavecseseznamem"/>
        <w:numPr>
          <w:ilvl w:val="0"/>
          <w:numId w:val="30"/>
        </w:numPr>
        <w:spacing w:after="160" w:line="256" w:lineRule="auto"/>
        <w:jc w:val="both"/>
        <w:rPr>
          <w:rFonts w:ascii="Calibri" w:hAnsi="Calibri" w:cs="Calibri"/>
        </w:rPr>
      </w:pPr>
      <w:r w:rsidRPr="005E31CF">
        <w:rPr>
          <w:rFonts w:ascii="Calibri" w:hAnsi="Calibri" w:cs="Calibri"/>
        </w:rPr>
        <w:t xml:space="preserve">Cílem této obecně závazné vyhlášky v rámci zabezpečení místních záležitostí veřejného pořádku je vymezit některá veřejná prostranství, na kterých se zakazuje konzumace alkoholických nápojů, a tím vytvořit opatření směřující k ochraně veřejnosti, zejména dětí </w:t>
      </w:r>
      <w:r w:rsidR="005E31CF">
        <w:rPr>
          <w:rFonts w:ascii="Calibri" w:hAnsi="Calibri" w:cs="Calibri"/>
        </w:rPr>
        <w:br/>
      </w:r>
      <w:r w:rsidRPr="005E31CF">
        <w:rPr>
          <w:rFonts w:ascii="Calibri" w:hAnsi="Calibri" w:cs="Calibri"/>
        </w:rPr>
        <w:t>a mladistvých, před negativními jevy provázejícími požívání alkoholických nápojů, k pokojnému soužití občanů a současně vytvoření příznivých podmínek pro život a vzhled obce.</w:t>
      </w:r>
    </w:p>
    <w:p w14:paraId="7D966D16" w14:textId="77777777" w:rsidR="005C62D7" w:rsidRPr="005E31CF" w:rsidRDefault="005C62D7" w:rsidP="005C62D7">
      <w:pPr>
        <w:jc w:val="both"/>
        <w:rPr>
          <w:rFonts w:ascii="Calibri" w:hAnsi="Calibri" w:cs="Calibri"/>
        </w:rPr>
      </w:pPr>
    </w:p>
    <w:p w14:paraId="0EE3DF21" w14:textId="77777777" w:rsidR="005C62D7" w:rsidRPr="005E31CF" w:rsidRDefault="005C62D7" w:rsidP="005C62D7">
      <w:pPr>
        <w:spacing w:after="0"/>
        <w:jc w:val="center"/>
        <w:rPr>
          <w:rFonts w:ascii="Calibri" w:hAnsi="Calibri" w:cs="Calibri"/>
          <w:b/>
        </w:rPr>
      </w:pPr>
      <w:r w:rsidRPr="005E31CF">
        <w:rPr>
          <w:rFonts w:ascii="Calibri" w:hAnsi="Calibri" w:cs="Calibri"/>
          <w:b/>
        </w:rPr>
        <w:t>Čl. 2</w:t>
      </w:r>
    </w:p>
    <w:p w14:paraId="56F3AB76" w14:textId="77777777" w:rsidR="005C62D7" w:rsidRPr="005E31CF" w:rsidRDefault="005C62D7" w:rsidP="005C62D7">
      <w:pPr>
        <w:jc w:val="center"/>
        <w:rPr>
          <w:rFonts w:ascii="Calibri" w:hAnsi="Calibri" w:cs="Calibri"/>
          <w:b/>
        </w:rPr>
      </w:pPr>
      <w:r w:rsidRPr="005E31CF">
        <w:rPr>
          <w:rFonts w:ascii="Calibri" w:hAnsi="Calibri" w:cs="Calibri"/>
          <w:b/>
        </w:rPr>
        <w:t>Vymezení pojmů</w:t>
      </w:r>
    </w:p>
    <w:p w14:paraId="5D05A9BA" w14:textId="31DD8976" w:rsidR="005C62D7" w:rsidRPr="005E31CF" w:rsidRDefault="005C62D7" w:rsidP="005C62D7">
      <w:pPr>
        <w:pStyle w:val="Odstavecseseznamem"/>
        <w:numPr>
          <w:ilvl w:val="0"/>
          <w:numId w:val="31"/>
        </w:numPr>
        <w:spacing w:after="160" w:line="256" w:lineRule="auto"/>
        <w:jc w:val="both"/>
        <w:rPr>
          <w:rFonts w:ascii="Calibri" w:hAnsi="Calibri" w:cs="Calibri"/>
        </w:rPr>
      </w:pPr>
      <w:r w:rsidRPr="005E31CF">
        <w:rPr>
          <w:rFonts w:ascii="Calibri" w:hAnsi="Calibri" w:cs="Calibri"/>
        </w:rPr>
        <w:t xml:space="preserve">Veřejným prostranstvím jsou všechna náměstí, ulice, tržiště, chodníky, veřejná zeleň, parky </w:t>
      </w:r>
      <w:r w:rsidR="005E31CF">
        <w:rPr>
          <w:rFonts w:ascii="Calibri" w:hAnsi="Calibri" w:cs="Calibri"/>
        </w:rPr>
        <w:br/>
      </w:r>
      <w:r w:rsidRPr="005E31CF">
        <w:rPr>
          <w:rFonts w:ascii="Calibri" w:hAnsi="Calibri" w:cs="Calibri"/>
        </w:rPr>
        <w:t>a další prostory přístupné každému bez omezení, tedy sloužící obecnému užívání, a to bez ohledu na vlastnictví k tomuto prostoru.</w:t>
      </w:r>
      <w:r w:rsidRPr="005E31CF">
        <w:rPr>
          <w:rStyle w:val="Znakapoznpodarou"/>
          <w:rFonts w:ascii="Calibri" w:hAnsi="Calibri" w:cs="Calibri"/>
        </w:rPr>
        <w:footnoteReference w:id="1"/>
      </w:r>
    </w:p>
    <w:p w14:paraId="3D4D38EF" w14:textId="77777777" w:rsidR="005C62D7" w:rsidRPr="005E31CF" w:rsidRDefault="005C62D7" w:rsidP="005C62D7">
      <w:pPr>
        <w:pStyle w:val="Odstavecseseznamem"/>
        <w:numPr>
          <w:ilvl w:val="0"/>
          <w:numId w:val="31"/>
        </w:numPr>
        <w:spacing w:after="160" w:line="256" w:lineRule="auto"/>
        <w:jc w:val="both"/>
        <w:rPr>
          <w:rFonts w:ascii="Calibri" w:hAnsi="Calibri" w:cs="Calibri"/>
        </w:rPr>
      </w:pPr>
      <w:r w:rsidRPr="005E31CF">
        <w:rPr>
          <w:rFonts w:ascii="Calibri" w:hAnsi="Calibri" w:cs="Calibri"/>
        </w:rPr>
        <w:t>Alkoholickým nápojem se rozumí nápoj obsahující více než 0,5 % objemových ethanolu.</w:t>
      </w:r>
      <w:r w:rsidRPr="005E31CF">
        <w:rPr>
          <w:rStyle w:val="Znakapoznpodarou"/>
          <w:rFonts w:ascii="Calibri" w:hAnsi="Calibri" w:cs="Calibri"/>
        </w:rPr>
        <w:footnoteReference w:id="2"/>
      </w:r>
    </w:p>
    <w:p w14:paraId="568E0609" w14:textId="77777777" w:rsidR="005C62D7" w:rsidRPr="005E31CF" w:rsidRDefault="005C62D7" w:rsidP="005C62D7">
      <w:pPr>
        <w:jc w:val="both"/>
        <w:rPr>
          <w:rFonts w:ascii="Calibri" w:hAnsi="Calibri" w:cs="Calibri"/>
        </w:rPr>
      </w:pPr>
    </w:p>
    <w:p w14:paraId="218A5F9D" w14:textId="77777777" w:rsidR="005C62D7" w:rsidRPr="005E31CF" w:rsidRDefault="005C62D7" w:rsidP="005C62D7">
      <w:pPr>
        <w:spacing w:after="0"/>
        <w:jc w:val="center"/>
        <w:rPr>
          <w:rFonts w:ascii="Calibri" w:hAnsi="Calibri" w:cs="Calibri"/>
          <w:b/>
        </w:rPr>
      </w:pPr>
      <w:r w:rsidRPr="005E31CF">
        <w:rPr>
          <w:rFonts w:ascii="Calibri" w:hAnsi="Calibri" w:cs="Calibri"/>
          <w:b/>
        </w:rPr>
        <w:t>Čl. 3</w:t>
      </w:r>
    </w:p>
    <w:p w14:paraId="5482C36E" w14:textId="77777777" w:rsidR="005C62D7" w:rsidRPr="005E31CF" w:rsidRDefault="005C62D7" w:rsidP="005C62D7">
      <w:pPr>
        <w:jc w:val="center"/>
        <w:rPr>
          <w:rFonts w:ascii="Calibri" w:hAnsi="Calibri" w:cs="Calibri"/>
          <w:b/>
        </w:rPr>
      </w:pPr>
      <w:r w:rsidRPr="005E31CF">
        <w:rPr>
          <w:rFonts w:ascii="Calibri" w:hAnsi="Calibri" w:cs="Calibri"/>
          <w:b/>
        </w:rPr>
        <w:t>Zákaz požívání alkoholických nápojů na některých veřejných prostranstvích</w:t>
      </w:r>
    </w:p>
    <w:p w14:paraId="3790320C" w14:textId="77777777" w:rsidR="005C62D7" w:rsidRPr="005E31CF" w:rsidRDefault="005C62D7" w:rsidP="005C62D7">
      <w:pPr>
        <w:pStyle w:val="Odstavecseseznamem"/>
        <w:numPr>
          <w:ilvl w:val="0"/>
          <w:numId w:val="32"/>
        </w:numPr>
        <w:spacing w:after="160" w:line="256" w:lineRule="auto"/>
        <w:jc w:val="both"/>
        <w:rPr>
          <w:rFonts w:ascii="Calibri" w:hAnsi="Calibri" w:cs="Calibri"/>
        </w:rPr>
      </w:pPr>
      <w:r w:rsidRPr="005E31CF">
        <w:rPr>
          <w:rFonts w:ascii="Calibri" w:hAnsi="Calibri" w:cs="Calibri"/>
        </w:rPr>
        <w:t>Požívání alkoholických nápojů a zdržování se s otevřenou nádobou s alkoholickým nápojem je zakázáno na veřejných prostranstvích vymezených v příloze č. 1, která je nedílnou součástí této obecně závazné vyhlášky.</w:t>
      </w:r>
    </w:p>
    <w:p w14:paraId="31DCBD18" w14:textId="77777777" w:rsidR="005C62D7" w:rsidRPr="005E31CF" w:rsidRDefault="005C62D7" w:rsidP="005C62D7">
      <w:pPr>
        <w:pStyle w:val="Odstavecseseznamem"/>
        <w:numPr>
          <w:ilvl w:val="0"/>
          <w:numId w:val="32"/>
        </w:numPr>
        <w:spacing w:after="160" w:line="256" w:lineRule="auto"/>
        <w:jc w:val="both"/>
        <w:rPr>
          <w:rFonts w:ascii="Calibri" w:hAnsi="Calibri" w:cs="Calibri"/>
        </w:rPr>
      </w:pPr>
      <w:r w:rsidRPr="005E31CF">
        <w:rPr>
          <w:rFonts w:ascii="Calibri" w:hAnsi="Calibri" w:cs="Calibri"/>
        </w:rPr>
        <w:t>Zákaz konzumace alkoholu se nevztahuje na:</w:t>
      </w:r>
    </w:p>
    <w:p w14:paraId="7C4F072D" w14:textId="1A80E06B" w:rsidR="005C62D7" w:rsidRDefault="005C62D7" w:rsidP="005C62D7">
      <w:pPr>
        <w:pStyle w:val="Odstavecseseznamem"/>
        <w:numPr>
          <w:ilvl w:val="1"/>
          <w:numId w:val="32"/>
        </w:numPr>
        <w:spacing w:after="160" w:line="256" w:lineRule="auto"/>
        <w:jc w:val="both"/>
        <w:rPr>
          <w:rFonts w:ascii="Calibri" w:hAnsi="Calibri" w:cs="Calibri"/>
        </w:rPr>
      </w:pPr>
      <w:r w:rsidRPr="005E31CF">
        <w:rPr>
          <w:rFonts w:ascii="Calibri" w:hAnsi="Calibri" w:cs="Calibri"/>
        </w:rPr>
        <w:t xml:space="preserve">veřejná prostranství v místě a době konání těchto tradičních akcí: Znojemské Velikonoce, Pálení čarodějnic, Přehlídka dechových hudeb, </w:t>
      </w:r>
      <w:proofErr w:type="spellStart"/>
      <w:r w:rsidRPr="005E31CF">
        <w:rPr>
          <w:rFonts w:ascii="Calibri" w:hAnsi="Calibri" w:cs="Calibri"/>
        </w:rPr>
        <w:t>Garage</w:t>
      </w:r>
      <w:proofErr w:type="spellEnd"/>
      <w:r w:rsidRPr="005E31CF">
        <w:rPr>
          <w:rFonts w:ascii="Calibri" w:hAnsi="Calibri" w:cs="Calibri"/>
        </w:rPr>
        <w:t xml:space="preserve"> design, Pivní slavnosti, Znojemské kulturní léto, Slavnosti okurek, Znojmo žije divadlem, Slavnosti mladého vína, Znojemské historické vinobraní, Znojemský advent, Festival vína VOC Znojmo, Dny partnerských měst, Znojemský hudební festival, Znojmo </w:t>
      </w:r>
      <w:proofErr w:type="spellStart"/>
      <w:r w:rsidRPr="005E31CF">
        <w:rPr>
          <w:rFonts w:ascii="Calibri" w:hAnsi="Calibri" w:cs="Calibri"/>
        </w:rPr>
        <w:t>Extreme</w:t>
      </w:r>
      <w:proofErr w:type="spellEnd"/>
      <w:r w:rsidRPr="005E31CF">
        <w:rPr>
          <w:rFonts w:ascii="Calibri" w:hAnsi="Calibri" w:cs="Calibri"/>
        </w:rPr>
        <w:t xml:space="preserve"> 790, Znojmo </w:t>
      </w:r>
      <w:proofErr w:type="spellStart"/>
      <w:r w:rsidRPr="005E31CF">
        <w:rPr>
          <w:rFonts w:ascii="Calibri" w:hAnsi="Calibri" w:cs="Calibri"/>
        </w:rPr>
        <w:t>Jazzfest</w:t>
      </w:r>
      <w:proofErr w:type="spellEnd"/>
      <w:r w:rsidRPr="005E31CF">
        <w:rPr>
          <w:rFonts w:ascii="Calibri" w:hAnsi="Calibri" w:cs="Calibri"/>
        </w:rPr>
        <w:t xml:space="preserve">, </w:t>
      </w:r>
      <w:proofErr w:type="spellStart"/>
      <w:r w:rsidRPr="005E31CF">
        <w:rPr>
          <w:rFonts w:ascii="Calibri" w:hAnsi="Calibri" w:cs="Calibri"/>
        </w:rPr>
        <w:t>Šramlfest</w:t>
      </w:r>
      <w:proofErr w:type="spellEnd"/>
      <w:r w:rsidRPr="005E31CF">
        <w:rPr>
          <w:rFonts w:ascii="Calibri" w:hAnsi="Calibri" w:cs="Calibri"/>
        </w:rPr>
        <w:t xml:space="preserve">, Promenádní koncert v Horním parku, Vynášení hroznové kozy (hroznového kozla) do vinohradu, </w:t>
      </w:r>
      <w:proofErr w:type="spellStart"/>
      <w:r w:rsidRPr="005E31CF">
        <w:rPr>
          <w:rFonts w:ascii="Calibri" w:hAnsi="Calibri" w:cs="Calibri"/>
        </w:rPr>
        <w:t>November</w:t>
      </w:r>
      <w:proofErr w:type="spellEnd"/>
      <w:r w:rsidRPr="005E31CF">
        <w:rPr>
          <w:rFonts w:ascii="Calibri" w:hAnsi="Calibri" w:cs="Calibri"/>
        </w:rPr>
        <w:t xml:space="preserve"> </w:t>
      </w:r>
      <w:proofErr w:type="spellStart"/>
      <w:r w:rsidRPr="005E31CF">
        <w:rPr>
          <w:rFonts w:ascii="Calibri" w:hAnsi="Calibri" w:cs="Calibri"/>
        </w:rPr>
        <w:t>feZt</w:t>
      </w:r>
      <w:proofErr w:type="spellEnd"/>
      <w:r w:rsidRPr="005E31CF">
        <w:rPr>
          <w:rFonts w:ascii="Calibri" w:hAnsi="Calibri" w:cs="Calibri"/>
        </w:rPr>
        <w:t xml:space="preserve">, Prohlídky Znojmem s degustací </w:t>
      </w:r>
      <w:r w:rsidRPr="005E31CF">
        <w:rPr>
          <w:rFonts w:ascii="Calibri" w:hAnsi="Calibri" w:cs="Calibri"/>
        </w:rPr>
        <w:lastRenderedPageBreak/>
        <w:t>vín, Street Food na České, akce Zdravého města Znojma, a to ve dnech konání těchto akcí,</w:t>
      </w:r>
    </w:p>
    <w:p w14:paraId="72591C9E" w14:textId="50C21EB7" w:rsidR="00114F06" w:rsidRPr="00220ED6" w:rsidRDefault="00114F06" w:rsidP="005C62D7">
      <w:pPr>
        <w:pStyle w:val="Odstavecseseznamem"/>
        <w:numPr>
          <w:ilvl w:val="1"/>
          <w:numId w:val="32"/>
        </w:numPr>
        <w:spacing w:after="160" w:line="256" w:lineRule="auto"/>
        <w:jc w:val="both"/>
        <w:rPr>
          <w:rFonts w:ascii="Calibri" w:hAnsi="Calibri" w:cs="Calibri"/>
        </w:rPr>
      </w:pPr>
      <w:r w:rsidRPr="00220ED6">
        <w:rPr>
          <w:rFonts w:ascii="Calibri" w:hAnsi="Calibri" w:cs="Calibri"/>
        </w:rPr>
        <w:t>Majáles v čase od 16:00 hodin do 23:00 hodin,</w:t>
      </w:r>
    </w:p>
    <w:p w14:paraId="7ED331CB" w14:textId="77777777" w:rsidR="005C62D7" w:rsidRPr="005E31CF" w:rsidRDefault="005C62D7" w:rsidP="005C62D7">
      <w:pPr>
        <w:pStyle w:val="Odstavecseseznamem"/>
        <w:numPr>
          <w:ilvl w:val="1"/>
          <w:numId w:val="32"/>
        </w:numPr>
        <w:spacing w:after="160" w:line="256" w:lineRule="auto"/>
        <w:jc w:val="both"/>
        <w:rPr>
          <w:rFonts w:ascii="Calibri" w:hAnsi="Calibri" w:cs="Calibri"/>
        </w:rPr>
      </w:pPr>
      <w:r w:rsidRPr="005E31CF">
        <w:rPr>
          <w:rFonts w:ascii="Calibri" w:hAnsi="Calibri" w:cs="Calibri"/>
        </w:rPr>
        <w:t>dny 31. prosince a 1. ledna,</w:t>
      </w:r>
    </w:p>
    <w:p w14:paraId="072A410B" w14:textId="77777777" w:rsidR="005C62D7" w:rsidRPr="005E31CF" w:rsidRDefault="005C62D7" w:rsidP="005C62D7">
      <w:pPr>
        <w:pStyle w:val="Odstavecseseznamem"/>
        <w:numPr>
          <w:ilvl w:val="1"/>
          <w:numId w:val="32"/>
        </w:numPr>
        <w:spacing w:after="160" w:line="256" w:lineRule="auto"/>
        <w:jc w:val="both"/>
        <w:rPr>
          <w:rFonts w:ascii="Calibri" w:hAnsi="Calibri" w:cs="Calibri"/>
        </w:rPr>
      </w:pPr>
      <w:r w:rsidRPr="005E31CF">
        <w:rPr>
          <w:rFonts w:ascii="Calibri" w:hAnsi="Calibri" w:cs="Calibri"/>
        </w:rPr>
        <w:t>restaurační zahrádky a předzahrádky, které jsou součástí restauračních zařízení.</w:t>
      </w:r>
    </w:p>
    <w:p w14:paraId="7B0E060E" w14:textId="77777777" w:rsidR="005C62D7" w:rsidRPr="005E31CF" w:rsidRDefault="005C62D7" w:rsidP="005C62D7">
      <w:pPr>
        <w:jc w:val="both"/>
        <w:rPr>
          <w:rFonts w:ascii="Calibri" w:hAnsi="Calibri" w:cs="Calibri"/>
        </w:rPr>
      </w:pPr>
    </w:p>
    <w:p w14:paraId="640B36BA" w14:textId="77777777" w:rsidR="005C62D7" w:rsidRPr="005E31CF" w:rsidRDefault="005C62D7" w:rsidP="005C62D7">
      <w:pPr>
        <w:spacing w:after="0"/>
        <w:jc w:val="center"/>
        <w:rPr>
          <w:rFonts w:ascii="Calibri" w:hAnsi="Calibri" w:cs="Calibri"/>
          <w:b/>
        </w:rPr>
      </w:pPr>
      <w:r w:rsidRPr="005E31CF">
        <w:rPr>
          <w:rFonts w:ascii="Calibri" w:hAnsi="Calibri" w:cs="Calibri"/>
          <w:b/>
        </w:rPr>
        <w:t>Čl. 4</w:t>
      </w:r>
    </w:p>
    <w:p w14:paraId="1D3F704A" w14:textId="77777777" w:rsidR="005C62D7" w:rsidRPr="005E31CF" w:rsidRDefault="005C62D7" w:rsidP="005C62D7">
      <w:pPr>
        <w:jc w:val="center"/>
        <w:rPr>
          <w:rFonts w:ascii="Calibri" w:hAnsi="Calibri" w:cs="Calibri"/>
          <w:b/>
        </w:rPr>
      </w:pPr>
      <w:r w:rsidRPr="005E31CF">
        <w:rPr>
          <w:rFonts w:ascii="Calibri" w:hAnsi="Calibri" w:cs="Calibri"/>
          <w:b/>
        </w:rPr>
        <w:t>Zrušovací ustanovení</w:t>
      </w:r>
    </w:p>
    <w:p w14:paraId="25C37DE2" w14:textId="77777777" w:rsidR="005C62D7" w:rsidRPr="005E31CF" w:rsidRDefault="005C62D7" w:rsidP="005C62D7">
      <w:pPr>
        <w:jc w:val="both"/>
        <w:rPr>
          <w:rFonts w:ascii="Calibri" w:hAnsi="Calibri" w:cs="Calibri"/>
        </w:rPr>
      </w:pPr>
      <w:r w:rsidRPr="005E31CF">
        <w:rPr>
          <w:rFonts w:ascii="Calibri" w:hAnsi="Calibri" w:cs="Calibri"/>
        </w:rPr>
        <w:t>Zrušuje se Obecně závazná vyhláška města Znojma, kterou se zakazuje požívání alkoholických nápojů na vymezených veřejných prostranstvích, vydaná dne 05.09.2022.</w:t>
      </w:r>
    </w:p>
    <w:p w14:paraId="57C10704" w14:textId="77777777" w:rsidR="005C62D7" w:rsidRPr="005E31CF" w:rsidRDefault="005C62D7" w:rsidP="005C62D7">
      <w:pPr>
        <w:jc w:val="both"/>
        <w:rPr>
          <w:rFonts w:ascii="Calibri" w:hAnsi="Calibri" w:cs="Calibri"/>
        </w:rPr>
      </w:pPr>
    </w:p>
    <w:p w14:paraId="2336FBF9" w14:textId="77777777" w:rsidR="005C62D7" w:rsidRPr="005E31CF" w:rsidRDefault="005C62D7" w:rsidP="005C62D7">
      <w:pPr>
        <w:spacing w:after="0"/>
        <w:jc w:val="center"/>
        <w:rPr>
          <w:rFonts w:ascii="Calibri" w:hAnsi="Calibri" w:cs="Calibri"/>
          <w:b/>
        </w:rPr>
      </w:pPr>
      <w:r w:rsidRPr="005E31CF">
        <w:rPr>
          <w:rFonts w:ascii="Calibri" w:hAnsi="Calibri" w:cs="Calibri"/>
          <w:b/>
        </w:rPr>
        <w:t>Čl. 5</w:t>
      </w:r>
    </w:p>
    <w:p w14:paraId="0F6D38EE" w14:textId="77777777" w:rsidR="005C62D7" w:rsidRPr="005E31CF" w:rsidRDefault="005C62D7" w:rsidP="005C62D7">
      <w:pPr>
        <w:jc w:val="center"/>
        <w:rPr>
          <w:rFonts w:ascii="Calibri" w:hAnsi="Calibri" w:cs="Calibri"/>
          <w:b/>
        </w:rPr>
      </w:pPr>
      <w:r w:rsidRPr="005E31CF">
        <w:rPr>
          <w:rFonts w:ascii="Calibri" w:hAnsi="Calibri" w:cs="Calibri"/>
          <w:b/>
        </w:rPr>
        <w:t>Účinnost</w:t>
      </w:r>
    </w:p>
    <w:p w14:paraId="6C2DC226" w14:textId="77777777" w:rsidR="005C62D7" w:rsidRPr="005E31CF" w:rsidRDefault="005C62D7" w:rsidP="005C62D7">
      <w:pPr>
        <w:jc w:val="both"/>
        <w:rPr>
          <w:rFonts w:ascii="Calibri" w:hAnsi="Calibri" w:cs="Calibri"/>
        </w:rPr>
      </w:pPr>
      <w:r w:rsidRPr="005E31CF">
        <w:rPr>
          <w:rFonts w:ascii="Calibri" w:hAnsi="Calibri" w:cs="Calibri"/>
        </w:rPr>
        <w:t>Tato vyhláška nabývá účinnosti patnáctým dnem po dni vyhlášení.</w:t>
      </w:r>
    </w:p>
    <w:p w14:paraId="327E14C8" w14:textId="77777777" w:rsidR="005C62D7" w:rsidRPr="005E31CF" w:rsidRDefault="005C62D7" w:rsidP="005C62D7">
      <w:pPr>
        <w:jc w:val="both"/>
        <w:rPr>
          <w:rFonts w:ascii="Calibri" w:hAnsi="Calibri" w:cs="Calibri"/>
        </w:rPr>
      </w:pPr>
    </w:p>
    <w:p w14:paraId="29F00291" w14:textId="77777777" w:rsidR="005C62D7" w:rsidRPr="005E31CF" w:rsidRDefault="005C62D7" w:rsidP="005C62D7">
      <w:pPr>
        <w:jc w:val="both"/>
        <w:rPr>
          <w:rFonts w:ascii="Calibri" w:hAnsi="Calibri" w:cs="Calibri"/>
        </w:rPr>
      </w:pPr>
    </w:p>
    <w:p w14:paraId="779F3A35" w14:textId="77777777" w:rsidR="005C62D7" w:rsidRPr="005E31CF" w:rsidRDefault="005C62D7" w:rsidP="005C62D7">
      <w:pPr>
        <w:jc w:val="both"/>
        <w:rPr>
          <w:rFonts w:ascii="Calibri" w:hAnsi="Calibri" w:cs="Calibri"/>
        </w:rPr>
      </w:pPr>
    </w:p>
    <w:p w14:paraId="2B916CB8" w14:textId="71BB4217" w:rsidR="00894A45" w:rsidRPr="005562C1" w:rsidRDefault="00894A45" w:rsidP="00894A45">
      <w:pPr>
        <w:spacing w:after="0" w:line="24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Bohumila Beranová</w:t>
      </w:r>
      <w:r w:rsidR="00220ED6">
        <w:rPr>
          <w:rFonts w:ascii="Calibri" w:hAnsi="Calibri" w:cs="Calibri"/>
        </w:rPr>
        <w:t xml:space="preserve"> v. r.</w:t>
      </w:r>
      <w:r w:rsidRPr="005562C1">
        <w:rPr>
          <w:rFonts w:ascii="Calibri" w:hAnsi="Calibri" w:cs="Calibri"/>
        </w:rPr>
        <w:tab/>
      </w:r>
      <w:r w:rsidRPr="005562C1">
        <w:rPr>
          <w:rFonts w:ascii="Calibri" w:hAnsi="Calibri" w:cs="Calibri"/>
        </w:rPr>
        <w:tab/>
      </w:r>
      <w:r w:rsidRPr="005562C1">
        <w:rPr>
          <w:rFonts w:ascii="Calibri" w:hAnsi="Calibri" w:cs="Calibri"/>
        </w:rPr>
        <w:tab/>
      </w:r>
      <w:r w:rsidRPr="005562C1">
        <w:rPr>
          <w:rFonts w:ascii="Calibri" w:hAnsi="Calibri" w:cs="Calibri"/>
        </w:rPr>
        <w:tab/>
      </w:r>
      <w:r>
        <w:rPr>
          <w:rFonts w:ascii="Calibri" w:hAnsi="Calibri" w:cs="Calibri"/>
        </w:rPr>
        <w:t>Mgr. František Koudela</w:t>
      </w:r>
      <w:r w:rsidR="00220ED6">
        <w:rPr>
          <w:rFonts w:ascii="Calibri" w:hAnsi="Calibri" w:cs="Calibri"/>
        </w:rPr>
        <w:t xml:space="preserve"> v. r.</w:t>
      </w:r>
    </w:p>
    <w:p w14:paraId="05049761" w14:textId="77255139" w:rsidR="00894A45" w:rsidRPr="005562C1" w:rsidRDefault="00894A45" w:rsidP="00894A45">
      <w:pPr>
        <w:spacing w:after="100" w:afterAutospacing="1" w:line="24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220ED6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  </w:t>
      </w:r>
      <w:r w:rsidR="00220ED6">
        <w:rPr>
          <w:rFonts w:ascii="Calibri" w:hAnsi="Calibri" w:cs="Calibri"/>
        </w:rPr>
        <w:t xml:space="preserve"> </w:t>
      </w:r>
      <w:r w:rsidRPr="005562C1">
        <w:rPr>
          <w:rFonts w:ascii="Calibri" w:hAnsi="Calibri" w:cs="Calibri"/>
        </w:rPr>
        <w:t>místostarostka</w:t>
      </w:r>
      <w:r w:rsidRPr="005562C1">
        <w:rPr>
          <w:rFonts w:ascii="Calibri" w:hAnsi="Calibri" w:cs="Calibri"/>
        </w:rPr>
        <w:tab/>
      </w:r>
      <w:r w:rsidRPr="005562C1">
        <w:rPr>
          <w:rFonts w:ascii="Calibri" w:hAnsi="Calibri" w:cs="Calibri"/>
        </w:rPr>
        <w:tab/>
      </w:r>
      <w:r w:rsidRPr="005562C1">
        <w:rPr>
          <w:rFonts w:ascii="Calibri" w:hAnsi="Calibri" w:cs="Calibri"/>
        </w:rPr>
        <w:tab/>
      </w:r>
      <w:r w:rsidRPr="005562C1">
        <w:rPr>
          <w:rFonts w:ascii="Calibri" w:hAnsi="Calibri" w:cs="Calibri"/>
        </w:rPr>
        <w:tab/>
      </w:r>
      <w:r w:rsidRPr="005562C1">
        <w:rPr>
          <w:rFonts w:ascii="Calibri" w:hAnsi="Calibri" w:cs="Calibri"/>
        </w:rPr>
        <w:tab/>
      </w:r>
      <w:r w:rsidRPr="005562C1">
        <w:rPr>
          <w:rFonts w:ascii="Calibri" w:hAnsi="Calibri" w:cs="Calibri"/>
        </w:rPr>
        <w:tab/>
      </w:r>
      <w:r w:rsidR="00220ED6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</w:t>
      </w:r>
      <w:r w:rsidRPr="005562C1">
        <w:rPr>
          <w:rFonts w:ascii="Calibri" w:hAnsi="Calibri" w:cs="Calibri"/>
        </w:rPr>
        <w:t>starosta</w:t>
      </w:r>
    </w:p>
    <w:p w14:paraId="0AA6DD1A" w14:textId="77777777" w:rsidR="005C62D7" w:rsidRPr="005E31CF" w:rsidRDefault="005C62D7" w:rsidP="005C62D7">
      <w:pPr>
        <w:jc w:val="both"/>
        <w:rPr>
          <w:rFonts w:ascii="Calibri" w:hAnsi="Calibri" w:cs="Calibri"/>
        </w:rPr>
      </w:pPr>
    </w:p>
    <w:p w14:paraId="3E7CF15B" w14:textId="77777777" w:rsidR="005C62D7" w:rsidRPr="005E31CF" w:rsidRDefault="005C62D7" w:rsidP="005C62D7">
      <w:pPr>
        <w:jc w:val="both"/>
        <w:rPr>
          <w:rFonts w:ascii="Calibri" w:hAnsi="Calibri" w:cs="Calibri"/>
        </w:rPr>
      </w:pPr>
    </w:p>
    <w:p w14:paraId="5A4411C4" w14:textId="77777777" w:rsidR="005C62D7" w:rsidRPr="005E31CF" w:rsidRDefault="005C62D7" w:rsidP="005C62D7">
      <w:pPr>
        <w:jc w:val="both"/>
        <w:rPr>
          <w:rFonts w:ascii="Calibri" w:hAnsi="Calibri" w:cs="Calibri"/>
        </w:rPr>
      </w:pPr>
    </w:p>
    <w:p w14:paraId="006A60A7" w14:textId="77777777" w:rsidR="005C62D7" w:rsidRPr="005E31CF" w:rsidRDefault="005C62D7" w:rsidP="005C62D7">
      <w:pPr>
        <w:jc w:val="both"/>
        <w:rPr>
          <w:rFonts w:ascii="Calibri" w:hAnsi="Calibri" w:cs="Calibri"/>
        </w:rPr>
      </w:pPr>
    </w:p>
    <w:p w14:paraId="0C0A8EFC" w14:textId="77777777" w:rsidR="005C62D7" w:rsidRPr="005E31CF" w:rsidRDefault="005C62D7" w:rsidP="005C62D7">
      <w:pPr>
        <w:jc w:val="both"/>
        <w:rPr>
          <w:rFonts w:ascii="Calibri" w:hAnsi="Calibri" w:cs="Calibri"/>
        </w:rPr>
      </w:pPr>
    </w:p>
    <w:p w14:paraId="0C1C0263" w14:textId="77777777" w:rsidR="005C62D7" w:rsidRPr="005E31CF" w:rsidRDefault="005C62D7" w:rsidP="005C62D7">
      <w:pPr>
        <w:jc w:val="both"/>
        <w:rPr>
          <w:rFonts w:ascii="Calibri" w:hAnsi="Calibri" w:cs="Calibri"/>
        </w:rPr>
      </w:pPr>
    </w:p>
    <w:p w14:paraId="29944EB8" w14:textId="77777777" w:rsidR="005C62D7" w:rsidRPr="005E31CF" w:rsidRDefault="005C62D7" w:rsidP="005C62D7">
      <w:pPr>
        <w:jc w:val="both"/>
        <w:rPr>
          <w:rFonts w:ascii="Calibri" w:hAnsi="Calibri" w:cs="Calibri"/>
        </w:rPr>
      </w:pPr>
    </w:p>
    <w:p w14:paraId="399CB443" w14:textId="77777777" w:rsidR="005C62D7" w:rsidRPr="005E31CF" w:rsidRDefault="005C62D7" w:rsidP="005C62D7">
      <w:pPr>
        <w:jc w:val="both"/>
        <w:rPr>
          <w:rFonts w:ascii="Calibri" w:hAnsi="Calibri" w:cs="Calibri"/>
        </w:rPr>
      </w:pPr>
    </w:p>
    <w:p w14:paraId="4BBC2E24" w14:textId="77777777" w:rsidR="005C62D7" w:rsidRPr="005E31CF" w:rsidRDefault="005C62D7" w:rsidP="005C62D7">
      <w:pPr>
        <w:jc w:val="both"/>
        <w:rPr>
          <w:rFonts w:ascii="Calibri" w:hAnsi="Calibri" w:cs="Calibri"/>
        </w:rPr>
      </w:pPr>
    </w:p>
    <w:p w14:paraId="0D42FB4A" w14:textId="77777777" w:rsidR="005C62D7" w:rsidRPr="005E31CF" w:rsidRDefault="005C62D7" w:rsidP="005C62D7">
      <w:pPr>
        <w:jc w:val="both"/>
        <w:rPr>
          <w:rFonts w:ascii="Calibri" w:hAnsi="Calibri" w:cs="Calibri"/>
        </w:rPr>
      </w:pPr>
    </w:p>
    <w:p w14:paraId="5DAF020C" w14:textId="77777777" w:rsidR="005C62D7" w:rsidRPr="005E31CF" w:rsidRDefault="005C62D7" w:rsidP="005C62D7">
      <w:pPr>
        <w:jc w:val="both"/>
        <w:rPr>
          <w:rFonts w:ascii="Calibri" w:hAnsi="Calibri" w:cs="Calibri"/>
        </w:rPr>
      </w:pPr>
    </w:p>
    <w:p w14:paraId="61DB3D6C" w14:textId="77777777" w:rsidR="005C62D7" w:rsidRPr="005E31CF" w:rsidRDefault="005C62D7" w:rsidP="005C62D7">
      <w:pPr>
        <w:jc w:val="both"/>
        <w:rPr>
          <w:rFonts w:ascii="Calibri" w:hAnsi="Calibri" w:cs="Calibri"/>
        </w:rPr>
      </w:pPr>
    </w:p>
    <w:p w14:paraId="3E56B053" w14:textId="77777777" w:rsidR="005C62D7" w:rsidRPr="005E31CF" w:rsidRDefault="005C62D7" w:rsidP="005C62D7">
      <w:pPr>
        <w:jc w:val="both"/>
        <w:rPr>
          <w:rFonts w:ascii="Calibri" w:hAnsi="Calibri" w:cs="Calibri"/>
        </w:rPr>
      </w:pPr>
    </w:p>
    <w:sectPr w:rsidR="005C62D7" w:rsidRPr="005E31CF" w:rsidSect="003D3465">
      <w:pgSz w:w="11910" w:h="16840"/>
      <w:pgMar w:top="1134" w:right="1418" w:bottom="1134" w:left="1418" w:header="709" w:footer="771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48532" w14:textId="77777777" w:rsidR="00FE39CF" w:rsidRDefault="00FE39CF" w:rsidP="003D3465">
      <w:pPr>
        <w:spacing w:after="0" w:line="240" w:lineRule="auto"/>
      </w:pPr>
      <w:r>
        <w:separator/>
      </w:r>
    </w:p>
  </w:endnote>
  <w:endnote w:type="continuationSeparator" w:id="0">
    <w:p w14:paraId="278FF348" w14:textId="77777777" w:rsidR="00FE39CF" w:rsidRDefault="00FE39CF" w:rsidP="003D3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91C046" w14:textId="77777777" w:rsidR="00FE39CF" w:rsidRDefault="00FE39CF" w:rsidP="003D3465">
      <w:pPr>
        <w:spacing w:after="0" w:line="240" w:lineRule="auto"/>
      </w:pPr>
      <w:r>
        <w:separator/>
      </w:r>
    </w:p>
  </w:footnote>
  <w:footnote w:type="continuationSeparator" w:id="0">
    <w:p w14:paraId="732C0471" w14:textId="77777777" w:rsidR="00FE39CF" w:rsidRDefault="00FE39CF" w:rsidP="003D3465">
      <w:pPr>
        <w:spacing w:after="0" w:line="240" w:lineRule="auto"/>
      </w:pPr>
      <w:r>
        <w:continuationSeparator/>
      </w:r>
    </w:p>
  </w:footnote>
  <w:footnote w:id="1">
    <w:p w14:paraId="3F639703" w14:textId="77777777" w:rsidR="005C62D7" w:rsidRDefault="005C62D7" w:rsidP="005C62D7">
      <w:pPr>
        <w:pStyle w:val="Textpoznpodarou"/>
      </w:pPr>
      <w:r>
        <w:rPr>
          <w:rStyle w:val="Znakapoznpodarou"/>
        </w:rPr>
        <w:footnoteRef/>
      </w:r>
      <w:r>
        <w:t xml:space="preserve"> § 34 zákona č. 128/2000 Sb., o obcích (obecní zřízení), ve znění pozdějších předpisů.</w:t>
      </w:r>
    </w:p>
  </w:footnote>
  <w:footnote w:id="2">
    <w:p w14:paraId="6AA52C1F" w14:textId="77777777" w:rsidR="005C62D7" w:rsidRDefault="005C62D7" w:rsidP="005C62D7">
      <w:pPr>
        <w:pStyle w:val="Textpoznpodarou"/>
      </w:pPr>
      <w:r>
        <w:rPr>
          <w:rStyle w:val="Znakapoznpodarou"/>
        </w:rPr>
        <w:footnoteRef/>
      </w:r>
      <w:r>
        <w:t xml:space="preserve"> § 2 písm. f) zákona č. 65/2017 Sb., o ochraně zdraví před škodlivými účinky návykových látek,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77130"/>
    <w:multiLevelType w:val="hybridMultilevel"/>
    <w:tmpl w:val="3138B9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00334"/>
    <w:multiLevelType w:val="hybridMultilevel"/>
    <w:tmpl w:val="86E0DF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70AE5"/>
    <w:multiLevelType w:val="hybridMultilevel"/>
    <w:tmpl w:val="BD2E298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1532F"/>
    <w:multiLevelType w:val="hybridMultilevel"/>
    <w:tmpl w:val="AD18FCA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C786A"/>
    <w:multiLevelType w:val="hybridMultilevel"/>
    <w:tmpl w:val="A0E2A7A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F1E2C"/>
    <w:multiLevelType w:val="hybridMultilevel"/>
    <w:tmpl w:val="BD2E29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14B0B"/>
    <w:multiLevelType w:val="hybridMultilevel"/>
    <w:tmpl w:val="1576C5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570BF"/>
    <w:multiLevelType w:val="hybridMultilevel"/>
    <w:tmpl w:val="494427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27C7B"/>
    <w:multiLevelType w:val="hybridMultilevel"/>
    <w:tmpl w:val="BC7C74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B2277"/>
    <w:multiLevelType w:val="hybridMultilevel"/>
    <w:tmpl w:val="B00E869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8B0D9D"/>
    <w:multiLevelType w:val="hybridMultilevel"/>
    <w:tmpl w:val="A3EC01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E1818"/>
    <w:multiLevelType w:val="hybridMultilevel"/>
    <w:tmpl w:val="67D009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82F51"/>
    <w:multiLevelType w:val="hybridMultilevel"/>
    <w:tmpl w:val="B00E8696"/>
    <w:lvl w:ilvl="0" w:tplc="A2E6F0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750B6F"/>
    <w:multiLevelType w:val="hybridMultilevel"/>
    <w:tmpl w:val="39CE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F3339"/>
    <w:multiLevelType w:val="hybridMultilevel"/>
    <w:tmpl w:val="1180AAA0"/>
    <w:lvl w:ilvl="0" w:tplc="284EB8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D509F2"/>
    <w:multiLevelType w:val="hybridMultilevel"/>
    <w:tmpl w:val="020278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4E56CB"/>
    <w:multiLevelType w:val="hybridMultilevel"/>
    <w:tmpl w:val="A3EC01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DC2EEF"/>
    <w:multiLevelType w:val="hybridMultilevel"/>
    <w:tmpl w:val="AD18FC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267F99"/>
    <w:multiLevelType w:val="hybridMultilevel"/>
    <w:tmpl w:val="A3EC01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54802"/>
    <w:multiLevelType w:val="hybridMultilevel"/>
    <w:tmpl w:val="A0E020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60527E"/>
    <w:multiLevelType w:val="hybridMultilevel"/>
    <w:tmpl w:val="C68EE1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450FB3"/>
    <w:multiLevelType w:val="hybridMultilevel"/>
    <w:tmpl w:val="A3EC01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FC59F7"/>
    <w:multiLevelType w:val="hybridMultilevel"/>
    <w:tmpl w:val="050E4C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FC2F9F"/>
    <w:multiLevelType w:val="hybridMultilevel"/>
    <w:tmpl w:val="EC0078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31379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8702688">
    <w:abstractNumId w:val="14"/>
  </w:num>
  <w:num w:numId="3" w16cid:durableId="106775952">
    <w:abstractNumId w:val="0"/>
  </w:num>
  <w:num w:numId="4" w16cid:durableId="1815440875">
    <w:abstractNumId w:val="18"/>
  </w:num>
  <w:num w:numId="5" w16cid:durableId="10107894">
    <w:abstractNumId w:val="10"/>
  </w:num>
  <w:num w:numId="6" w16cid:durableId="105851586">
    <w:abstractNumId w:val="21"/>
  </w:num>
  <w:num w:numId="7" w16cid:durableId="506484704">
    <w:abstractNumId w:val="22"/>
  </w:num>
  <w:num w:numId="8" w16cid:durableId="1371607802">
    <w:abstractNumId w:val="8"/>
  </w:num>
  <w:num w:numId="9" w16cid:durableId="1165777307">
    <w:abstractNumId w:val="4"/>
  </w:num>
  <w:num w:numId="10" w16cid:durableId="1629437617">
    <w:abstractNumId w:val="12"/>
  </w:num>
  <w:num w:numId="11" w16cid:durableId="1801612518">
    <w:abstractNumId w:val="9"/>
  </w:num>
  <w:num w:numId="12" w16cid:durableId="608389858">
    <w:abstractNumId w:val="15"/>
  </w:num>
  <w:num w:numId="13" w16cid:durableId="571889635">
    <w:abstractNumId w:val="17"/>
  </w:num>
  <w:num w:numId="14" w16cid:durableId="914169534">
    <w:abstractNumId w:val="7"/>
  </w:num>
  <w:num w:numId="15" w16cid:durableId="1729568675">
    <w:abstractNumId w:val="3"/>
  </w:num>
  <w:num w:numId="16" w16cid:durableId="632760170">
    <w:abstractNumId w:val="1"/>
  </w:num>
  <w:num w:numId="17" w16cid:durableId="1682927187">
    <w:abstractNumId w:val="11"/>
  </w:num>
  <w:num w:numId="18" w16cid:durableId="1950504787">
    <w:abstractNumId w:val="5"/>
  </w:num>
  <w:num w:numId="19" w16cid:durableId="409470926">
    <w:abstractNumId w:val="2"/>
  </w:num>
  <w:num w:numId="20" w16cid:durableId="1377926428">
    <w:abstractNumId w:val="20"/>
  </w:num>
  <w:num w:numId="21" w16cid:durableId="471867068">
    <w:abstractNumId w:val="16"/>
  </w:num>
  <w:num w:numId="22" w16cid:durableId="12634189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543891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794090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44539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63087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300027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486115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849716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22489056">
    <w:abstractNumId w:val="6"/>
  </w:num>
  <w:num w:numId="31" w16cid:durableId="755787780">
    <w:abstractNumId w:val="13"/>
  </w:num>
  <w:num w:numId="32" w16cid:durableId="642544553">
    <w:abstractNumId w:val="23"/>
  </w:num>
  <w:num w:numId="33" w16cid:durableId="158672265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465"/>
    <w:rsid w:val="00044D3A"/>
    <w:rsid w:val="00055049"/>
    <w:rsid w:val="00062765"/>
    <w:rsid w:val="00076E61"/>
    <w:rsid w:val="00095525"/>
    <w:rsid w:val="00114F06"/>
    <w:rsid w:val="0016528C"/>
    <w:rsid w:val="00220ED6"/>
    <w:rsid w:val="00221E03"/>
    <w:rsid w:val="002230C4"/>
    <w:rsid w:val="002A4C98"/>
    <w:rsid w:val="002B2844"/>
    <w:rsid w:val="002E60BB"/>
    <w:rsid w:val="002E6A82"/>
    <w:rsid w:val="002F727C"/>
    <w:rsid w:val="00310F78"/>
    <w:rsid w:val="003D3465"/>
    <w:rsid w:val="003D36D1"/>
    <w:rsid w:val="00425176"/>
    <w:rsid w:val="00426CBB"/>
    <w:rsid w:val="00430F84"/>
    <w:rsid w:val="004C7F6B"/>
    <w:rsid w:val="005364E4"/>
    <w:rsid w:val="00541A98"/>
    <w:rsid w:val="00592B71"/>
    <w:rsid w:val="005C62D7"/>
    <w:rsid w:val="005E31CF"/>
    <w:rsid w:val="006714B7"/>
    <w:rsid w:val="006B14D2"/>
    <w:rsid w:val="007426B7"/>
    <w:rsid w:val="00755EB1"/>
    <w:rsid w:val="007952C4"/>
    <w:rsid w:val="007D3F81"/>
    <w:rsid w:val="00811EFA"/>
    <w:rsid w:val="008235D1"/>
    <w:rsid w:val="00866CE4"/>
    <w:rsid w:val="00870D65"/>
    <w:rsid w:val="00875C6E"/>
    <w:rsid w:val="00894A45"/>
    <w:rsid w:val="008B4F71"/>
    <w:rsid w:val="008C4E4D"/>
    <w:rsid w:val="00943735"/>
    <w:rsid w:val="00950B20"/>
    <w:rsid w:val="00952DEF"/>
    <w:rsid w:val="0098757D"/>
    <w:rsid w:val="009C38C3"/>
    <w:rsid w:val="00A4324A"/>
    <w:rsid w:val="00A73711"/>
    <w:rsid w:val="00A75E70"/>
    <w:rsid w:val="00AA5550"/>
    <w:rsid w:val="00AD0644"/>
    <w:rsid w:val="00AD4E62"/>
    <w:rsid w:val="00B17EF6"/>
    <w:rsid w:val="00B50BAB"/>
    <w:rsid w:val="00BE56E8"/>
    <w:rsid w:val="00C65CE6"/>
    <w:rsid w:val="00C66666"/>
    <w:rsid w:val="00C72993"/>
    <w:rsid w:val="00CB38CA"/>
    <w:rsid w:val="00CC2EA2"/>
    <w:rsid w:val="00D12564"/>
    <w:rsid w:val="00D576D6"/>
    <w:rsid w:val="00D812D7"/>
    <w:rsid w:val="00DB4035"/>
    <w:rsid w:val="00DB5265"/>
    <w:rsid w:val="00DD36EC"/>
    <w:rsid w:val="00DE78C1"/>
    <w:rsid w:val="00E12DE7"/>
    <w:rsid w:val="00EA1EC8"/>
    <w:rsid w:val="00EF0F67"/>
    <w:rsid w:val="00F47E9E"/>
    <w:rsid w:val="00FE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83622"/>
  <w15:chartTrackingRefBased/>
  <w15:docId w15:val="{48494735-03C8-4109-B9D7-DE3DA7BF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3465"/>
    <w:pPr>
      <w:spacing w:after="200" w:line="276" w:lineRule="auto"/>
    </w:pPr>
    <w:rPr>
      <w:rFonts w:ascii="Times New Roman" w:eastAsia="Calibri" w:hAnsi="Times New Roman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D34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3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346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34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346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34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34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34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34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346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34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346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3465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3465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346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346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346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346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3D34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D3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34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D3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D3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D346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D346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D3465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346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3465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D3465"/>
    <w:rPr>
      <w:b/>
      <w:bCs/>
      <w:smallCaps/>
      <w:color w:val="2E74B5" w:themeColor="accent1" w:themeShade="BF"/>
      <w:spacing w:val="5"/>
    </w:rPr>
  </w:style>
  <w:style w:type="table" w:styleId="Mkatabulky">
    <w:name w:val="Table Grid"/>
    <w:basedOn w:val="Normlntabulka"/>
    <w:uiPriority w:val="39"/>
    <w:rsid w:val="003D3465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D3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3465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D3465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D3465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3D3465"/>
    <w:rPr>
      <w:vertAlign w:val="superscript"/>
    </w:rPr>
  </w:style>
  <w:style w:type="paragraph" w:customStyle="1" w:styleId="msonormal0">
    <w:name w:val="msonormal"/>
    <w:basedOn w:val="Normln"/>
    <w:rsid w:val="003D346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65C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5CE6"/>
    <w:rPr>
      <w:rFonts w:ascii="Times New Roman" w:eastAsia="Calibri" w:hAnsi="Times New Roman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65C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5CE6"/>
    <w:rPr>
      <w:rFonts w:ascii="Times New Roman" w:eastAsia="Calibri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Lukášová Veronika</dc:creator>
  <cp:keywords/>
  <dc:description/>
  <cp:lastModifiedBy>Vajsová Mária</cp:lastModifiedBy>
  <cp:revision>2</cp:revision>
  <cp:lastPrinted>2024-08-22T08:20:00Z</cp:lastPrinted>
  <dcterms:created xsi:type="dcterms:W3CDTF">2024-09-17T05:07:00Z</dcterms:created>
  <dcterms:modified xsi:type="dcterms:W3CDTF">2024-09-17T05:07:00Z</dcterms:modified>
</cp:coreProperties>
</file>