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089" w:rsidRPr="00410089" w:rsidRDefault="00410089" w:rsidP="00410089">
      <w:pPr>
        <w:spacing w:after="0" w:line="240" w:lineRule="auto"/>
        <w:contextualSpacing/>
        <w:jc w:val="center"/>
        <w:rPr>
          <w:rFonts w:ascii="Arial" w:eastAsiaTheme="majorEastAsia" w:hAnsi="Arial" w:cs="Arial"/>
          <w:b/>
          <w:spacing w:val="-10"/>
          <w:kern w:val="28"/>
          <w:sz w:val="24"/>
          <w:szCs w:val="24"/>
        </w:rPr>
      </w:pPr>
      <w:r w:rsidRPr="00410089">
        <w:rPr>
          <w:rFonts w:ascii="Arial" w:eastAsiaTheme="majorEastAsia" w:hAnsi="Arial" w:cs="Arial"/>
          <w:b/>
          <w:spacing w:val="-10"/>
          <w:kern w:val="28"/>
          <w:sz w:val="24"/>
          <w:szCs w:val="24"/>
        </w:rPr>
        <w:t>Nařízení města Bohumín, kterým se vydává</w:t>
      </w:r>
    </w:p>
    <w:p w:rsidR="00410089" w:rsidRPr="00523A82" w:rsidRDefault="00410089" w:rsidP="00410089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  <w:color w:val="000000" w:themeColor="text1"/>
        </w:rPr>
      </w:pPr>
      <w:r w:rsidRPr="00523A82">
        <w:rPr>
          <w:rFonts w:ascii="Arial" w:eastAsiaTheme="majorEastAsia" w:hAnsi="Arial" w:cs="Arial"/>
          <w:color w:val="000000" w:themeColor="text1"/>
        </w:rPr>
        <w:t>TRŽNÍ ŘÁD</w:t>
      </w:r>
    </w:p>
    <w:p w:rsidR="00410089" w:rsidRPr="00410089" w:rsidRDefault="00410089" w:rsidP="00410089">
      <w:pPr>
        <w:rPr>
          <w:rFonts w:ascii="Arial" w:hAnsi="Arial" w:cs="Arial"/>
        </w:rPr>
      </w:pPr>
      <w:r w:rsidRPr="00410089">
        <w:rPr>
          <w:rFonts w:ascii="Arial" w:hAnsi="Arial" w:cs="Arial"/>
        </w:rPr>
        <w:t>Rada města Bo</w:t>
      </w:r>
      <w:r>
        <w:rPr>
          <w:rFonts w:ascii="Arial" w:hAnsi="Arial" w:cs="Arial"/>
        </w:rPr>
        <w:t xml:space="preserve">humín se na své schůzi dne </w:t>
      </w:r>
      <w:proofErr w:type="gramStart"/>
      <w:r>
        <w:rPr>
          <w:rFonts w:ascii="Arial" w:hAnsi="Arial" w:cs="Arial"/>
        </w:rPr>
        <w:t>04.12</w:t>
      </w:r>
      <w:r w:rsidRPr="00410089">
        <w:rPr>
          <w:rFonts w:ascii="Arial" w:hAnsi="Arial" w:cs="Arial"/>
        </w:rPr>
        <w:t>.2023</w:t>
      </w:r>
      <w:proofErr w:type="gramEnd"/>
      <w:r w:rsidRPr="00410089">
        <w:rPr>
          <w:rFonts w:ascii="Arial" w:hAnsi="Arial" w:cs="Arial"/>
        </w:rPr>
        <w:t xml:space="preserve"> usnesením č. </w:t>
      </w:r>
      <w:r w:rsidR="006E1221">
        <w:rPr>
          <w:rFonts w:ascii="Arial" w:hAnsi="Arial" w:cs="Arial"/>
        </w:rPr>
        <w:t>415/28</w:t>
      </w:r>
      <w:r w:rsidRPr="00410089">
        <w:rPr>
          <w:rFonts w:ascii="Arial" w:hAnsi="Arial" w:cs="Arial"/>
        </w:rPr>
        <w:t xml:space="preserve"> usnesla vydat na základě zmocnění obsaženém v § 18 odst. 1 až 4 zákona č. 455/1991 Sb., o živnostenském podnikání (živnostenský zákon), ve znění pozdějších předpisů a v souladu s § 11 odst. 1 a § 102 odst. 2 písm. d) zákona č. 128/2000 Sb., o obcích (obecní zřízení) ve znění pozdějších předpisů, toto nařízení:</w:t>
      </w:r>
    </w:p>
    <w:p w:rsidR="00410089" w:rsidRPr="00523A82" w:rsidRDefault="00410089" w:rsidP="00410089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Článek 1</w:t>
      </w:r>
    </w:p>
    <w:p w:rsidR="00410089" w:rsidRPr="00523A82" w:rsidRDefault="00410089" w:rsidP="00410089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Úvodní ustanovení</w:t>
      </w:r>
    </w:p>
    <w:p w:rsidR="00410089" w:rsidRPr="00410089" w:rsidRDefault="00410089" w:rsidP="00410089">
      <w:pPr>
        <w:numPr>
          <w:ilvl w:val="0"/>
          <w:numId w:val="15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Účelem tohoto nařízení je stanovit podmínky, za kterých lze na území města Bohumín uskutečňovat nabídku a prodej zboží (dále jen „prodej zboží“), nabízet a poskytovat služby (dále jen „poskytovat služby“ nebo „poskytování služeb“) mimo provozovnu určenou k tomu účelu rozhodnutím, opatřením nebo jiným úkonem vyžadovaným zvláštním zákonem.</w:t>
      </w:r>
    </w:p>
    <w:p w:rsidR="00410089" w:rsidRPr="00410089" w:rsidRDefault="00410089" w:rsidP="00410089">
      <w:pPr>
        <w:numPr>
          <w:ilvl w:val="0"/>
          <w:numId w:val="15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Toto nařízení je závazné pro celé území města Bohumín.</w:t>
      </w:r>
    </w:p>
    <w:p w:rsidR="00410089" w:rsidRPr="00523A82" w:rsidRDefault="00410089" w:rsidP="00410089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Článek 2</w:t>
      </w:r>
    </w:p>
    <w:p w:rsidR="00410089" w:rsidRPr="00523A82" w:rsidRDefault="00410089" w:rsidP="00410089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Vymezení pojmů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Tržiště</w:t>
      </w:r>
      <w:r w:rsidRPr="00410089">
        <w:rPr>
          <w:rFonts w:ascii="Arial" w:hAnsi="Arial" w:cs="Arial"/>
        </w:rPr>
        <w:t xml:space="preserve"> je vymezený, volně přístupný prostor umožňující prodej zboží nebo poskytování služeb mimo provozovnu určenou k tomu účelu rozhodnutím, opatřením nebo jiným úkonem vyžadovaným zvláštním zákonem</w:t>
      </w:r>
      <w:bookmarkStart w:id="0" w:name="_Ref150148974"/>
      <w:r w:rsidRPr="00410089">
        <w:rPr>
          <w:rFonts w:ascii="Arial" w:hAnsi="Arial" w:cs="Arial"/>
          <w:vertAlign w:val="superscript"/>
        </w:rPr>
        <w:footnoteReference w:id="1"/>
      </w:r>
      <w:bookmarkEnd w:id="0"/>
      <w:r w:rsidRPr="00410089">
        <w:rPr>
          <w:rFonts w:ascii="Arial" w:hAnsi="Arial" w:cs="Arial"/>
        </w:rPr>
        <w:t>, ve kterém je umístěn více než jeden stánek.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Provozovna</w:t>
      </w:r>
      <w:r w:rsidRPr="00410089">
        <w:rPr>
          <w:rFonts w:ascii="Arial" w:hAnsi="Arial" w:cs="Arial"/>
        </w:rPr>
        <w:t xml:space="preserve"> je prostor, který je určen rozhodnutím, opatřením nebo jiným úkon</w:t>
      </w:r>
      <w:r>
        <w:rPr>
          <w:rFonts w:ascii="Arial" w:hAnsi="Arial" w:cs="Arial"/>
        </w:rPr>
        <w:t xml:space="preserve">em vyžadovaným zvláštním zákonem </w:t>
      </w:r>
      <w:r w:rsidR="00667A78">
        <w:rPr>
          <w:rFonts w:ascii="Arial" w:hAnsi="Arial" w:cs="Arial"/>
          <w:vertAlign w:val="superscript"/>
        </w:rPr>
        <w:t xml:space="preserve">1 </w:t>
      </w:r>
      <w:r w:rsidRPr="00410089">
        <w:rPr>
          <w:rFonts w:ascii="Arial" w:hAnsi="Arial" w:cs="Arial"/>
        </w:rPr>
        <w:t>k prodeji zboží nebo k poskytování služeb.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Provozovatel tržiště</w:t>
      </w:r>
      <w:r w:rsidRPr="00410089">
        <w:rPr>
          <w:rFonts w:ascii="Arial" w:hAnsi="Arial" w:cs="Arial"/>
        </w:rPr>
        <w:t xml:space="preserve"> je fyzická nebo právnická osoba, která vlastním jménem provozuje tržiště.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Prodejce</w:t>
      </w:r>
      <w:r w:rsidRPr="00410089">
        <w:rPr>
          <w:rFonts w:ascii="Arial" w:hAnsi="Arial" w:cs="Arial"/>
        </w:rPr>
        <w:t xml:space="preserve"> je fyzická nebo právnická osoba, která nabízí, prodává zboží nebo poskytuje služby.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Prodejní zařízení</w:t>
      </w:r>
      <w:r w:rsidRPr="00410089">
        <w:rPr>
          <w:rFonts w:ascii="Arial" w:hAnsi="Arial" w:cs="Arial"/>
        </w:rPr>
        <w:t xml:space="preserve"> je jakékoliv zařízení sloužící k nabídce a prodeji zboží a poskytování služeb, jehož umístěním dochází k záboru veřejného prostranství, zejména stánek, přenosný stánek, stůl, pult, vozík, stojan apod. Prodejním zařízením je rovněž automobil, přívěs nebo jiné silniční vozidlo sloužící k nabídce a prodeji zboží a k poskytování služeb. Prodejním zařízením není reklamní tabule bez současného vystavení nabízeného zboží.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Stánek</w:t>
      </w:r>
      <w:r w:rsidRPr="00410089">
        <w:rPr>
          <w:rFonts w:ascii="Arial" w:hAnsi="Arial" w:cs="Arial"/>
        </w:rPr>
        <w:t xml:space="preserve"> je prostor ohraničený pevnou nebo přenosnou konstrukcí, pulty, stolky nebo obdobné zařízení.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Prodejní místo</w:t>
      </w:r>
      <w:r w:rsidRPr="00410089">
        <w:rPr>
          <w:rFonts w:ascii="Arial" w:hAnsi="Arial" w:cs="Arial"/>
        </w:rPr>
        <w:t xml:space="preserve"> je místem určeným k umístění prodejního zařízení za účelem prodeje zboží nebo poskytování služeb a plocha nutná k obsluze prodejního zařízení a skladování zboží.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Předsunuté prodejní místo</w:t>
      </w:r>
      <w:r w:rsidRPr="00410089">
        <w:rPr>
          <w:rFonts w:ascii="Arial" w:hAnsi="Arial" w:cs="Arial"/>
        </w:rPr>
        <w:t xml:space="preserve"> je vymezené místo mimo provozovnu určenou k tomuto účelu rozhodnutím, opatřením nebo jiným úkon</w:t>
      </w:r>
      <w:r w:rsidR="00667A78">
        <w:rPr>
          <w:rFonts w:ascii="Arial" w:hAnsi="Arial" w:cs="Arial"/>
        </w:rPr>
        <w:t>em vyžadovaným zvláštním zákonem</w:t>
      </w:r>
      <w:r w:rsidR="00667A78">
        <w:rPr>
          <w:rFonts w:ascii="Arial" w:hAnsi="Arial" w:cs="Arial"/>
          <w:vertAlign w:val="superscript"/>
        </w:rPr>
        <w:t>1</w:t>
      </w:r>
      <w:r w:rsidRPr="00410089">
        <w:rPr>
          <w:rFonts w:ascii="Arial" w:hAnsi="Arial" w:cs="Arial"/>
        </w:rPr>
        <w:t>, na kterém je umístěno, převážně na zpevněném povrchu (popř. na vnější stěně provozovny nebo na konstrukci, která je spojena s provozovnou), prodejní zařízení, ze kterého se prodává zboží a poskytují služby stejného sortimentu jako v provozovně, se kterou funkčně souvisí, je provozováno stejným podnikatelem a zřizuje se bezprostředně u uvedené provozovny.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Podomní prodej</w:t>
      </w:r>
      <w:r w:rsidRPr="00410089">
        <w:rPr>
          <w:rFonts w:ascii="Arial" w:hAnsi="Arial" w:cs="Arial"/>
        </w:rPr>
        <w:t xml:space="preserve"> je nabídka, prodej zboží a poskytování služeb formou pochůzky (obchůzky), zejména obcházením jednotlivých bytů, rodinných domů, obytných budov, kdy je bez předchozí objednávky nabízeno, prodáváno nebo vykupováno zboží a </w:t>
      </w:r>
      <w:r w:rsidRPr="00410089">
        <w:rPr>
          <w:rFonts w:ascii="Arial" w:hAnsi="Arial" w:cs="Arial"/>
        </w:rPr>
        <w:lastRenderedPageBreak/>
        <w:t>nabízeny a poskytovány služby mimo činnosti, vyjmenované v ustanovení zvláštního právního předpisu</w:t>
      </w:r>
      <w:r w:rsidRPr="00410089">
        <w:rPr>
          <w:rFonts w:ascii="Arial" w:hAnsi="Arial" w:cs="Arial"/>
          <w:vertAlign w:val="superscript"/>
        </w:rPr>
        <w:footnoteReference w:id="2"/>
      </w:r>
      <w:r w:rsidRPr="00410089">
        <w:rPr>
          <w:rFonts w:ascii="Arial" w:hAnsi="Arial" w:cs="Arial"/>
        </w:rPr>
        <w:t>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Pochůzkový prodej</w:t>
      </w:r>
      <w:r w:rsidRPr="00410089">
        <w:rPr>
          <w:rFonts w:ascii="Arial" w:hAnsi="Arial" w:cs="Arial"/>
        </w:rPr>
        <w:t xml:space="preserve"> je nabídka, prodej zboží a poskytování služeb na veřejném prostranství</w:t>
      </w:r>
      <w:r w:rsidRPr="00410089">
        <w:rPr>
          <w:rFonts w:ascii="Arial" w:hAnsi="Arial" w:cs="Arial"/>
          <w:vertAlign w:val="superscript"/>
        </w:rPr>
        <w:footnoteReference w:id="3"/>
      </w:r>
      <w:r w:rsidRPr="00410089">
        <w:rPr>
          <w:rFonts w:ascii="Arial" w:hAnsi="Arial" w:cs="Arial"/>
        </w:rPr>
        <w:t xml:space="preserve"> s použitím neseného zařízení (konstrukce, tyč, závěsný pult, zavazadlo, taška) nebo přímo z ruky. Pochůzkovým prodejem není konání sbírky dle zvláštního předpisu</w:t>
      </w:r>
      <w:r w:rsidRPr="00410089">
        <w:rPr>
          <w:rFonts w:ascii="Arial" w:hAnsi="Arial" w:cs="Arial"/>
          <w:vertAlign w:val="superscript"/>
        </w:rPr>
        <w:footnoteReference w:id="4"/>
      </w:r>
      <w:r w:rsidRPr="00410089">
        <w:rPr>
          <w:rFonts w:ascii="Arial" w:hAnsi="Arial" w:cs="Arial"/>
        </w:rPr>
        <w:t xml:space="preserve"> formou prodeje předmětů, jestliže je příspěvek zahrnut v jejich ceně a za podmínek stanovených zvláštním právním předpisem</w:t>
      </w:r>
      <w:r w:rsidRPr="00410089">
        <w:rPr>
          <w:rFonts w:ascii="Arial" w:hAnsi="Arial" w:cs="Arial"/>
          <w:vertAlign w:val="superscript"/>
        </w:rPr>
        <w:footnoteReference w:id="5"/>
      </w:r>
      <w:r w:rsidRPr="00410089">
        <w:rPr>
          <w:rFonts w:ascii="Arial" w:hAnsi="Arial" w:cs="Arial"/>
        </w:rPr>
        <w:t>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proofErr w:type="gramStart"/>
      <w:r w:rsidRPr="00410089">
        <w:rPr>
          <w:rFonts w:ascii="Arial" w:hAnsi="Arial" w:cs="Arial"/>
          <w:b/>
        </w:rPr>
        <w:t>Trh(y</w:t>
      </w:r>
      <w:r w:rsidRPr="00410089">
        <w:rPr>
          <w:rFonts w:ascii="Arial" w:hAnsi="Arial" w:cs="Arial"/>
        </w:rPr>
        <w:t>) je</w:t>
      </w:r>
      <w:proofErr w:type="gramEnd"/>
      <w:r w:rsidRPr="00410089">
        <w:rPr>
          <w:rFonts w:ascii="Arial" w:hAnsi="Arial" w:cs="Arial"/>
        </w:rPr>
        <w:t xml:space="preserve"> prostor na otevřeném veřejném prostranství mimo tržiště, předsunuté prodejní místo a jednotlivé prodejní místo, na kterém se příležitostně na jednom nebo několika prodejních místech, při konání kulturních, sportovních a jiných společenských akcí, prodává zboží a poskytují služby.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Restaurační předzahrádka</w:t>
      </w:r>
      <w:r w:rsidRPr="00410089">
        <w:rPr>
          <w:rFonts w:ascii="Arial" w:hAnsi="Arial" w:cs="Arial"/>
        </w:rPr>
        <w:t xml:space="preserve"> je vymezené místo mimo provozovnu, ve které se uskutečňuje prodej v rámci živnosti řemeslné s předmětem podnikání „hostinská činnost“ (popř. jiných živností, v jejichž rámci lze připravovat a prodávat pokrmy a nápoje k bezprostřední spotřebě v provozovně, v níž jsou prodávány), a které je k výkonu této činnosti vybaveno a přímo funkčně souvisí s provozovnou určenou k provozu hostinské činnosti rozhodnutím, opatřením nebo jiným úkonem vyžadovaným stavebním zákonem. Restaurační předzahrádka musí mít stejného provozovatele jako uvedená provozovna. Restaurační předzahrádku lze umístit se souhlasem vlastníka pozemku a v případě místních komunikací také i se souhlasem příslušných orgánů státní správy</w:t>
      </w:r>
      <w:r w:rsidRPr="00410089">
        <w:rPr>
          <w:rFonts w:ascii="Arial" w:hAnsi="Arial" w:cs="Arial"/>
          <w:vertAlign w:val="superscript"/>
        </w:rPr>
        <w:footnoteReference w:id="6"/>
      </w:r>
      <w:r w:rsidRPr="00410089">
        <w:rPr>
          <w:rFonts w:ascii="Arial" w:hAnsi="Arial" w:cs="Arial"/>
        </w:rPr>
        <w:t>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Mobilní provozo</w:t>
      </w:r>
      <w:r w:rsidRPr="00410089">
        <w:rPr>
          <w:rFonts w:ascii="Arial" w:hAnsi="Arial" w:cs="Arial"/>
        </w:rPr>
        <w:t>vna je provozovna, která je přemístitelná a není umístěna na jednom místě po dobu delší než tři měsíce</w:t>
      </w:r>
      <w:r w:rsidRPr="00410089">
        <w:rPr>
          <w:rFonts w:ascii="Arial" w:hAnsi="Arial" w:cs="Arial"/>
          <w:vertAlign w:val="superscript"/>
        </w:rPr>
        <w:footnoteReference w:id="7"/>
      </w:r>
      <w:r w:rsidRPr="00410089">
        <w:rPr>
          <w:rFonts w:ascii="Arial" w:hAnsi="Arial" w:cs="Arial"/>
        </w:rPr>
        <w:t>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Dušičkový prodej</w:t>
      </w:r>
      <w:r w:rsidRPr="00410089">
        <w:rPr>
          <w:rFonts w:ascii="Arial" w:hAnsi="Arial" w:cs="Arial"/>
        </w:rPr>
        <w:t xml:space="preserve"> je prodej zboží při příležitosti Památky zesnulých (např. květin, věnců, svíček), v období od 1. října do 5. listopadu běžného roku.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Vánoční prodej</w:t>
      </w:r>
      <w:r w:rsidRPr="00410089">
        <w:rPr>
          <w:rFonts w:ascii="Arial" w:hAnsi="Arial" w:cs="Arial"/>
        </w:rPr>
        <w:t xml:space="preserve"> je prodej ryb a stromků, jmelí, chvojí a zboží s vánoční tématikou od 7. do 24. prosince běžného roku.</w:t>
      </w:r>
    </w:p>
    <w:p w:rsidR="00410089" w:rsidRPr="00410089" w:rsidRDefault="00410089" w:rsidP="00410089">
      <w:pPr>
        <w:numPr>
          <w:ilvl w:val="0"/>
          <w:numId w:val="16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  <w:b/>
        </w:rPr>
        <w:t>Velikonoční prodej</w:t>
      </w:r>
      <w:r w:rsidRPr="00410089">
        <w:rPr>
          <w:rFonts w:ascii="Arial" w:hAnsi="Arial" w:cs="Arial"/>
        </w:rPr>
        <w:t xml:space="preserve"> je prodej kraslic a pomlázek v období 20 kalendářních dnů před velikonočním pondělím.</w:t>
      </w:r>
    </w:p>
    <w:p w:rsidR="00410089" w:rsidRPr="00523A82" w:rsidRDefault="00410089" w:rsidP="00410089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Článek 3</w:t>
      </w:r>
    </w:p>
    <w:p w:rsidR="00410089" w:rsidRPr="00523A82" w:rsidRDefault="00410089" w:rsidP="00410089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Místa pro prodej zboží a poskytování služeb</w:t>
      </w:r>
    </w:p>
    <w:p w:rsidR="00410089" w:rsidRPr="00410089" w:rsidRDefault="00410089" w:rsidP="00410089">
      <w:pPr>
        <w:rPr>
          <w:rFonts w:ascii="Arial" w:hAnsi="Arial" w:cs="Arial"/>
        </w:rPr>
      </w:pPr>
      <w:r w:rsidRPr="00410089">
        <w:rPr>
          <w:rFonts w:ascii="Arial" w:hAnsi="Arial" w:cs="Arial"/>
        </w:rPr>
        <w:t xml:space="preserve">Na území města Bohumín je možno mimo provozovnu prodávat zboží a poskytovat služby pouze na pozemku parcelní číslo 486, 487, 488, 489 na ul. Nádražní v </w:t>
      </w:r>
      <w:proofErr w:type="spellStart"/>
      <w:proofErr w:type="gramStart"/>
      <w:r w:rsidRPr="00410089">
        <w:rPr>
          <w:rFonts w:ascii="Arial" w:hAnsi="Arial" w:cs="Arial"/>
        </w:rPr>
        <w:t>k.ú</w:t>
      </w:r>
      <w:proofErr w:type="spellEnd"/>
      <w:r w:rsidRPr="00410089">
        <w:rPr>
          <w:rFonts w:ascii="Arial" w:hAnsi="Arial" w:cs="Arial"/>
        </w:rPr>
        <w:t>.</w:t>
      </w:r>
      <w:proofErr w:type="gramEnd"/>
      <w:r w:rsidRPr="00410089">
        <w:rPr>
          <w:rFonts w:ascii="Arial" w:hAnsi="Arial" w:cs="Arial"/>
        </w:rPr>
        <w:t xml:space="preserve"> Nový Bohumín, ohraničena  příjezdovou komunikací k budově pošty a vjezdem do areálu Českých drah </w:t>
      </w:r>
      <w:proofErr w:type="spellStart"/>
      <w:r w:rsidRPr="00410089">
        <w:rPr>
          <w:rFonts w:ascii="Arial" w:hAnsi="Arial" w:cs="Arial"/>
        </w:rPr>
        <w:t>a.s</w:t>
      </w:r>
      <w:proofErr w:type="spellEnd"/>
      <w:r w:rsidRPr="00410089">
        <w:rPr>
          <w:rFonts w:ascii="Arial" w:hAnsi="Arial" w:cs="Arial"/>
        </w:rPr>
        <w:t xml:space="preserve">, </w:t>
      </w:r>
      <w:proofErr w:type="gramStart"/>
      <w:r w:rsidRPr="00410089">
        <w:rPr>
          <w:rFonts w:ascii="Arial" w:hAnsi="Arial" w:cs="Arial"/>
        </w:rPr>
        <w:t>viz. příloha</w:t>
      </w:r>
      <w:proofErr w:type="gramEnd"/>
      <w:r w:rsidRPr="00410089">
        <w:rPr>
          <w:rFonts w:ascii="Arial" w:hAnsi="Arial" w:cs="Arial"/>
        </w:rPr>
        <w:t xml:space="preserve"> č. 1 tohoto nařízení.</w:t>
      </w:r>
    </w:p>
    <w:p w:rsidR="00410089" w:rsidRPr="00410089" w:rsidRDefault="00410089" w:rsidP="00410089">
      <w:pPr>
        <w:jc w:val="left"/>
        <w:rPr>
          <w:rFonts w:ascii="Arial" w:hAnsi="Arial" w:cs="Arial"/>
        </w:rPr>
      </w:pPr>
      <w:r w:rsidRPr="00410089">
        <w:rPr>
          <w:rFonts w:ascii="Arial" w:hAnsi="Arial" w:cs="Arial"/>
        </w:rPr>
        <w:br w:type="page"/>
      </w:r>
    </w:p>
    <w:p w:rsidR="00410089" w:rsidRPr="00523A82" w:rsidRDefault="00410089" w:rsidP="00410089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lastRenderedPageBreak/>
        <w:t>Článek 4</w:t>
      </w:r>
    </w:p>
    <w:p w:rsidR="00410089" w:rsidRPr="00410089" w:rsidRDefault="00410089" w:rsidP="00410089">
      <w:pPr>
        <w:rPr>
          <w:rFonts w:ascii="Arial" w:hAnsi="Arial" w:cs="Arial"/>
        </w:rPr>
      </w:pPr>
      <w:r w:rsidRPr="00410089">
        <w:rPr>
          <w:rFonts w:ascii="Arial" w:hAnsi="Arial" w:cs="Arial"/>
        </w:rPr>
        <w:t>Stanovení kapacity a přiměřené vybavenosti tržiště</w:t>
      </w:r>
    </w:p>
    <w:p w:rsidR="00410089" w:rsidRPr="00410089" w:rsidRDefault="00410089" w:rsidP="00410089">
      <w:pPr>
        <w:numPr>
          <w:ilvl w:val="0"/>
          <w:numId w:val="17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Maximální kapacita tržiště je 13 stánků.</w:t>
      </w:r>
    </w:p>
    <w:p w:rsidR="00410089" w:rsidRPr="00410089" w:rsidRDefault="00410089" w:rsidP="00410089">
      <w:pPr>
        <w:numPr>
          <w:ilvl w:val="0"/>
          <w:numId w:val="17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Tržiště je vybaveno stálými stánky dřevěné a kovové konstrukce, veřejně přístupným sociálním zařízením typu TOI, tekoucí pitnou vodou a dostatečným množstvím odpadových nádob.</w:t>
      </w:r>
    </w:p>
    <w:p w:rsidR="00410089" w:rsidRPr="00523A82" w:rsidRDefault="00410089" w:rsidP="00410089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Článek 5</w:t>
      </w:r>
    </w:p>
    <w:p w:rsidR="00410089" w:rsidRPr="00523A82" w:rsidRDefault="00410089" w:rsidP="00410089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Doba prodeje zboží a poskytování služeb na tržišti</w:t>
      </w:r>
    </w:p>
    <w:p w:rsidR="00410089" w:rsidRPr="00410089" w:rsidRDefault="00410089" w:rsidP="00410089">
      <w:pPr>
        <w:rPr>
          <w:rFonts w:ascii="Arial" w:hAnsi="Arial" w:cs="Arial"/>
        </w:rPr>
      </w:pPr>
      <w:r w:rsidRPr="00410089">
        <w:rPr>
          <w:rFonts w:ascii="Arial" w:hAnsi="Arial" w:cs="Arial"/>
        </w:rPr>
        <w:t>Tržiště je provozováno po celý rok od 07:00 do 19:00 hodin.</w:t>
      </w:r>
    </w:p>
    <w:p w:rsidR="00410089" w:rsidRPr="00523A82" w:rsidRDefault="00410089" w:rsidP="00410089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Článek 6</w:t>
      </w:r>
    </w:p>
    <w:p w:rsidR="00410089" w:rsidRPr="00410089" w:rsidRDefault="00410089" w:rsidP="00410089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color w:val="2E74B5" w:themeColor="accent1" w:themeShade="BF"/>
        </w:rPr>
      </w:pPr>
      <w:r w:rsidRPr="00523A82">
        <w:rPr>
          <w:rFonts w:ascii="Arial" w:eastAsiaTheme="majorEastAsia" w:hAnsi="Arial" w:cs="Arial"/>
        </w:rPr>
        <w:t>Pravidla pro udržování čistoty a bezpečnosti na tržišti</w:t>
      </w:r>
    </w:p>
    <w:p w:rsidR="00410089" w:rsidRPr="00410089" w:rsidRDefault="00410089" w:rsidP="00410089">
      <w:pPr>
        <w:rPr>
          <w:rFonts w:ascii="Arial" w:hAnsi="Arial" w:cs="Arial"/>
        </w:rPr>
      </w:pPr>
      <w:r w:rsidRPr="00410089">
        <w:rPr>
          <w:rFonts w:ascii="Arial" w:hAnsi="Arial" w:cs="Arial"/>
        </w:rPr>
        <w:t>Prodejci a poskytovatelé služeb jsou povinni:</w:t>
      </w:r>
    </w:p>
    <w:p w:rsidR="00410089" w:rsidRPr="00410089" w:rsidRDefault="00410089" w:rsidP="00410089">
      <w:pPr>
        <w:numPr>
          <w:ilvl w:val="0"/>
          <w:numId w:val="18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k prodeji zboží nebo poskytování služeb užívat jen místa k tomu určená, kolem prodejního zařízení neumísťovat nic, co by znemožňovalo nebo ztěžovalo průchod zákazníků a ostatních osob (např. prázdné obaly od zboží),</w:t>
      </w:r>
    </w:p>
    <w:p w:rsidR="00410089" w:rsidRPr="00410089" w:rsidRDefault="00410089" w:rsidP="00410089">
      <w:pPr>
        <w:numPr>
          <w:ilvl w:val="0"/>
          <w:numId w:val="18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provádět řádný a trvalý úklid, udržovat čistotu svého prodejního zařízení a prodejních míst,</w:t>
      </w:r>
    </w:p>
    <w:p w:rsidR="00410089" w:rsidRPr="00410089" w:rsidRDefault="00410089" w:rsidP="00410089">
      <w:pPr>
        <w:numPr>
          <w:ilvl w:val="0"/>
          <w:numId w:val="18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průběžně odstraňovat odpad a obaly ze zboží na provozovatelem určené místo a nakládat s nimi v souladu se zvláštními právními předpisy</w:t>
      </w:r>
      <w:r w:rsidRPr="00410089">
        <w:rPr>
          <w:rFonts w:ascii="Arial" w:hAnsi="Arial" w:cs="Arial"/>
          <w:vertAlign w:val="superscript"/>
        </w:rPr>
        <w:footnoteReference w:id="8"/>
      </w:r>
      <w:r w:rsidRPr="00410089">
        <w:rPr>
          <w:rFonts w:ascii="Arial" w:hAnsi="Arial" w:cs="Arial"/>
        </w:rPr>
        <w:t>,</w:t>
      </w:r>
    </w:p>
    <w:p w:rsidR="00410089" w:rsidRPr="00410089" w:rsidRDefault="00410089" w:rsidP="00410089">
      <w:pPr>
        <w:numPr>
          <w:ilvl w:val="0"/>
          <w:numId w:val="18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prodej zboží provádět tak, aby nedocházelo k přímému prodeji zboží ze země, vyjma prodeje stromků, jmelí, chvojí a kytic,</w:t>
      </w:r>
    </w:p>
    <w:p w:rsidR="00410089" w:rsidRPr="00410089" w:rsidRDefault="00410089" w:rsidP="00410089">
      <w:pPr>
        <w:numPr>
          <w:ilvl w:val="0"/>
          <w:numId w:val="18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při zásobování respektovat časové nebo prostorové vymezení vjezdu zásobovacích motorových vozidel tak, aby žádným způsobem nebyla omezena bezpečnost a plynulost silničního provozu a bezpečnost prodávajících i kupujících,</w:t>
      </w:r>
    </w:p>
    <w:p w:rsidR="00410089" w:rsidRPr="00410089" w:rsidRDefault="00410089" w:rsidP="00410089">
      <w:pPr>
        <w:numPr>
          <w:ilvl w:val="0"/>
          <w:numId w:val="18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udržovat volné komunikace, průchody a únikové cesty, při manipulaci se zbožím dbát zvýšené opatrnosti,</w:t>
      </w:r>
    </w:p>
    <w:p w:rsidR="00410089" w:rsidRPr="00410089" w:rsidRDefault="00410089" w:rsidP="00410089">
      <w:pPr>
        <w:numPr>
          <w:ilvl w:val="0"/>
          <w:numId w:val="18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řídit se pokyny provozovatele tržiště k zajištění pravidel pro udržování čistoty a bezpečnosti na tržišti.</w:t>
      </w:r>
    </w:p>
    <w:p w:rsidR="00410089" w:rsidRPr="00523A82" w:rsidRDefault="00410089" w:rsidP="00410089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Článek 7</w:t>
      </w:r>
    </w:p>
    <w:p w:rsidR="00410089" w:rsidRPr="00523A82" w:rsidRDefault="00410089" w:rsidP="00410089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Pravidla k zajištění řádného provozu tržiště</w:t>
      </w:r>
    </w:p>
    <w:p w:rsidR="00410089" w:rsidRPr="00410089" w:rsidRDefault="00410089" w:rsidP="00410089">
      <w:pPr>
        <w:rPr>
          <w:rFonts w:ascii="Arial" w:hAnsi="Arial" w:cs="Arial"/>
        </w:rPr>
      </w:pPr>
      <w:r w:rsidRPr="00410089">
        <w:rPr>
          <w:rFonts w:ascii="Arial" w:hAnsi="Arial" w:cs="Arial"/>
        </w:rPr>
        <w:t>Provozovatel tržiště je povinen zejména:</w:t>
      </w:r>
    </w:p>
    <w:p w:rsidR="00410089" w:rsidRPr="00410089" w:rsidRDefault="00410089" w:rsidP="00410089">
      <w:pPr>
        <w:numPr>
          <w:ilvl w:val="1"/>
          <w:numId w:val="19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zveřejnit provozní dobu tržiště,</w:t>
      </w:r>
    </w:p>
    <w:p w:rsidR="00410089" w:rsidRPr="00410089" w:rsidRDefault="00410089" w:rsidP="00410089">
      <w:pPr>
        <w:numPr>
          <w:ilvl w:val="1"/>
          <w:numId w:val="19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umístit na tržišti tento tržní řád na vhodném a trvale viditelném místě,</w:t>
      </w:r>
    </w:p>
    <w:p w:rsidR="00410089" w:rsidRPr="00410089" w:rsidRDefault="00410089" w:rsidP="00410089">
      <w:pPr>
        <w:numPr>
          <w:ilvl w:val="1"/>
          <w:numId w:val="19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dohlížet na dodržování tržního řádu a ostatních právních předpisů, které se vztahují k zajištění řádného provo</w:t>
      </w:r>
      <w:r w:rsidR="00667A78">
        <w:rPr>
          <w:rFonts w:ascii="Arial" w:hAnsi="Arial" w:cs="Arial"/>
        </w:rPr>
        <w:t>zu tržiště zúčastněnými osobami.</w:t>
      </w:r>
    </w:p>
    <w:p w:rsidR="00410089" w:rsidRPr="00523A82" w:rsidRDefault="00410089" w:rsidP="00410089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Článek 8</w:t>
      </w:r>
    </w:p>
    <w:p w:rsidR="00410089" w:rsidRPr="00523A82" w:rsidRDefault="00410089" w:rsidP="00410089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Zakázané druhy prodeje zboží a poskytování služeb</w:t>
      </w:r>
    </w:p>
    <w:p w:rsidR="00410089" w:rsidRPr="00410089" w:rsidRDefault="00410089" w:rsidP="00410089">
      <w:pPr>
        <w:numPr>
          <w:ilvl w:val="0"/>
          <w:numId w:val="20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 xml:space="preserve">Předsunutý prodej je v centru města Bohumín zakázán, přičemž centrem města Bohumín se pro účely tohoto nařízení rozumí území ohraničené ulicemi Masarykova (od křižovatky s ulicí Štefánikovou), nám. Ad. </w:t>
      </w:r>
      <w:proofErr w:type="spellStart"/>
      <w:r w:rsidRPr="00410089">
        <w:rPr>
          <w:rFonts w:ascii="Arial" w:hAnsi="Arial" w:cs="Arial"/>
        </w:rPr>
        <w:t>Mickiewicze</w:t>
      </w:r>
      <w:proofErr w:type="spellEnd"/>
      <w:r w:rsidRPr="00410089">
        <w:rPr>
          <w:rFonts w:ascii="Arial" w:hAnsi="Arial" w:cs="Arial"/>
        </w:rPr>
        <w:t xml:space="preserve">, tř. Dr. E. Beneše (od nám. Ad. </w:t>
      </w:r>
      <w:proofErr w:type="spellStart"/>
      <w:r w:rsidRPr="00410089">
        <w:rPr>
          <w:rFonts w:ascii="Arial" w:hAnsi="Arial" w:cs="Arial"/>
        </w:rPr>
        <w:t>Mickiewicze</w:t>
      </w:r>
      <w:proofErr w:type="spellEnd"/>
      <w:r w:rsidRPr="00410089">
        <w:rPr>
          <w:rFonts w:ascii="Arial" w:hAnsi="Arial" w:cs="Arial"/>
        </w:rPr>
        <w:t xml:space="preserve"> po křižovatku s ulicí 9. května), 9. května (po kruhový objezd) a Štefánikova (od kruhového objezdu po křižovatku s ulicí Masarykova), a to včetně těchto ulic dle přílohy č. 2 – situační snímek.</w:t>
      </w:r>
    </w:p>
    <w:p w:rsidR="00410089" w:rsidRPr="00410089" w:rsidRDefault="00410089" w:rsidP="00410089">
      <w:pPr>
        <w:numPr>
          <w:ilvl w:val="0"/>
          <w:numId w:val="20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Podomní prodej je na území města Bohumín zakázán.</w:t>
      </w:r>
    </w:p>
    <w:p w:rsidR="00410089" w:rsidRPr="00410089" w:rsidRDefault="00410089" w:rsidP="00410089">
      <w:pPr>
        <w:numPr>
          <w:ilvl w:val="0"/>
          <w:numId w:val="20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lastRenderedPageBreak/>
        <w:t>Pochůzkový prodej je na území města Bohumín zakázán, s výjimkou prodeje tisku prostřednictvím kamelotů.</w:t>
      </w:r>
    </w:p>
    <w:p w:rsidR="00410089" w:rsidRPr="00410089" w:rsidRDefault="00410089" w:rsidP="00410089">
      <w:pPr>
        <w:numPr>
          <w:ilvl w:val="0"/>
          <w:numId w:val="20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Nabízení pornografického tisku mimo provozovnu určenou k tomuto účelu rozhodnutím, opatřením nebo jiným úkonem vyžadovaným zvláštním zákonem</w:t>
      </w:r>
      <w:r w:rsidRPr="00410089">
        <w:rPr>
          <w:rFonts w:ascii="Arial" w:hAnsi="Arial" w:cs="Arial"/>
          <w:vertAlign w:val="superscript"/>
        </w:rPr>
        <w:footnoteReference w:id="9"/>
      </w:r>
      <w:r w:rsidRPr="00410089">
        <w:rPr>
          <w:rFonts w:ascii="Arial" w:hAnsi="Arial" w:cs="Arial"/>
        </w:rPr>
        <w:t xml:space="preserve"> je zakázáno, s výjimkou případů, kdy je tento tisk nabízen v obalu upraveném tak, aby byl viditelný pouze název tisku.</w:t>
      </w:r>
    </w:p>
    <w:p w:rsidR="00410089" w:rsidRPr="00523A82" w:rsidRDefault="00410089" w:rsidP="00410089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Článek 9</w:t>
      </w:r>
    </w:p>
    <w:p w:rsidR="00410089" w:rsidRPr="00410089" w:rsidRDefault="00410089" w:rsidP="00410089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color w:val="2E74B5" w:themeColor="accent1" w:themeShade="BF"/>
        </w:rPr>
      </w:pPr>
      <w:r w:rsidRPr="00523A82">
        <w:rPr>
          <w:rFonts w:ascii="Arial" w:eastAsiaTheme="majorEastAsia" w:hAnsi="Arial" w:cs="Arial"/>
        </w:rPr>
        <w:t>Druhy nabídky, prodeje zboží a poskytování služeb, na které se nařízení nevzta</w:t>
      </w:r>
      <w:r w:rsidRPr="00523A82">
        <w:rPr>
          <w:rFonts w:ascii="Arial" w:eastAsiaTheme="majorEastAsia" w:hAnsi="Arial" w:cs="Arial"/>
          <w:color w:val="000000" w:themeColor="text1"/>
        </w:rPr>
        <w:t>huje</w:t>
      </w:r>
    </w:p>
    <w:p w:rsidR="00410089" w:rsidRPr="00410089" w:rsidRDefault="00410089" w:rsidP="00410089">
      <w:pPr>
        <w:rPr>
          <w:rFonts w:ascii="Arial" w:hAnsi="Arial" w:cs="Arial"/>
        </w:rPr>
      </w:pPr>
      <w:r w:rsidRPr="00410089">
        <w:rPr>
          <w:rFonts w:ascii="Arial" w:hAnsi="Arial" w:cs="Arial"/>
        </w:rPr>
        <w:t>Tržní řád se nevztahuje:</w:t>
      </w:r>
    </w:p>
    <w:p w:rsidR="00410089" w:rsidRPr="00410089" w:rsidRDefault="00410089" w:rsidP="00410089">
      <w:pPr>
        <w:numPr>
          <w:ilvl w:val="0"/>
          <w:numId w:val="21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na dušičkový prodej,</w:t>
      </w:r>
    </w:p>
    <w:p w:rsidR="00410089" w:rsidRPr="00410089" w:rsidRDefault="00410089" w:rsidP="00410089">
      <w:pPr>
        <w:numPr>
          <w:ilvl w:val="0"/>
          <w:numId w:val="21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na prodej zboží a poskytování služeb mimo provozovnu při konání sportovních, kulturních a společenských akcí realizovaný v místě konání těchto akcí,</w:t>
      </w:r>
    </w:p>
    <w:p w:rsidR="00410089" w:rsidRPr="00410089" w:rsidRDefault="00410089" w:rsidP="00410089">
      <w:pPr>
        <w:numPr>
          <w:ilvl w:val="0"/>
          <w:numId w:val="21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na prodej předmětů v rámci konání veřejných sbírek dle zvláštního právního předpisu</w:t>
      </w:r>
      <w:r w:rsidRPr="00410089">
        <w:rPr>
          <w:rFonts w:ascii="Arial" w:hAnsi="Arial" w:cs="Arial"/>
          <w:vertAlign w:val="superscript"/>
        </w:rPr>
        <w:footnoteReference w:id="10"/>
      </w:r>
      <w:r w:rsidRPr="00410089">
        <w:rPr>
          <w:rFonts w:ascii="Arial" w:hAnsi="Arial" w:cs="Arial"/>
        </w:rPr>
        <w:t>.</w:t>
      </w:r>
    </w:p>
    <w:p w:rsidR="00410089" w:rsidRPr="00523A82" w:rsidRDefault="00410089" w:rsidP="00410089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Článek 10</w:t>
      </w:r>
    </w:p>
    <w:p w:rsidR="00410089" w:rsidRPr="00523A82" w:rsidRDefault="00410089" w:rsidP="00410089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Kontrola a dohled, sankční ustanovení</w:t>
      </w:r>
    </w:p>
    <w:p w:rsidR="00410089" w:rsidRPr="00410089" w:rsidRDefault="00410089" w:rsidP="00410089">
      <w:pPr>
        <w:numPr>
          <w:ilvl w:val="0"/>
          <w:numId w:val="22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Dodržování tržního řádu jsou oprávněni kontrolovat pověření zaměstnanci města Bohumín, zařazeni do Městského úřadu Bohumín.</w:t>
      </w:r>
    </w:p>
    <w:p w:rsidR="00410089" w:rsidRPr="00410089" w:rsidRDefault="00410089" w:rsidP="00410089">
      <w:pPr>
        <w:numPr>
          <w:ilvl w:val="0"/>
          <w:numId w:val="22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Dohled nad dodržováním tohoto nařízení vykonává Městská policie Bohumín</w:t>
      </w:r>
      <w:r w:rsidRPr="00410089">
        <w:rPr>
          <w:rFonts w:ascii="Arial" w:hAnsi="Arial" w:cs="Arial"/>
          <w:vertAlign w:val="superscript"/>
        </w:rPr>
        <w:footnoteReference w:id="11"/>
      </w:r>
      <w:r w:rsidRPr="00410089">
        <w:rPr>
          <w:rFonts w:ascii="Arial" w:hAnsi="Arial" w:cs="Arial"/>
        </w:rPr>
        <w:t>.</w:t>
      </w:r>
    </w:p>
    <w:p w:rsidR="00410089" w:rsidRPr="00410089" w:rsidRDefault="00410089" w:rsidP="00410089">
      <w:pPr>
        <w:numPr>
          <w:ilvl w:val="0"/>
          <w:numId w:val="22"/>
        </w:numPr>
        <w:spacing w:before="120"/>
        <w:contextualSpacing/>
        <w:rPr>
          <w:rFonts w:ascii="Arial" w:hAnsi="Arial" w:cs="Arial"/>
        </w:rPr>
      </w:pPr>
      <w:r w:rsidRPr="00410089">
        <w:rPr>
          <w:rFonts w:ascii="Arial" w:hAnsi="Arial" w:cs="Arial"/>
        </w:rPr>
        <w:t>Porušení tohoto nařízení lze postihovat podle zvláštních právních předpisů</w:t>
      </w:r>
      <w:r w:rsidRPr="00410089">
        <w:rPr>
          <w:rFonts w:ascii="Arial" w:hAnsi="Arial" w:cs="Arial"/>
          <w:vertAlign w:val="superscript"/>
        </w:rPr>
        <w:footnoteReference w:id="12"/>
      </w:r>
      <w:r w:rsidRPr="00410089">
        <w:rPr>
          <w:rFonts w:ascii="Arial" w:hAnsi="Arial" w:cs="Arial"/>
        </w:rPr>
        <w:t>.</w:t>
      </w:r>
    </w:p>
    <w:p w:rsidR="00410089" w:rsidRPr="00523A82" w:rsidRDefault="00410089" w:rsidP="00410089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Článek 11</w:t>
      </w:r>
    </w:p>
    <w:p w:rsidR="00410089" w:rsidRPr="00523A82" w:rsidRDefault="00410089" w:rsidP="00410089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Zrušovací ustanovení</w:t>
      </w:r>
    </w:p>
    <w:p w:rsidR="00410089" w:rsidRDefault="00410089" w:rsidP="00410089">
      <w:pPr>
        <w:rPr>
          <w:rFonts w:ascii="Arial" w:hAnsi="Arial" w:cs="Arial"/>
        </w:rPr>
      </w:pPr>
      <w:r w:rsidRPr="00410089">
        <w:rPr>
          <w:rFonts w:ascii="Arial" w:hAnsi="Arial" w:cs="Arial"/>
        </w:rPr>
        <w:t>Ke dni účinnosti tohoto nařízení se ruší nařízení města Bohumín č. 1/2019, kterým se vydává tržní řád.</w:t>
      </w:r>
    </w:p>
    <w:p w:rsidR="00667A78" w:rsidRPr="00523A82" w:rsidRDefault="00667A78" w:rsidP="00667A78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</w:rPr>
      </w:pPr>
      <w:r>
        <w:rPr>
          <w:rFonts w:ascii="Arial" w:hAnsi="Arial" w:cs="Arial"/>
        </w:rPr>
        <w:t xml:space="preserve">  </w:t>
      </w:r>
      <w:r w:rsidRPr="00523A82">
        <w:rPr>
          <w:rFonts w:ascii="Arial" w:eastAsiaTheme="majorEastAsia" w:hAnsi="Arial" w:cs="Arial"/>
        </w:rPr>
        <w:t>Článek 12</w:t>
      </w:r>
    </w:p>
    <w:p w:rsidR="00667A78" w:rsidRPr="00523A82" w:rsidRDefault="00667A78" w:rsidP="00667A78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</w:rPr>
      </w:pPr>
      <w:r w:rsidRPr="00523A82">
        <w:rPr>
          <w:rFonts w:ascii="Arial" w:eastAsiaTheme="majorEastAsia" w:hAnsi="Arial" w:cs="Arial"/>
        </w:rPr>
        <w:t>Účinnost</w:t>
      </w:r>
    </w:p>
    <w:p w:rsidR="00667A78" w:rsidRPr="00410089" w:rsidRDefault="00667A78" w:rsidP="00667A78">
      <w:pPr>
        <w:rPr>
          <w:rFonts w:ascii="Arial" w:hAnsi="Arial" w:cs="Arial"/>
        </w:rPr>
      </w:pPr>
      <w:r w:rsidRPr="00410089">
        <w:rPr>
          <w:rFonts w:ascii="Arial" w:hAnsi="Arial" w:cs="Arial"/>
        </w:rPr>
        <w:t>Toto nařízení nabývá účinnosti 15. dnem následujícím po dni jeho vyhlášení.</w:t>
      </w:r>
    </w:p>
    <w:p w:rsidR="00667A78" w:rsidRPr="00410089" w:rsidRDefault="00667A78" w:rsidP="00667A78">
      <w:pPr>
        <w:rPr>
          <w:rFonts w:ascii="Arial" w:hAnsi="Arial" w:cs="Arial"/>
        </w:rPr>
      </w:pPr>
    </w:p>
    <w:p w:rsidR="00667A78" w:rsidRPr="00410089" w:rsidRDefault="00667A78" w:rsidP="00667A78">
      <w:pPr>
        <w:rPr>
          <w:rFonts w:ascii="Arial" w:hAnsi="Arial" w:cs="Arial"/>
        </w:rPr>
      </w:pPr>
    </w:p>
    <w:p w:rsidR="00667A78" w:rsidRPr="00410089" w:rsidRDefault="00667A78" w:rsidP="00667A78">
      <w:pPr>
        <w:rPr>
          <w:rFonts w:ascii="Arial" w:hAnsi="Arial" w:cs="Arial"/>
        </w:rPr>
      </w:pPr>
    </w:p>
    <w:p w:rsidR="00667A78" w:rsidRPr="00410089" w:rsidRDefault="00667A78" w:rsidP="00667A78">
      <w:pPr>
        <w:rPr>
          <w:rFonts w:ascii="Arial" w:hAnsi="Arial" w:cs="Arial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67A78" w:rsidRPr="00410089" w:rsidTr="0063122F">
        <w:trPr>
          <w:trHeight w:val="951"/>
          <w:jc w:val="center"/>
        </w:trPr>
        <w:tc>
          <w:tcPr>
            <w:tcW w:w="4531" w:type="dxa"/>
            <w:vAlign w:val="bottom"/>
          </w:tcPr>
          <w:p w:rsidR="00667A78" w:rsidRPr="00410089" w:rsidRDefault="00086A3B" w:rsidP="00631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rect id="_x0000_i1025" style="width:155.95pt;height:1pt" o:hrpct="0" o:hralign="center" o:hrstd="t" o:hrnoshade="t" o:hr="t" fillcolor="#a0a0a0" stroked="f"/>
              </w:pict>
            </w:r>
            <w:r w:rsidR="00667A78" w:rsidRPr="00410089">
              <w:rPr>
                <w:rFonts w:ascii="Arial" w:hAnsi="Arial" w:cs="Arial"/>
              </w:rPr>
              <w:t>Ing. Lumír Macura</w:t>
            </w:r>
            <w:r w:rsidR="0027200B">
              <w:rPr>
                <w:rFonts w:ascii="Arial" w:hAnsi="Arial" w:cs="Arial"/>
              </w:rPr>
              <w:t xml:space="preserve"> </w:t>
            </w:r>
            <w:proofErr w:type="gramStart"/>
            <w:r w:rsidR="0027200B">
              <w:rPr>
                <w:rFonts w:ascii="Arial" w:hAnsi="Arial" w:cs="Arial"/>
              </w:rPr>
              <w:t>v.r.</w:t>
            </w:r>
            <w:proofErr w:type="gramEnd"/>
          </w:p>
          <w:p w:rsidR="00667A78" w:rsidRPr="00410089" w:rsidRDefault="00667A78" w:rsidP="0063122F">
            <w:pPr>
              <w:jc w:val="center"/>
              <w:rPr>
                <w:rFonts w:ascii="Arial" w:hAnsi="Arial" w:cs="Arial"/>
              </w:rPr>
            </w:pPr>
            <w:r w:rsidRPr="00410089">
              <w:rPr>
                <w:rFonts w:ascii="Arial" w:hAnsi="Arial" w:cs="Arial"/>
              </w:rPr>
              <w:t>místostarosta</w:t>
            </w:r>
          </w:p>
        </w:tc>
        <w:tc>
          <w:tcPr>
            <w:tcW w:w="4531" w:type="dxa"/>
            <w:vAlign w:val="bottom"/>
          </w:tcPr>
          <w:p w:rsidR="00667A78" w:rsidRPr="00410089" w:rsidRDefault="00086A3B" w:rsidP="00631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rect id="_x0000_i1026" style="width:155.95pt;height:1pt" o:hrpct="0" o:hralign="center" o:hrstd="t" o:hrnoshade="t" o:hr="t" fillcolor="#a0a0a0" stroked="f"/>
              </w:pict>
            </w:r>
            <w:r w:rsidR="00667A78" w:rsidRPr="00410089">
              <w:rPr>
                <w:rFonts w:ascii="Arial" w:hAnsi="Arial" w:cs="Arial"/>
              </w:rPr>
              <w:t>Ing. Petr Vícha</w:t>
            </w:r>
            <w:r w:rsidR="0027200B">
              <w:rPr>
                <w:rFonts w:ascii="Arial" w:hAnsi="Arial" w:cs="Arial"/>
              </w:rPr>
              <w:t xml:space="preserve"> </w:t>
            </w:r>
            <w:proofErr w:type="gramStart"/>
            <w:r w:rsidR="0027200B">
              <w:rPr>
                <w:rFonts w:ascii="Arial" w:hAnsi="Arial" w:cs="Arial"/>
              </w:rPr>
              <w:t>v.r.</w:t>
            </w:r>
            <w:proofErr w:type="gramEnd"/>
          </w:p>
          <w:p w:rsidR="00667A78" w:rsidRPr="00410089" w:rsidRDefault="00667A78" w:rsidP="0063122F">
            <w:pPr>
              <w:jc w:val="center"/>
              <w:rPr>
                <w:rFonts w:ascii="Arial" w:hAnsi="Arial" w:cs="Arial"/>
              </w:rPr>
            </w:pPr>
            <w:r w:rsidRPr="00410089">
              <w:rPr>
                <w:rFonts w:ascii="Arial" w:hAnsi="Arial" w:cs="Arial"/>
              </w:rPr>
              <w:t>starosta</w:t>
            </w:r>
          </w:p>
        </w:tc>
      </w:tr>
    </w:tbl>
    <w:p w:rsidR="00667A78" w:rsidRPr="00410089" w:rsidRDefault="00667A78" w:rsidP="00667A78">
      <w:pPr>
        <w:rPr>
          <w:rFonts w:ascii="Arial" w:hAnsi="Arial" w:cs="Arial"/>
        </w:rPr>
      </w:pPr>
    </w:p>
    <w:p w:rsidR="00667A78" w:rsidRPr="00410089" w:rsidRDefault="00667A78" w:rsidP="00667A78">
      <w:pPr>
        <w:rPr>
          <w:rFonts w:ascii="Arial" w:hAnsi="Arial" w:cs="Arial"/>
        </w:rPr>
      </w:pPr>
    </w:p>
    <w:p w:rsidR="00667A78" w:rsidRPr="00410089" w:rsidRDefault="00667A78" w:rsidP="00667A78">
      <w:pPr>
        <w:rPr>
          <w:rFonts w:ascii="Arial" w:hAnsi="Arial" w:cs="Arial"/>
        </w:rPr>
      </w:pPr>
      <w:r w:rsidRPr="00410089">
        <w:rPr>
          <w:rFonts w:ascii="Arial" w:hAnsi="Arial" w:cs="Arial"/>
        </w:rPr>
        <w:t>Příloha č. 1: Situační snímek tržiště</w:t>
      </w:r>
    </w:p>
    <w:p w:rsidR="00667A78" w:rsidRPr="00410089" w:rsidRDefault="00667A78" w:rsidP="00667A78">
      <w:pPr>
        <w:rPr>
          <w:rFonts w:ascii="Arial" w:hAnsi="Arial" w:cs="Arial"/>
        </w:rPr>
      </w:pPr>
      <w:r w:rsidRPr="00410089">
        <w:rPr>
          <w:rFonts w:ascii="Arial" w:hAnsi="Arial" w:cs="Arial"/>
        </w:rPr>
        <w:t>Příloha č. 2: Centrum města Bohumín</w:t>
      </w:r>
    </w:p>
    <w:p w:rsidR="00667A78" w:rsidRPr="00523A82" w:rsidRDefault="00667A78" w:rsidP="00667A78">
      <w:pPr>
        <w:jc w:val="left"/>
        <w:rPr>
          <w:rFonts w:ascii="Arial" w:hAnsi="Arial" w:cs="Arial"/>
          <w:sz w:val="24"/>
          <w:szCs w:val="24"/>
        </w:rPr>
      </w:pPr>
      <w:r w:rsidRPr="00667A78">
        <w:rPr>
          <w:rFonts w:ascii="Arial" w:hAnsi="Arial" w:cs="Arial"/>
          <w:color w:val="5B9BD5" w:themeColor="accent1"/>
        </w:rPr>
        <w:lastRenderedPageBreak/>
        <w:t xml:space="preserve">                                               </w:t>
      </w:r>
      <w:r w:rsidR="00447B73">
        <w:rPr>
          <w:rFonts w:ascii="Arial" w:hAnsi="Arial" w:cs="Arial"/>
          <w:color w:val="5B9BD5" w:themeColor="accent1"/>
        </w:rPr>
        <w:t xml:space="preserve">     </w:t>
      </w:r>
      <w:r w:rsidRPr="00667A78">
        <w:rPr>
          <w:rFonts w:ascii="Arial" w:hAnsi="Arial" w:cs="Arial"/>
          <w:color w:val="5B9BD5" w:themeColor="accent1"/>
        </w:rPr>
        <w:t xml:space="preserve">   </w:t>
      </w:r>
      <w:r w:rsidRPr="00523A82">
        <w:rPr>
          <w:rFonts w:ascii="Arial" w:hAnsi="Arial" w:cs="Arial"/>
          <w:sz w:val="24"/>
          <w:szCs w:val="24"/>
        </w:rPr>
        <w:t xml:space="preserve">Příloha č. 1   </w:t>
      </w:r>
    </w:p>
    <w:p w:rsidR="00667A78" w:rsidRDefault="00667A78" w:rsidP="00667A78">
      <w:pPr>
        <w:jc w:val="left"/>
        <w:rPr>
          <w:rFonts w:ascii="Arial" w:hAnsi="Arial" w:cs="Arial"/>
          <w:sz w:val="18"/>
          <w:szCs w:val="18"/>
        </w:rPr>
      </w:pPr>
      <w:r w:rsidRPr="00523A82">
        <w:rPr>
          <w:rFonts w:ascii="Arial" w:hAnsi="Arial" w:cs="Arial"/>
          <w:sz w:val="18"/>
          <w:szCs w:val="18"/>
        </w:rPr>
        <w:t>Obrázek 1 – Situační snímek Tržiště</w:t>
      </w:r>
    </w:p>
    <w:p w:rsidR="00BE51B4" w:rsidRDefault="00BE51B4" w:rsidP="00667A78">
      <w:pPr>
        <w:jc w:val="left"/>
        <w:rPr>
          <w:rFonts w:ascii="Arial" w:hAnsi="Arial" w:cs="Arial"/>
          <w:sz w:val="18"/>
          <w:szCs w:val="18"/>
        </w:rPr>
      </w:pPr>
    </w:p>
    <w:p w:rsidR="00BE51B4" w:rsidRDefault="00BE51B4" w:rsidP="00667A78">
      <w:pPr>
        <w:jc w:val="left"/>
        <w:rPr>
          <w:rFonts w:ascii="Arial" w:hAnsi="Arial" w:cs="Arial"/>
          <w:sz w:val="18"/>
          <w:szCs w:val="18"/>
        </w:rPr>
      </w:pPr>
    </w:p>
    <w:p w:rsidR="00BE51B4" w:rsidRPr="00523A82" w:rsidRDefault="00BE51B4" w:rsidP="00667A78">
      <w:pPr>
        <w:jc w:val="left"/>
        <w:rPr>
          <w:rFonts w:ascii="Arial" w:hAnsi="Arial" w:cs="Arial"/>
          <w:sz w:val="18"/>
          <w:szCs w:val="18"/>
        </w:rPr>
      </w:pPr>
    </w:p>
    <w:p w:rsidR="00667A78" w:rsidRPr="00410089" w:rsidRDefault="00667A78" w:rsidP="00667A78">
      <w:pPr>
        <w:jc w:val="left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469BA701" wp14:editId="5C62B278">
            <wp:extent cx="5760720" cy="612076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zist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089" w:rsidRPr="00410089" w:rsidRDefault="00410089" w:rsidP="00410089">
      <w:pPr>
        <w:jc w:val="left"/>
        <w:rPr>
          <w:rFonts w:ascii="Arial" w:hAnsi="Arial" w:cs="Arial"/>
        </w:rPr>
      </w:pPr>
      <w:r w:rsidRPr="00410089">
        <w:rPr>
          <w:rFonts w:ascii="Arial" w:hAnsi="Arial" w:cs="Arial"/>
        </w:rPr>
        <w:br w:type="page"/>
      </w:r>
    </w:p>
    <w:p w:rsidR="00BE51B4" w:rsidRDefault="00447B73" w:rsidP="00BE51B4">
      <w:pPr>
        <w:rPr>
          <w:rFonts w:ascii="Arial" w:eastAsiaTheme="majorEastAsia" w:hAnsi="Arial" w:cs="Arial"/>
          <w:color w:val="2E74B5" w:themeColor="accent1" w:themeShade="BF"/>
        </w:rPr>
      </w:pPr>
      <w:r>
        <w:rPr>
          <w:rFonts w:ascii="Arial" w:eastAsiaTheme="majorEastAsia" w:hAnsi="Arial" w:cs="Arial"/>
          <w:color w:val="2E74B5" w:themeColor="accent1" w:themeShade="BF"/>
        </w:rPr>
        <w:lastRenderedPageBreak/>
        <w:t xml:space="preserve">                                                       </w:t>
      </w:r>
    </w:p>
    <w:p w:rsidR="00447B73" w:rsidRPr="00523A82" w:rsidRDefault="00447B73" w:rsidP="00BE51B4">
      <w:pPr>
        <w:rPr>
          <w:rFonts w:ascii="Arial" w:hAnsi="Arial" w:cs="Arial"/>
          <w:sz w:val="24"/>
          <w:szCs w:val="24"/>
        </w:rPr>
      </w:pPr>
      <w:bookmarkStart w:id="1" w:name="_GoBack"/>
      <w:bookmarkEnd w:id="1"/>
      <w:r>
        <w:rPr>
          <w:rFonts w:ascii="Arial" w:hAnsi="Arial" w:cs="Arial"/>
          <w:color w:val="5B9BD5" w:themeColor="accent1"/>
        </w:rPr>
        <w:t xml:space="preserve">                                                             </w:t>
      </w:r>
      <w:r w:rsidRPr="00523A82">
        <w:rPr>
          <w:rFonts w:ascii="Arial" w:hAnsi="Arial" w:cs="Arial"/>
          <w:sz w:val="24"/>
          <w:szCs w:val="24"/>
        </w:rPr>
        <w:t xml:space="preserve">Příloha č. 2   </w:t>
      </w:r>
    </w:p>
    <w:p w:rsidR="00447B73" w:rsidRPr="00523A82" w:rsidRDefault="00447B73" w:rsidP="00447B73">
      <w:pPr>
        <w:jc w:val="left"/>
        <w:rPr>
          <w:rFonts w:ascii="Arial" w:hAnsi="Arial" w:cs="Arial"/>
          <w:sz w:val="18"/>
          <w:szCs w:val="18"/>
        </w:rPr>
      </w:pPr>
      <w:r w:rsidRPr="00523A82">
        <w:rPr>
          <w:rFonts w:ascii="Arial" w:hAnsi="Arial" w:cs="Arial"/>
          <w:sz w:val="18"/>
          <w:szCs w:val="18"/>
        </w:rPr>
        <w:t>Obrázek 2 – Centrum města Bohumín</w:t>
      </w:r>
    </w:p>
    <w:p w:rsidR="00667A78" w:rsidRPr="00410089" w:rsidRDefault="00667A78" w:rsidP="00410089">
      <w:pPr>
        <w:rPr>
          <w:rFonts w:ascii="Arial" w:hAnsi="Arial" w:cs="Arial"/>
        </w:rPr>
      </w:pPr>
    </w:p>
    <w:p w:rsidR="00410089" w:rsidRPr="00410089" w:rsidRDefault="00410089" w:rsidP="00410089">
      <w:pPr>
        <w:rPr>
          <w:rFonts w:ascii="Arial" w:hAnsi="Arial" w:cs="Arial"/>
        </w:rPr>
      </w:pPr>
    </w:p>
    <w:p w:rsidR="00A23679" w:rsidRPr="0027200B" w:rsidRDefault="00667A78" w:rsidP="0027200B">
      <w:pPr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7301C5DA">
            <wp:extent cx="5761355" cy="576135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76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23679" w:rsidRPr="00272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A3B" w:rsidRDefault="00086A3B" w:rsidP="008A3894">
      <w:pPr>
        <w:spacing w:after="0" w:line="240" w:lineRule="auto"/>
      </w:pPr>
      <w:r>
        <w:separator/>
      </w:r>
    </w:p>
  </w:endnote>
  <w:endnote w:type="continuationSeparator" w:id="0">
    <w:p w:rsidR="00086A3B" w:rsidRDefault="00086A3B" w:rsidP="008A3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A3B" w:rsidRDefault="00086A3B" w:rsidP="008A3894">
      <w:pPr>
        <w:spacing w:after="0" w:line="240" w:lineRule="auto"/>
      </w:pPr>
      <w:r>
        <w:separator/>
      </w:r>
    </w:p>
  </w:footnote>
  <w:footnote w:type="continuationSeparator" w:id="0">
    <w:p w:rsidR="00086A3B" w:rsidRDefault="00086A3B" w:rsidP="008A3894">
      <w:pPr>
        <w:spacing w:after="0" w:line="240" w:lineRule="auto"/>
      </w:pPr>
      <w:r>
        <w:continuationSeparator/>
      </w:r>
    </w:p>
  </w:footnote>
  <w:footnote w:id="1">
    <w:p w:rsidR="00410089" w:rsidRDefault="00410089" w:rsidP="004100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26D5B">
        <w:t>zákon č. 183/2006 Sb., o územním plánování a stavebním řádu (stavební zákon), ve znění pozdějších předpisů</w:t>
      </w:r>
    </w:p>
  </w:footnote>
  <w:footnote w:id="2">
    <w:p w:rsidR="00410089" w:rsidRDefault="00410089" w:rsidP="004100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34D37">
        <w:t>§</w:t>
      </w:r>
      <w:r>
        <w:t> 3 zákona č. </w:t>
      </w:r>
      <w:r w:rsidRPr="00434D37">
        <w:t>455/1991 Sb., o živnostenském podnikání (živnostenský zákon), ve znění pozdějších předpisů</w:t>
      </w:r>
    </w:p>
  </w:footnote>
  <w:footnote w:id="3">
    <w:p w:rsidR="00410089" w:rsidRDefault="00410089" w:rsidP="004100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34D37">
        <w:t>§</w:t>
      </w:r>
      <w:r>
        <w:t> </w:t>
      </w:r>
      <w:r w:rsidRPr="00434D37">
        <w:t>34 zákona č.</w:t>
      </w:r>
      <w:r>
        <w:t> </w:t>
      </w:r>
      <w:r w:rsidRPr="00434D37">
        <w:t>128/2000 Sb., o obcích (obecní zřízení), ve znění pozdějších předpisů</w:t>
      </w:r>
    </w:p>
  </w:footnote>
  <w:footnote w:id="4">
    <w:p w:rsidR="00410089" w:rsidRDefault="00410089" w:rsidP="004100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34D37">
        <w:t>zákon č.</w:t>
      </w:r>
      <w:r>
        <w:rPr>
          <w:sz w:val="22"/>
        </w:rPr>
        <w:t> </w:t>
      </w:r>
      <w:r w:rsidRPr="00434D37">
        <w:t>117/2001 Sb., o veřejných sbírkách a o změně některých zákonů (zákon o veřejných sbírkách), ve znění pozdějších předpisů</w:t>
      </w:r>
    </w:p>
  </w:footnote>
  <w:footnote w:id="5">
    <w:p w:rsidR="00410089" w:rsidRDefault="00410089" w:rsidP="004100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34D37">
        <w:t>§</w:t>
      </w:r>
      <w:r>
        <w:t> </w:t>
      </w:r>
      <w:r w:rsidRPr="00434D37">
        <w:t>12, §</w:t>
      </w:r>
      <w:r>
        <w:t> </w:t>
      </w:r>
      <w:r w:rsidRPr="00434D37">
        <w:t>14, §</w:t>
      </w:r>
      <w:r>
        <w:t> </w:t>
      </w:r>
      <w:r w:rsidRPr="00434D37">
        <w:t>15 zákona č.</w:t>
      </w:r>
      <w:r>
        <w:t> </w:t>
      </w:r>
      <w:r w:rsidRPr="00434D37">
        <w:t>117/2001 Sb., o veřejných sbírkách a o změně některých zákonů (zákon o veřejných sbírkách), ve znění pozdějších předpisů</w:t>
      </w:r>
    </w:p>
  </w:footnote>
  <w:footnote w:id="6">
    <w:p w:rsidR="00410089" w:rsidRDefault="00410089" w:rsidP="004100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34D37">
        <w:t>rozhodnutí vydané Městským úřadem Bohumín na základě zákona č.</w:t>
      </w:r>
      <w:r>
        <w:t> </w:t>
      </w:r>
      <w:r w:rsidRPr="00434D37">
        <w:t>13/1997 Sb., o pozemních komunikacích, ve znění pozdějších předpisů, jde-li o místo, které je zároveň místní komunikací</w:t>
      </w:r>
    </w:p>
  </w:footnote>
  <w:footnote w:id="7">
    <w:p w:rsidR="00410089" w:rsidRDefault="00410089" w:rsidP="004100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34D37">
        <w:t>§</w:t>
      </w:r>
      <w:r>
        <w:t> </w:t>
      </w:r>
      <w:r w:rsidRPr="00434D37">
        <w:t>17 zákona č.</w:t>
      </w:r>
      <w:r>
        <w:t> </w:t>
      </w:r>
      <w:r w:rsidRPr="00434D37">
        <w:t>455/1991 Sb., o živnostenském podnikání (živnostenský zákon), ve znění pozdějších předpisů</w:t>
      </w:r>
    </w:p>
  </w:footnote>
  <w:footnote w:id="8">
    <w:p w:rsidR="00410089" w:rsidRDefault="00410089" w:rsidP="00410089">
      <w:pPr>
        <w:pStyle w:val="Textpoznpodarou"/>
      </w:pPr>
      <w:r>
        <w:rPr>
          <w:rStyle w:val="Znakapoznpodarou"/>
        </w:rPr>
        <w:footnoteRef/>
      </w:r>
      <w:r>
        <w:t xml:space="preserve"> zákon č. </w:t>
      </w:r>
      <w:r w:rsidRPr="00434D37">
        <w:t>185/2001 Sb., o odpadech a o změně některých dalších zákonů, ve znění pozdějších předpisů</w:t>
      </w:r>
    </w:p>
  </w:footnote>
  <w:footnote w:id="9">
    <w:p w:rsidR="00410089" w:rsidRDefault="00410089" w:rsidP="004100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3894">
        <w:t>zákon č.</w:t>
      </w:r>
      <w:r>
        <w:t> </w:t>
      </w:r>
      <w:r w:rsidRPr="008A3894">
        <w:t>183/2006 Sb., o územním plánování a stavebním řádu (stavební zákon), ve znění pozdějších předpisů</w:t>
      </w:r>
    </w:p>
  </w:footnote>
  <w:footnote w:id="10">
    <w:p w:rsidR="00410089" w:rsidRDefault="00410089" w:rsidP="004100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34D37">
        <w:t>zákon č.</w:t>
      </w:r>
      <w:r>
        <w:rPr>
          <w:sz w:val="22"/>
        </w:rPr>
        <w:t> </w:t>
      </w:r>
      <w:r w:rsidRPr="00434D37">
        <w:t>117/2001 Sb., o veřejných sbírkách a o změně některých zákonů (zákon o veřejných sbírkách), ve znění pozdějších předpisů</w:t>
      </w:r>
    </w:p>
  </w:footnote>
  <w:footnote w:id="11">
    <w:p w:rsidR="00410089" w:rsidRDefault="00410089" w:rsidP="004100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66F84">
        <w:t>§</w:t>
      </w:r>
      <w:r>
        <w:t> </w:t>
      </w:r>
      <w:r w:rsidRPr="00966F84">
        <w:t>2 písm.</w:t>
      </w:r>
      <w:r>
        <w:t> </w:t>
      </w:r>
      <w:r w:rsidRPr="00966F84">
        <w:t>c) zákona č.</w:t>
      </w:r>
      <w:r>
        <w:t> </w:t>
      </w:r>
      <w:r w:rsidRPr="00966F84">
        <w:t>553/1991 Sb., o obecní policii, ve znění pozdějších předpisů</w:t>
      </w:r>
    </w:p>
  </w:footnote>
  <w:footnote w:id="12">
    <w:p w:rsidR="00410089" w:rsidRDefault="00410089" w:rsidP="004100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66F84">
        <w:t>zákon č.</w:t>
      </w:r>
      <w:r>
        <w:t> </w:t>
      </w:r>
      <w:r w:rsidRPr="00966F84">
        <w:t>251/2016 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14D"/>
    <w:multiLevelType w:val="multilevel"/>
    <w:tmpl w:val="E9585D82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C92D95"/>
    <w:multiLevelType w:val="multilevel"/>
    <w:tmpl w:val="E9585D82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F3645E2"/>
    <w:multiLevelType w:val="multilevel"/>
    <w:tmpl w:val="E9585D82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4541379"/>
    <w:multiLevelType w:val="multilevel"/>
    <w:tmpl w:val="E9585D82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53E135C"/>
    <w:multiLevelType w:val="multilevel"/>
    <w:tmpl w:val="E9585D82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B9E2EF1"/>
    <w:multiLevelType w:val="multilevel"/>
    <w:tmpl w:val="541C250C"/>
    <w:numStyleLink w:val="Styl1"/>
  </w:abstractNum>
  <w:abstractNum w:abstractNumId="6" w15:restartNumberingAfterBreak="0">
    <w:nsid w:val="23744728"/>
    <w:multiLevelType w:val="hybridMultilevel"/>
    <w:tmpl w:val="042E94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64AE4"/>
    <w:multiLevelType w:val="multilevel"/>
    <w:tmpl w:val="46662460"/>
    <w:lvl w:ilvl="0">
      <w:start w:val="1"/>
      <w:numFmt w:val="lowerLetter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E73220F"/>
    <w:multiLevelType w:val="multilevel"/>
    <w:tmpl w:val="E9585D82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E742E1B"/>
    <w:multiLevelType w:val="multilevel"/>
    <w:tmpl w:val="DF66D63A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F710B97"/>
    <w:multiLevelType w:val="multilevel"/>
    <w:tmpl w:val="E9585D82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107668B"/>
    <w:multiLevelType w:val="multilevel"/>
    <w:tmpl w:val="E9585D82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170186F"/>
    <w:multiLevelType w:val="hybridMultilevel"/>
    <w:tmpl w:val="1D9093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B4710"/>
    <w:multiLevelType w:val="multilevel"/>
    <w:tmpl w:val="541C250C"/>
    <w:styleLink w:val="Styl1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7C5097A"/>
    <w:multiLevelType w:val="multilevel"/>
    <w:tmpl w:val="E9585D82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4FD2A66"/>
    <w:multiLevelType w:val="multilevel"/>
    <w:tmpl w:val="3C480416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A791416"/>
    <w:multiLevelType w:val="multilevel"/>
    <w:tmpl w:val="E9585D82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E0661B1"/>
    <w:multiLevelType w:val="multilevel"/>
    <w:tmpl w:val="DF66D63A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7149C6"/>
    <w:multiLevelType w:val="multilevel"/>
    <w:tmpl w:val="E9585D82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62B52D0"/>
    <w:multiLevelType w:val="multilevel"/>
    <w:tmpl w:val="E9585D82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EEA4B5B"/>
    <w:multiLevelType w:val="multilevel"/>
    <w:tmpl w:val="E9585D82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9CB312F"/>
    <w:multiLevelType w:val="multilevel"/>
    <w:tmpl w:val="E9585D82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26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3"/>
  </w:num>
  <w:num w:numId="5">
    <w:abstractNumId w:val="16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14"/>
  </w:num>
  <w:num w:numId="11">
    <w:abstractNumId w:val="10"/>
  </w:num>
  <w:num w:numId="12">
    <w:abstractNumId w:val="18"/>
  </w:num>
  <w:num w:numId="13">
    <w:abstractNumId w:val="19"/>
  </w:num>
  <w:num w:numId="14">
    <w:abstractNumId w:val="21"/>
  </w:num>
  <w:num w:numId="15">
    <w:abstractNumId w:val="9"/>
  </w:num>
  <w:num w:numId="16">
    <w:abstractNumId w:val="15"/>
  </w:num>
  <w:num w:numId="17">
    <w:abstractNumId w:val="17"/>
  </w:num>
  <w:num w:numId="18">
    <w:abstractNumId w:val="12"/>
  </w:num>
  <w:num w:numId="19">
    <w:abstractNumId w:val="4"/>
  </w:num>
  <w:num w:numId="20">
    <w:abstractNumId w:val="20"/>
  </w:num>
  <w:num w:numId="21">
    <w:abstractNumId w:val="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B9"/>
    <w:rsid w:val="00033D8A"/>
    <w:rsid w:val="00063E02"/>
    <w:rsid w:val="00086A3B"/>
    <w:rsid w:val="000F6C9E"/>
    <w:rsid w:val="00163363"/>
    <w:rsid w:val="00184A8F"/>
    <w:rsid w:val="00192F2D"/>
    <w:rsid w:val="001F3E8F"/>
    <w:rsid w:val="0027200B"/>
    <w:rsid w:val="00286659"/>
    <w:rsid w:val="002C0ABF"/>
    <w:rsid w:val="002D6E31"/>
    <w:rsid w:val="002E685C"/>
    <w:rsid w:val="00344CB9"/>
    <w:rsid w:val="003B75FE"/>
    <w:rsid w:val="003E473D"/>
    <w:rsid w:val="003E68AE"/>
    <w:rsid w:val="00410089"/>
    <w:rsid w:val="00425240"/>
    <w:rsid w:val="00434D37"/>
    <w:rsid w:val="004358D0"/>
    <w:rsid w:val="00447B73"/>
    <w:rsid w:val="00523A82"/>
    <w:rsid w:val="00556334"/>
    <w:rsid w:val="005737FA"/>
    <w:rsid w:val="00580A64"/>
    <w:rsid w:val="00591D59"/>
    <w:rsid w:val="006510A3"/>
    <w:rsid w:val="00667A78"/>
    <w:rsid w:val="00697C81"/>
    <w:rsid w:val="006B2254"/>
    <w:rsid w:val="006E1221"/>
    <w:rsid w:val="006F6414"/>
    <w:rsid w:val="007406CD"/>
    <w:rsid w:val="007B302C"/>
    <w:rsid w:val="00864EFC"/>
    <w:rsid w:val="008A3894"/>
    <w:rsid w:val="008A7C8D"/>
    <w:rsid w:val="008B1694"/>
    <w:rsid w:val="0094323C"/>
    <w:rsid w:val="00966F84"/>
    <w:rsid w:val="009C12A6"/>
    <w:rsid w:val="00A23679"/>
    <w:rsid w:val="00A758D5"/>
    <w:rsid w:val="00A869FB"/>
    <w:rsid w:val="00A93E28"/>
    <w:rsid w:val="00AA4276"/>
    <w:rsid w:val="00B57DB9"/>
    <w:rsid w:val="00B72199"/>
    <w:rsid w:val="00B75E69"/>
    <w:rsid w:val="00B92163"/>
    <w:rsid w:val="00BE3C08"/>
    <w:rsid w:val="00BE51B4"/>
    <w:rsid w:val="00C321DD"/>
    <w:rsid w:val="00C65D8D"/>
    <w:rsid w:val="00CE2B83"/>
    <w:rsid w:val="00D5313C"/>
    <w:rsid w:val="00D6768E"/>
    <w:rsid w:val="00DB0DAD"/>
    <w:rsid w:val="00DE1FEA"/>
    <w:rsid w:val="00E601CE"/>
    <w:rsid w:val="00E707EB"/>
    <w:rsid w:val="00E92C6C"/>
    <w:rsid w:val="00F26781"/>
    <w:rsid w:val="00FA1A4C"/>
    <w:rsid w:val="00FB4625"/>
    <w:rsid w:val="00FD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B343"/>
  <w15:chartTrackingRefBased/>
  <w15:docId w15:val="{75A96C61-FDCA-493E-A7A1-B458A945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7B73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E685C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C9E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5D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E68A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68AE"/>
    <w:rPr>
      <w:rFonts w:asciiTheme="majorHAnsi" w:eastAsiaTheme="majorEastAsia" w:hAnsiTheme="majorHAnsi" w:cstheme="majorBidi"/>
      <w:spacing w:val="-10"/>
      <w:kern w:val="28"/>
      <w:sz w:val="52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2E68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C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mezer">
    <w:name w:val="No Spacing"/>
    <w:uiPriority w:val="1"/>
    <w:qFormat/>
    <w:rsid w:val="000F6C9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F6C9E"/>
    <w:pPr>
      <w:ind w:left="720"/>
      <w:contextualSpacing/>
    </w:pPr>
  </w:style>
  <w:style w:type="numbering" w:customStyle="1" w:styleId="Styl1">
    <w:name w:val="Styl1"/>
    <w:uiPriority w:val="99"/>
    <w:rsid w:val="000F6C9E"/>
    <w:pPr>
      <w:numPr>
        <w:numId w:val="2"/>
      </w:numPr>
    </w:pPr>
  </w:style>
  <w:style w:type="table" w:styleId="Mkatabulky">
    <w:name w:val="Table Grid"/>
    <w:basedOn w:val="Normlntabulka"/>
    <w:uiPriority w:val="39"/>
    <w:rsid w:val="00D67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389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389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8A3894"/>
    <w:rPr>
      <w:vertAlign w:val="superscript"/>
    </w:rPr>
  </w:style>
  <w:style w:type="paragraph" w:styleId="Titulek">
    <w:name w:val="caption"/>
    <w:basedOn w:val="Normln"/>
    <w:next w:val="Normln"/>
    <w:uiPriority w:val="35"/>
    <w:unhideWhenUsed/>
    <w:qFormat/>
    <w:rsid w:val="006510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5D8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FCD9B-89D2-4E15-B687-0302C6EE6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1364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Dalibor</dc:creator>
  <cp:keywords/>
  <dc:description/>
  <cp:lastModifiedBy>Zuziak Roman</cp:lastModifiedBy>
  <cp:revision>3</cp:revision>
  <dcterms:created xsi:type="dcterms:W3CDTF">2023-12-13T14:44:00Z</dcterms:created>
  <dcterms:modified xsi:type="dcterms:W3CDTF">2023-12-13T14:48:00Z</dcterms:modified>
</cp:coreProperties>
</file>