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F1D" w:rsidRDefault="00564F1D">
      <w:pPr>
        <w:pStyle w:val="Nzev"/>
        <w:rPr>
          <w:rFonts w:ascii="Tahoma" w:hAnsi="Tahoma"/>
          <w:sz w:val="22"/>
        </w:rPr>
      </w:pPr>
      <w:bookmarkStart w:id="0" w:name="_GoBack"/>
      <w:bookmarkEnd w:id="0"/>
      <w:r>
        <w:rPr>
          <w:rFonts w:ascii="Tahoma" w:hAnsi="Tahoma"/>
          <w:sz w:val="22"/>
        </w:rPr>
        <w:t>Město Orlová</w:t>
      </w:r>
    </w:p>
    <w:p w:rsidR="00564F1D" w:rsidRDefault="00564F1D">
      <w:pPr>
        <w:rPr>
          <w:rFonts w:ascii="Tahoma" w:hAnsi="Tahoma"/>
          <w:sz w:val="22"/>
        </w:rPr>
      </w:pPr>
    </w:p>
    <w:p w:rsidR="00564F1D" w:rsidRDefault="00564F1D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Obecně závazná vyhláška č.  8/2003</w:t>
      </w:r>
    </w:p>
    <w:p w:rsidR="00564F1D" w:rsidRDefault="00564F1D">
      <w:pPr>
        <w:jc w:val="center"/>
        <w:rPr>
          <w:rFonts w:ascii="Tahoma" w:hAnsi="Tahoma"/>
          <w:b/>
          <w:sz w:val="22"/>
        </w:rPr>
      </w:pPr>
    </w:p>
    <w:p w:rsidR="00564F1D" w:rsidRDefault="00564F1D">
      <w:pPr>
        <w:spacing w:before="446" w:line="259" w:lineRule="exact"/>
        <w:ind w:left="360"/>
        <w:jc w:val="center"/>
        <w:rPr>
          <w:rFonts w:ascii="Tahoma" w:hAnsi="Tahoma"/>
          <w:b/>
          <w:sz w:val="22"/>
        </w:rPr>
      </w:pPr>
    </w:p>
    <w:p w:rsidR="00564F1D" w:rsidRDefault="00564F1D">
      <w:pPr>
        <w:pStyle w:val="Zkladntex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Zastupitelstvo </w:t>
      </w:r>
      <w:proofErr w:type="gramStart"/>
      <w:r>
        <w:rPr>
          <w:rFonts w:ascii="Tahoma" w:hAnsi="Tahoma"/>
          <w:sz w:val="22"/>
        </w:rPr>
        <w:t>Města  Orlové</w:t>
      </w:r>
      <w:proofErr w:type="gramEnd"/>
      <w:r>
        <w:rPr>
          <w:rFonts w:ascii="Tahoma" w:hAnsi="Tahoma"/>
          <w:sz w:val="22"/>
        </w:rPr>
        <w:t xml:space="preserve"> vydává v souladu s ustanovením § 84 odst. 2 písm. s) zák. č. 128/2000 Sb., o obcích (obecní zřízení), v platném znění, a § 1 zákona ČNR č. 553/1991 Sb., o obecní policii, v platném znění, tuto obecně závaznou </w:t>
      </w:r>
    </w:p>
    <w:p w:rsidR="00564F1D" w:rsidRDefault="00564F1D">
      <w:pPr>
        <w:spacing w:before="206" w:line="259" w:lineRule="exact"/>
        <w:jc w:val="center"/>
        <w:rPr>
          <w:rFonts w:ascii="Tahoma" w:hAnsi="Tahoma"/>
          <w:b/>
          <w:sz w:val="22"/>
        </w:rPr>
      </w:pPr>
    </w:p>
    <w:p w:rsidR="00564F1D" w:rsidRDefault="00564F1D">
      <w:pPr>
        <w:spacing w:before="206" w:line="259" w:lineRule="exact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v y h l á š k u</w:t>
      </w:r>
    </w:p>
    <w:p w:rsidR="00564F1D" w:rsidRDefault="00564F1D">
      <w:pPr>
        <w:spacing w:before="206" w:line="259" w:lineRule="exact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kterou se zřizuje Městská policie Orlová a vyhlašuje její statut.</w:t>
      </w:r>
    </w:p>
    <w:p w:rsidR="00564F1D" w:rsidRDefault="00564F1D">
      <w:pPr>
        <w:spacing w:before="206" w:line="259" w:lineRule="exact"/>
        <w:jc w:val="center"/>
        <w:rPr>
          <w:rFonts w:ascii="Tahoma" w:hAnsi="Tahoma"/>
          <w:b/>
          <w:sz w:val="22"/>
        </w:rPr>
      </w:pPr>
    </w:p>
    <w:p w:rsidR="00564F1D" w:rsidRDefault="00564F1D">
      <w:pPr>
        <w:spacing w:before="206" w:line="259" w:lineRule="exact"/>
        <w:jc w:val="center"/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ČÁST  I.</w:t>
      </w:r>
      <w:proofErr w:type="gramEnd"/>
    </w:p>
    <w:p w:rsidR="00564F1D" w:rsidRDefault="00564F1D">
      <w:pPr>
        <w:spacing w:before="206" w:line="259" w:lineRule="exact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ZÁKLADNÍ USTANOVENÍ</w:t>
      </w:r>
    </w:p>
    <w:p w:rsidR="00564F1D" w:rsidRDefault="00564F1D">
      <w:pPr>
        <w:spacing w:before="220" w:line="278" w:lineRule="exact"/>
        <w:jc w:val="center"/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Č l á n e k  1</w:t>
      </w:r>
      <w:proofErr w:type="gramEnd"/>
    </w:p>
    <w:p w:rsidR="00564F1D" w:rsidRDefault="00564F1D">
      <w:pPr>
        <w:spacing w:before="220" w:line="278" w:lineRule="exact"/>
        <w:jc w:val="center"/>
        <w:rPr>
          <w:rFonts w:ascii="Tahoma" w:hAnsi="Tahoma"/>
          <w:b/>
          <w:sz w:val="22"/>
        </w:rPr>
      </w:pPr>
    </w:p>
    <w:p w:rsidR="00564F1D" w:rsidRDefault="00564F1D">
      <w:pPr>
        <w:pStyle w:val="Zkladntext"/>
        <w:rPr>
          <w:rFonts w:ascii="Tahoma" w:hAnsi="Tahoma"/>
          <w:sz w:val="22"/>
        </w:rPr>
      </w:pPr>
    </w:p>
    <w:p w:rsidR="00564F1D" w:rsidRDefault="00564F1D">
      <w:pPr>
        <w:pStyle w:val="Zkladntex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Zřizuje se Městská policie Orlová jako orgán obce. Práva a povinnosti strážníků městské policie vyplývají ze zákona o obecní policii a z této vyhlášky.</w:t>
      </w:r>
    </w:p>
    <w:p w:rsidR="00564F1D" w:rsidRDefault="00564F1D">
      <w:pPr>
        <w:pStyle w:val="Zkladntex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</w:t>
      </w:r>
    </w:p>
    <w:p w:rsidR="00564F1D" w:rsidRDefault="00564F1D">
      <w:pPr>
        <w:spacing w:before="292" w:line="211" w:lineRule="exact"/>
        <w:jc w:val="center"/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Č l á n e k  2</w:t>
      </w:r>
      <w:proofErr w:type="gramEnd"/>
    </w:p>
    <w:p w:rsidR="00564F1D" w:rsidRDefault="00564F1D">
      <w:pPr>
        <w:spacing w:before="292" w:line="211" w:lineRule="exact"/>
        <w:jc w:val="center"/>
        <w:rPr>
          <w:rFonts w:ascii="Tahoma" w:hAnsi="Tahoma"/>
          <w:b/>
          <w:sz w:val="22"/>
        </w:rPr>
      </w:pPr>
    </w:p>
    <w:p w:rsidR="00564F1D" w:rsidRDefault="00564F1D">
      <w:pPr>
        <w:rPr>
          <w:rFonts w:ascii="Tahoma" w:hAnsi="Tahoma"/>
          <w:sz w:val="22"/>
        </w:rPr>
      </w:pPr>
    </w:p>
    <w:p w:rsidR="00564F1D" w:rsidRDefault="00564F1D">
      <w:pPr>
        <w:pStyle w:val="Zkladntex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Pro zajištění činnosti městské policie v jednotlivých částech města je zřízena Správa městské policie se sídlem Orlová-Lutyně, Polní 973.</w:t>
      </w:r>
    </w:p>
    <w:p w:rsidR="00564F1D" w:rsidRDefault="00564F1D">
      <w:pPr>
        <w:pStyle w:val="Zkladntex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</w:t>
      </w:r>
    </w:p>
    <w:p w:rsidR="00564F1D" w:rsidRDefault="00564F1D">
      <w:pPr>
        <w:spacing w:before="268" w:line="211" w:lineRule="exact"/>
        <w:jc w:val="center"/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Č l á n e k  3</w:t>
      </w:r>
      <w:proofErr w:type="gramEnd"/>
    </w:p>
    <w:p w:rsidR="00564F1D" w:rsidRDefault="00564F1D">
      <w:pPr>
        <w:spacing w:before="268" w:line="211" w:lineRule="exact"/>
        <w:jc w:val="center"/>
        <w:rPr>
          <w:rFonts w:ascii="Tahoma" w:hAnsi="Tahoma"/>
          <w:b/>
          <w:sz w:val="22"/>
        </w:rPr>
      </w:pPr>
    </w:p>
    <w:p w:rsidR="00564F1D" w:rsidRDefault="00564F1D">
      <w:pPr>
        <w:spacing w:before="268" w:line="211" w:lineRule="exact"/>
        <w:jc w:val="center"/>
        <w:rPr>
          <w:rFonts w:ascii="Tahoma" w:hAnsi="Tahoma"/>
          <w:b/>
          <w:sz w:val="22"/>
        </w:rPr>
      </w:pPr>
    </w:p>
    <w:p w:rsidR="00564F1D" w:rsidRDefault="00564F1D">
      <w:pPr>
        <w:pStyle w:val="Zkladntex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Městská policie zabezpečuje místní záležitosti veřejného pořádku v rámci samostatné působnosti města, vyplývající ze zákona ČNR č. 553/1991 Sb., o obecní policii, v platném znění, ze zákona č. 128/2000 Sb., o obcích (obecní zřízení), v platném znění a vládního nařízení č. 397/1992 Sb., ve znění pozdějších předpisů. </w:t>
      </w:r>
    </w:p>
    <w:p w:rsidR="00564F1D" w:rsidRDefault="00564F1D">
      <w:pPr>
        <w:pStyle w:val="Zkladntext"/>
        <w:rPr>
          <w:rFonts w:ascii="Tahoma" w:hAnsi="Tahoma"/>
          <w:sz w:val="22"/>
        </w:rPr>
      </w:pPr>
    </w:p>
    <w:p w:rsidR="00564F1D" w:rsidRDefault="00564F1D">
      <w:pPr>
        <w:pStyle w:val="Zkladntext"/>
        <w:rPr>
          <w:rFonts w:ascii="Tahoma" w:hAnsi="Tahoma"/>
          <w:sz w:val="22"/>
        </w:rPr>
      </w:pPr>
    </w:p>
    <w:p w:rsidR="00564F1D" w:rsidRDefault="00564F1D">
      <w:pPr>
        <w:pStyle w:val="Zkladntext"/>
        <w:rPr>
          <w:rFonts w:ascii="Tahoma" w:hAnsi="Tahoma"/>
          <w:sz w:val="22"/>
        </w:rPr>
      </w:pPr>
    </w:p>
    <w:p w:rsidR="00564F1D" w:rsidRDefault="00564F1D">
      <w:pPr>
        <w:jc w:val="center"/>
        <w:rPr>
          <w:rFonts w:ascii="Tahoma" w:hAnsi="Tahoma"/>
          <w:b/>
          <w:sz w:val="22"/>
        </w:rPr>
      </w:pPr>
    </w:p>
    <w:p w:rsidR="00564F1D" w:rsidRDefault="00564F1D">
      <w:pPr>
        <w:jc w:val="center"/>
        <w:rPr>
          <w:rFonts w:ascii="Tahoma" w:hAnsi="Tahoma"/>
          <w:b/>
          <w:sz w:val="22"/>
        </w:rPr>
      </w:pPr>
    </w:p>
    <w:p w:rsidR="00564F1D" w:rsidRDefault="00564F1D">
      <w:pPr>
        <w:jc w:val="center"/>
        <w:rPr>
          <w:rFonts w:ascii="Tahoma" w:hAnsi="Tahoma"/>
          <w:b/>
          <w:sz w:val="22"/>
        </w:rPr>
      </w:pPr>
    </w:p>
    <w:p w:rsidR="00613AE0" w:rsidRDefault="00613AE0">
      <w:pPr>
        <w:jc w:val="center"/>
        <w:rPr>
          <w:rFonts w:ascii="Tahoma" w:hAnsi="Tahoma"/>
          <w:b/>
          <w:sz w:val="22"/>
        </w:rPr>
      </w:pPr>
    </w:p>
    <w:p w:rsidR="00564F1D" w:rsidRDefault="00564F1D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ČÁST II.</w:t>
      </w:r>
    </w:p>
    <w:p w:rsidR="00564F1D" w:rsidRDefault="00564F1D">
      <w:pPr>
        <w:jc w:val="center"/>
        <w:rPr>
          <w:rFonts w:ascii="Tahoma" w:hAnsi="Tahoma"/>
          <w:b/>
          <w:sz w:val="22"/>
        </w:rPr>
      </w:pPr>
    </w:p>
    <w:p w:rsidR="00564F1D" w:rsidRPr="002A5F1C" w:rsidRDefault="00564F1D" w:rsidP="002A5F1C">
      <w:pPr>
        <w:pStyle w:val="Nadpis1"/>
        <w:jc w:val="center"/>
        <w:rPr>
          <w:b/>
          <w:sz w:val="22"/>
        </w:rPr>
      </w:pPr>
      <w:r w:rsidRPr="002A5F1C">
        <w:rPr>
          <w:b/>
          <w:sz w:val="22"/>
        </w:rPr>
        <w:t>ŘÍZENÍ A ORGANIZACE MĚSTSKÉ POLICIE</w:t>
      </w:r>
    </w:p>
    <w:p w:rsidR="00564F1D" w:rsidRDefault="00564F1D">
      <w:pPr>
        <w:rPr>
          <w:rFonts w:ascii="Tahoma" w:hAnsi="Tahoma"/>
          <w:sz w:val="22"/>
        </w:rPr>
      </w:pPr>
    </w:p>
    <w:p w:rsidR="00564F1D" w:rsidRDefault="00564F1D">
      <w:pPr>
        <w:spacing w:before="201" w:line="139" w:lineRule="exact"/>
        <w:jc w:val="center"/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Č l á n e k  4</w:t>
      </w:r>
      <w:proofErr w:type="gramEnd"/>
    </w:p>
    <w:p w:rsidR="00564F1D" w:rsidRDefault="00564F1D">
      <w:pPr>
        <w:spacing w:before="201" w:line="139" w:lineRule="exact"/>
        <w:jc w:val="center"/>
        <w:rPr>
          <w:rFonts w:ascii="Tahoma" w:hAnsi="Tahoma"/>
          <w:b/>
          <w:sz w:val="22"/>
        </w:rPr>
      </w:pPr>
    </w:p>
    <w:p w:rsidR="00564F1D" w:rsidRDefault="00564F1D">
      <w:pPr>
        <w:spacing w:before="201" w:line="139" w:lineRule="exact"/>
        <w:jc w:val="center"/>
        <w:rPr>
          <w:rFonts w:ascii="Tahoma" w:hAnsi="Tahoma"/>
          <w:b/>
          <w:sz w:val="22"/>
        </w:rPr>
      </w:pPr>
    </w:p>
    <w:p w:rsidR="00564F1D" w:rsidRDefault="00564F1D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Plněním některých úkolů při řízení městské policie pověřuje rada města určeného strážníka, kterého současně jmenuje do funkce ředitele. Ředitel městské policie je podřízen starostovi </w:t>
      </w:r>
      <w:proofErr w:type="gramStart"/>
      <w:r>
        <w:rPr>
          <w:rFonts w:ascii="Tahoma" w:hAnsi="Tahoma"/>
          <w:sz w:val="22"/>
        </w:rPr>
        <w:t>města a  je</w:t>
      </w:r>
      <w:proofErr w:type="gramEnd"/>
      <w:r>
        <w:rPr>
          <w:rFonts w:ascii="Tahoma" w:hAnsi="Tahoma"/>
          <w:sz w:val="22"/>
        </w:rPr>
        <w:t xml:space="preserve"> odpovědný zejména za plnění úkolů městské policie, za  hospodaření se svěřenými prostředky a za dodržování zákonnosti v činnosti městské policie.   </w:t>
      </w:r>
    </w:p>
    <w:p w:rsidR="00564F1D" w:rsidRDefault="00564F1D">
      <w:pPr>
        <w:rPr>
          <w:rFonts w:ascii="Tahoma" w:hAnsi="Tahoma"/>
          <w:sz w:val="22"/>
        </w:rPr>
      </w:pPr>
    </w:p>
    <w:p w:rsidR="00564F1D" w:rsidRDefault="00564F1D">
      <w:pPr>
        <w:jc w:val="center"/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Č l á n e k  5</w:t>
      </w:r>
      <w:proofErr w:type="gramEnd"/>
    </w:p>
    <w:p w:rsidR="00564F1D" w:rsidRDefault="00564F1D">
      <w:pPr>
        <w:jc w:val="center"/>
        <w:rPr>
          <w:rFonts w:ascii="Tahoma" w:hAnsi="Tahoma"/>
          <w:sz w:val="22"/>
        </w:rPr>
      </w:pPr>
    </w:p>
    <w:p w:rsidR="00564F1D" w:rsidRDefault="00564F1D">
      <w:pPr>
        <w:jc w:val="center"/>
        <w:rPr>
          <w:rFonts w:ascii="Tahoma" w:hAnsi="Tahoma"/>
          <w:sz w:val="22"/>
        </w:rPr>
      </w:pPr>
    </w:p>
    <w:p w:rsidR="00564F1D" w:rsidRDefault="00564F1D">
      <w:pPr>
        <w:pStyle w:val="Zkladntex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Řediteli městské policie přísluší ve vztahu ke strážníkům a ostatním zaměstnancům městské policie ve věcech pracovněprávních pravomoci vedoucího organizace v rozsahu písemného pověření starostou města. </w:t>
      </w:r>
    </w:p>
    <w:p w:rsidR="00564F1D" w:rsidRDefault="00564F1D">
      <w:pPr>
        <w:spacing w:before="523" w:line="235" w:lineRule="exact"/>
        <w:jc w:val="center"/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Ć l á n e k  6</w:t>
      </w:r>
      <w:proofErr w:type="gramEnd"/>
    </w:p>
    <w:p w:rsidR="00564F1D" w:rsidRDefault="00564F1D">
      <w:pPr>
        <w:spacing w:line="201" w:lineRule="exact"/>
        <w:rPr>
          <w:rFonts w:ascii="Tahoma" w:hAnsi="Tahoma"/>
          <w:sz w:val="22"/>
          <w:u w:val="single"/>
        </w:rPr>
      </w:pPr>
    </w:p>
    <w:p w:rsidR="00564F1D" w:rsidRDefault="00564F1D">
      <w:pPr>
        <w:spacing w:line="201" w:lineRule="exact"/>
        <w:rPr>
          <w:rFonts w:ascii="Tahoma" w:hAnsi="Tahoma"/>
          <w:sz w:val="22"/>
          <w:u w:val="single"/>
        </w:rPr>
      </w:pPr>
    </w:p>
    <w:p w:rsidR="00564F1D" w:rsidRDefault="00564F1D">
      <w:pPr>
        <w:spacing w:before="201" w:line="278" w:lineRule="exac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Vnitřní strukturu městské policie určuje ředitel. Organizační řád městské policie schvaluje na návrh ředitele rada města. </w:t>
      </w:r>
    </w:p>
    <w:p w:rsidR="00564F1D" w:rsidRDefault="00564F1D">
      <w:pPr>
        <w:spacing w:before="201" w:line="278" w:lineRule="exact"/>
        <w:rPr>
          <w:rFonts w:ascii="Tahoma" w:hAnsi="Tahoma"/>
          <w:sz w:val="22"/>
        </w:rPr>
      </w:pPr>
    </w:p>
    <w:p w:rsidR="00564F1D" w:rsidRDefault="00564F1D">
      <w:pPr>
        <w:spacing w:before="201" w:line="278" w:lineRule="exact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ČÁST III.</w:t>
      </w:r>
    </w:p>
    <w:p w:rsidR="00564F1D" w:rsidRDefault="00564F1D">
      <w:pPr>
        <w:spacing w:before="201" w:line="278" w:lineRule="exact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STRÁŽNÍCI</w:t>
      </w:r>
    </w:p>
    <w:p w:rsidR="00564F1D" w:rsidRDefault="00564F1D">
      <w:pPr>
        <w:spacing w:before="364" w:line="278" w:lineRule="exact"/>
        <w:jc w:val="center"/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Č l á n e k  7</w:t>
      </w:r>
      <w:proofErr w:type="gramEnd"/>
    </w:p>
    <w:p w:rsidR="00564F1D" w:rsidRDefault="00564F1D">
      <w:pPr>
        <w:rPr>
          <w:rFonts w:ascii="Tahoma" w:hAnsi="Tahoma"/>
          <w:sz w:val="22"/>
        </w:rPr>
      </w:pPr>
    </w:p>
    <w:p w:rsidR="00564F1D" w:rsidRDefault="00564F1D">
      <w:pPr>
        <w:rPr>
          <w:rFonts w:ascii="Tahoma" w:hAnsi="Tahoma"/>
          <w:sz w:val="22"/>
        </w:rPr>
      </w:pPr>
    </w:p>
    <w:p w:rsidR="00564F1D" w:rsidRDefault="00564F1D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Strážníci, stejně jako ostatní zaměstnanci městské policie, jsou v pracovněprávním vztahu k Městu Orlová, veškerá práva a povinnosti z tohoto vztahu se řídí zákoníkem práce a jeho prováděcími předpisy.</w:t>
      </w:r>
    </w:p>
    <w:p w:rsidR="00564F1D" w:rsidRDefault="00564F1D">
      <w:pPr>
        <w:jc w:val="both"/>
        <w:rPr>
          <w:rFonts w:ascii="Tahoma" w:hAnsi="Tahoma"/>
          <w:sz w:val="22"/>
        </w:rPr>
      </w:pPr>
    </w:p>
    <w:p w:rsidR="00564F1D" w:rsidRDefault="00564F1D">
      <w:pPr>
        <w:spacing w:before="220" w:line="244" w:lineRule="exact"/>
        <w:jc w:val="center"/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Č l á n e k  8</w:t>
      </w:r>
      <w:proofErr w:type="gramEnd"/>
    </w:p>
    <w:p w:rsidR="00564F1D" w:rsidRDefault="00564F1D">
      <w:pPr>
        <w:spacing w:before="72" w:line="244" w:lineRule="exact"/>
        <w:rPr>
          <w:rFonts w:ascii="Tahoma" w:hAnsi="Tahoma"/>
          <w:b/>
          <w:i/>
          <w:sz w:val="22"/>
        </w:rPr>
      </w:pPr>
    </w:p>
    <w:p w:rsidR="00564F1D" w:rsidRDefault="00564F1D">
      <w:pPr>
        <w:spacing w:before="72" w:line="244" w:lineRule="exact"/>
        <w:rPr>
          <w:rFonts w:ascii="Tahoma" w:hAnsi="Tahoma"/>
          <w:b/>
          <w:i/>
          <w:sz w:val="22"/>
        </w:rPr>
      </w:pPr>
    </w:p>
    <w:p w:rsidR="00564F1D" w:rsidRDefault="00564F1D">
      <w:pPr>
        <w:pStyle w:val="Zkladntex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Kdo se </w:t>
      </w:r>
      <w:proofErr w:type="gramStart"/>
      <w:r>
        <w:rPr>
          <w:rFonts w:ascii="Tahoma" w:hAnsi="Tahoma"/>
          <w:sz w:val="22"/>
        </w:rPr>
        <w:t>může</w:t>
      </w:r>
      <w:proofErr w:type="gramEnd"/>
      <w:r>
        <w:rPr>
          <w:rFonts w:ascii="Tahoma" w:hAnsi="Tahoma"/>
          <w:sz w:val="22"/>
        </w:rPr>
        <w:t xml:space="preserve"> stát strážníkem </w:t>
      </w:r>
      <w:proofErr w:type="gramStart"/>
      <w:r>
        <w:rPr>
          <w:rFonts w:ascii="Tahoma" w:hAnsi="Tahoma"/>
          <w:sz w:val="22"/>
        </w:rPr>
        <w:t>stanoví</w:t>
      </w:r>
      <w:proofErr w:type="gramEnd"/>
      <w:r>
        <w:rPr>
          <w:rFonts w:ascii="Tahoma" w:hAnsi="Tahoma"/>
          <w:sz w:val="22"/>
        </w:rPr>
        <w:t xml:space="preserve"> a upravuje zákon č. 553/1991 Sb., o obecní policii, v platném znění.</w:t>
      </w:r>
    </w:p>
    <w:p w:rsidR="00564F1D" w:rsidRDefault="00564F1D">
      <w:pPr>
        <w:rPr>
          <w:rFonts w:ascii="Tahoma" w:hAnsi="Tahoma"/>
          <w:sz w:val="22"/>
        </w:rPr>
      </w:pPr>
    </w:p>
    <w:p w:rsidR="00564F1D" w:rsidRDefault="00564F1D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</w:t>
      </w:r>
    </w:p>
    <w:p w:rsidR="00564F1D" w:rsidRDefault="00564F1D">
      <w:pPr>
        <w:rPr>
          <w:rFonts w:ascii="Tahoma" w:hAnsi="Tahoma"/>
          <w:sz w:val="22"/>
        </w:rPr>
      </w:pPr>
    </w:p>
    <w:p w:rsidR="00564F1D" w:rsidRDefault="00564F1D">
      <w:pPr>
        <w:spacing w:before="278" w:line="196" w:lineRule="exact"/>
        <w:jc w:val="center"/>
        <w:rPr>
          <w:rFonts w:ascii="Tahoma" w:hAnsi="Tahoma"/>
          <w:b/>
          <w:sz w:val="22"/>
        </w:rPr>
      </w:pPr>
    </w:p>
    <w:p w:rsidR="00564F1D" w:rsidRDefault="00564F1D">
      <w:pPr>
        <w:spacing w:before="278" w:line="196" w:lineRule="exact"/>
        <w:jc w:val="center"/>
        <w:rPr>
          <w:rFonts w:ascii="Tahoma" w:hAnsi="Tahoma"/>
          <w:b/>
          <w:sz w:val="22"/>
        </w:rPr>
      </w:pPr>
    </w:p>
    <w:p w:rsidR="00564F1D" w:rsidRDefault="00564F1D">
      <w:pPr>
        <w:spacing w:before="278" w:line="196" w:lineRule="exact"/>
        <w:jc w:val="center"/>
        <w:rPr>
          <w:rFonts w:ascii="Tahoma" w:hAnsi="Tahoma"/>
          <w:b/>
          <w:sz w:val="22"/>
        </w:rPr>
      </w:pPr>
    </w:p>
    <w:p w:rsidR="00564F1D" w:rsidRDefault="00564F1D">
      <w:pPr>
        <w:spacing w:before="278" w:line="196" w:lineRule="exact"/>
        <w:jc w:val="center"/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Č l á n e k  9</w:t>
      </w:r>
      <w:proofErr w:type="gramEnd"/>
    </w:p>
    <w:p w:rsidR="00564F1D" w:rsidRDefault="00564F1D">
      <w:pPr>
        <w:pStyle w:val="Zkladntext"/>
        <w:rPr>
          <w:rFonts w:ascii="Tahoma" w:hAnsi="Tahoma"/>
          <w:sz w:val="22"/>
        </w:rPr>
      </w:pPr>
    </w:p>
    <w:p w:rsidR="00564F1D" w:rsidRDefault="00564F1D">
      <w:pPr>
        <w:pStyle w:val="Zkladntex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Stejnokroj strážníků městské policie musí být v souladu s ustanovením § 11, odst. 1 a 2 </w:t>
      </w:r>
      <w:proofErr w:type="spellStart"/>
      <w:r>
        <w:rPr>
          <w:rFonts w:ascii="Tahoma" w:hAnsi="Tahoma"/>
          <w:sz w:val="22"/>
        </w:rPr>
        <w:t>vyhl</w:t>
      </w:r>
      <w:proofErr w:type="spellEnd"/>
      <w:r>
        <w:rPr>
          <w:rFonts w:ascii="Tahoma" w:hAnsi="Tahoma"/>
          <w:sz w:val="22"/>
        </w:rPr>
        <w:t xml:space="preserve">. MV ČR č. 88/1996 Sb., kterou se provádí zákon o obecní policii, v platném znění. Uvedená vyhláška MV ČR stanoví jednotné prvky stejnokroje strážníků městské </w:t>
      </w:r>
      <w:proofErr w:type="gramStart"/>
      <w:r>
        <w:rPr>
          <w:rFonts w:ascii="Tahoma" w:hAnsi="Tahoma"/>
          <w:sz w:val="22"/>
        </w:rPr>
        <w:t>policie  a podrobnosti</w:t>
      </w:r>
      <w:proofErr w:type="gramEnd"/>
      <w:r>
        <w:rPr>
          <w:rFonts w:ascii="Tahoma" w:hAnsi="Tahoma"/>
          <w:sz w:val="22"/>
        </w:rPr>
        <w:t xml:space="preserve"> o délce doby užívání a životnosti stejnokroje určuje Organizační řád.</w:t>
      </w:r>
    </w:p>
    <w:p w:rsidR="00564F1D" w:rsidRDefault="00564F1D">
      <w:pPr>
        <w:pStyle w:val="Zkladntext"/>
        <w:rPr>
          <w:rFonts w:ascii="Tahoma" w:hAnsi="Tahoma"/>
          <w:sz w:val="22"/>
        </w:rPr>
      </w:pPr>
    </w:p>
    <w:p w:rsidR="00564F1D" w:rsidRDefault="00564F1D">
      <w:pPr>
        <w:pStyle w:val="Zkladntex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Stejnokroj městské policie nesmí být zaměnitelný se stejnokroji příslušníků ozbrojených sil a sborů nebo organizací řízených zvláštními předpisy.</w:t>
      </w:r>
    </w:p>
    <w:p w:rsidR="00564F1D" w:rsidRDefault="00564F1D">
      <w:pPr>
        <w:pStyle w:val="Zkladntex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</w:t>
      </w:r>
    </w:p>
    <w:p w:rsidR="00564F1D" w:rsidRDefault="00564F1D">
      <w:pPr>
        <w:pStyle w:val="Zkladntex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Stejnokroj jsou povinni strážníci nosit v pracovní době i v </w:t>
      </w:r>
      <w:proofErr w:type="gramStart"/>
      <w:r>
        <w:rPr>
          <w:rFonts w:ascii="Tahoma" w:hAnsi="Tahoma"/>
          <w:sz w:val="22"/>
        </w:rPr>
        <w:t>době  mimořádných</w:t>
      </w:r>
      <w:proofErr w:type="gramEnd"/>
      <w:r>
        <w:rPr>
          <w:rFonts w:ascii="Tahoma" w:hAnsi="Tahoma"/>
          <w:sz w:val="22"/>
        </w:rPr>
        <w:t xml:space="preserve"> bezpečnostních opatření. </w:t>
      </w:r>
    </w:p>
    <w:p w:rsidR="00564F1D" w:rsidRDefault="00564F1D">
      <w:pPr>
        <w:pStyle w:val="Zkladntext"/>
        <w:rPr>
          <w:rFonts w:ascii="Tahoma" w:hAnsi="Tahoma"/>
          <w:sz w:val="22"/>
        </w:rPr>
      </w:pPr>
    </w:p>
    <w:p w:rsidR="00564F1D" w:rsidRDefault="00564F1D">
      <w:pPr>
        <w:pStyle w:val="Zkladntex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</w:t>
      </w:r>
    </w:p>
    <w:p w:rsidR="00564F1D" w:rsidRDefault="00564F1D">
      <w:pPr>
        <w:spacing w:before="187" w:line="264" w:lineRule="exact"/>
        <w:jc w:val="center"/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Č l á n e k  10</w:t>
      </w:r>
      <w:proofErr w:type="gramEnd"/>
    </w:p>
    <w:p w:rsidR="00564F1D" w:rsidRDefault="00564F1D">
      <w:pPr>
        <w:spacing w:line="264" w:lineRule="exac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. </w:t>
      </w:r>
    </w:p>
    <w:p w:rsidR="00564F1D" w:rsidRDefault="00564F1D">
      <w:pPr>
        <w:pStyle w:val="Zkladntext"/>
        <w:spacing w:before="38" w:line="240" w:lineRule="exac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Strážníci městské policie užívají na stejnokrojích funkční označení obdobné hodnostnímu označení příslušníků ozbrojených sil a sborů.</w:t>
      </w:r>
    </w:p>
    <w:p w:rsidR="00564F1D" w:rsidRDefault="00564F1D">
      <w:pPr>
        <w:pStyle w:val="Zkladntext"/>
        <w:spacing w:before="38" w:line="240" w:lineRule="exact"/>
        <w:rPr>
          <w:rFonts w:ascii="Tahoma" w:hAnsi="Tahoma"/>
          <w:sz w:val="22"/>
        </w:rPr>
      </w:pPr>
    </w:p>
    <w:p w:rsidR="00564F1D" w:rsidRDefault="00564F1D">
      <w:pPr>
        <w:pStyle w:val="Zkladntext"/>
        <w:spacing w:before="38" w:line="240" w:lineRule="exac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</w:t>
      </w:r>
    </w:p>
    <w:p w:rsidR="00564F1D" w:rsidRDefault="00564F1D">
      <w:pPr>
        <w:spacing w:before="225" w:line="240" w:lineRule="exact"/>
        <w:jc w:val="center"/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Č l á n e k  11</w:t>
      </w:r>
      <w:proofErr w:type="gramEnd"/>
    </w:p>
    <w:p w:rsidR="00564F1D" w:rsidRDefault="00564F1D">
      <w:pPr>
        <w:rPr>
          <w:rFonts w:ascii="Tahoma" w:hAnsi="Tahoma"/>
          <w:b/>
          <w:sz w:val="22"/>
        </w:rPr>
      </w:pPr>
    </w:p>
    <w:p w:rsidR="00564F1D" w:rsidRDefault="00564F1D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Motorová vozidla městské policie musí být označena v souladu s ustanovením § 12 odst. 1 až 4 </w:t>
      </w:r>
      <w:proofErr w:type="spellStart"/>
      <w:r>
        <w:rPr>
          <w:rFonts w:ascii="Tahoma" w:hAnsi="Tahoma"/>
          <w:sz w:val="22"/>
        </w:rPr>
        <w:t>vyhl</w:t>
      </w:r>
      <w:proofErr w:type="spellEnd"/>
      <w:r>
        <w:rPr>
          <w:rFonts w:ascii="Tahoma" w:hAnsi="Tahoma"/>
          <w:sz w:val="22"/>
        </w:rPr>
        <w:t>. MV ČR č. 88/1996 Sb., kterou se provádí zákon o obecní policii, v platném znění.</w:t>
      </w:r>
    </w:p>
    <w:p w:rsidR="00564F1D" w:rsidRDefault="00564F1D">
      <w:pPr>
        <w:rPr>
          <w:rFonts w:ascii="Tahoma" w:hAnsi="Tahoma"/>
          <w:sz w:val="22"/>
        </w:rPr>
      </w:pPr>
    </w:p>
    <w:p w:rsidR="00564F1D" w:rsidRDefault="00564F1D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ČÁST IV.</w:t>
      </w:r>
    </w:p>
    <w:p w:rsidR="00564F1D" w:rsidRDefault="00564F1D">
      <w:pPr>
        <w:jc w:val="center"/>
        <w:rPr>
          <w:rFonts w:ascii="Tahoma" w:hAnsi="Tahoma"/>
          <w:b/>
          <w:sz w:val="22"/>
        </w:rPr>
      </w:pPr>
    </w:p>
    <w:p w:rsidR="00564F1D" w:rsidRDefault="00564F1D">
      <w:pPr>
        <w:spacing w:before="168" w:line="278" w:lineRule="exact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ZÁVĚREČNÁ USTANOVENÍ</w:t>
      </w:r>
    </w:p>
    <w:p w:rsidR="00564F1D" w:rsidRDefault="00564F1D">
      <w:pPr>
        <w:spacing w:before="168" w:line="278" w:lineRule="exact"/>
        <w:jc w:val="center"/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Č l á n e k 12</w:t>
      </w:r>
      <w:proofErr w:type="gramEnd"/>
    </w:p>
    <w:p w:rsidR="00564F1D" w:rsidRDefault="00564F1D">
      <w:pPr>
        <w:pStyle w:val="Zkladntext"/>
        <w:spacing w:before="192" w:line="278" w:lineRule="exac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Tímto se zrušuje vyhláška o městské policii Města Orlové, </w:t>
      </w:r>
      <w:proofErr w:type="gramStart"/>
      <w:r>
        <w:rPr>
          <w:rFonts w:ascii="Tahoma" w:hAnsi="Tahoma"/>
          <w:sz w:val="22"/>
        </w:rPr>
        <w:t>schválená  Zastupitelstvem</w:t>
      </w:r>
      <w:proofErr w:type="gramEnd"/>
      <w:r>
        <w:rPr>
          <w:rFonts w:ascii="Tahoma" w:hAnsi="Tahoma"/>
          <w:sz w:val="22"/>
        </w:rPr>
        <w:t xml:space="preserve"> města dne 26. 9. 1996. </w:t>
      </w:r>
    </w:p>
    <w:p w:rsidR="00564F1D" w:rsidRDefault="00564F1D">
      <w:pPr>
        <w:spacing w:before="230" w:line="278" w:lineRule="exact"/>
        <w:jc w:val="center"/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Č l á n e k  13</w:t>
      </w:r>
      <w:proofErr w:type="gramEnd"/>
    </w:p>
    <w:p w:rsidR="00564F1D" w:rsidRDefault="00564F1D">
      <w:pPr>
        <w:spacing w:before="302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Tato vyhláška  byla  schválená </w:t>
      </w:r>
      <w:proofErr w:type="gramStart"/>
      <w:r>
        <w:rPr>
          <w:rFonts w:ascii="Tahoma" w:hAnsi="Tahoma"/>
          <w:sz w:val="22"/>
        </w:rPr>
        <w:t>zastupitelstvem  Města</w:t>
      </w:r>
      <w:proofErr w:type="gramEnd"/>
      <w:r>
        <w:rPr>
          <w:rFonts w:ascii="Tahoma" w:hAnsi="Tahoma"/>
          <w:sz w:val="22"/>
        </w:rPr>
        <w:t xml:space="preserve"> Orlové  dne 25.6.2003  a  nabývá účinnosti patnáctým dnem po dni vyhlášení.</w:t>
      </w:r>
    </w:p>
    <w:p w:rsidR="00564F1D" w:rsidRDefault="00564F1D">
      <w:pPr>
        <w:spacing w:before="57" w:line="302" w:lineRule="exact"/>
        <w:rPr>
          <w:rFonts w:ascii="Tahoma" w:hAnsi="Tahoma"/>
          <w:sz w:val="22"/>
        </w:rPr>
      </w:pPr>
    </w:p>
    <w:p w:rsidR="002A5F1C" w:rsidRDefault="00564F1D">
      <w:pPr>
        <w:spacing w:before="57" w:line="302" w:lineRule="exac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</w:t>
      </w:r>
    </w:p>
    <w:p w:rsidR="00564F1D" w:rsidRDefault="00564F1D">
      <w:pPr>
        <w:spacing w:before="57" w:line="302" w:lineRule="exac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       </w:t>
      </w:r>
    </w:p>
    <w:p w:rsidR="00564F1D" w:rsidRDefault="00564F1D">
      <w:pPr>
        <w:spacing w:before="57" w:line="302" w:lineRule="exac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JUDr. Vladimír </w:t>
      </w:r>
      <w:proofErr w:type="spellStart"/>
      <w:r>
        <w:rPr>
          <w:rFonts w:ascii="Tahoma" w:hAnsi="Tahoma"/>
          <w:sz w:val="22"/>
        </w:rPr>
        <w:t>Farana</w:t>
      </w:r>
      <w:proofErr w:type="spellEnd"/>
      <w:r>
        <w:rPr>
          <w:rFonts w:ascii="Tahoma" w:hAnsi="Tahoma"/>
          <w:sz w:val="22"/>
        </w:rPr>
        <w:t xml:space="preserve">                                                        PaedDr. </w:t>
      </w:r>
      <w:proofErr w:type="spellStart"/>
      <w:r>
        <w:rPr>
          <w:rFonts w:ascii="Tahoma" w:hAnsi="Tahoma"/>
          <w:sz w:val="22"/>
        </w:rPr>
        <w:t>Radislav</w:t>
      </w:r>
      <w:proofErr w:type="spellEnd"/>
      <w:r>
        <w:rPr>
          <w:rFonts w:ascii="Tahoma" w:hAnsi="Tahoma"/>
          <w:sz w:val="22"/>
        </w:rPr>
        <w:t xml:space="preserve"> Mojžíšek</w:t>
      </w:r>
    </w:p>
    <w:p w:rsidR="00564F1D" w:rsidRDefault="00564F1D">
      <w:pPr>
        <w:spacing w:before="57" w:line="302" w:lineRule="exac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</w:t>
      </w:r>
      <w:proofErr w:type="gramStart"/>
      <w:r>
        <w:rPr>
          <w:rFonts w:ascii="Tahoma" w:hAnsi="Tahoma"/>
          <w:sz w:val="22"/>
        </w:rPr>
        <w:t>starosta                                                                                        místostarosta</w:t>
      </w:r>
      <w:proofErr w:type="gramEnd"/>
    </w:p>
    <w:p w:rsidR="00564F1D" w:rsidRDefault="00564F1D">
      <w:pPr>
        <w:spacing w:before="57" w:line="302" w:lineRule="exact"/>
        <w:rPr>
          <w:rFonts w:ascii="Tahoma" w:hAnsi="Tahoma"/>
          <w:sz w:val="22"/>
        </w:rPr>
      </w:pPr>
      <w:r>
        <w:rPr>
          <w:rFonts w:ascii="Tahoma" w:hAnsi="Tahoma"/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</w:p>
    <w:p w:rsidR="00564F1D" w:rsidRDefault="00564F1D">
      <w:pPr>
        <w:spacing w:before="57" w:line="302" w:lineRule="exac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                                                                    </w:t>
      </w:r>
    </w:p>
    <w:p w:rsidR="00564F1D" w:rsidRDefault="00564F1D">
      <w:pPr>
        <w:spacing w:before="57" w:line="302" w:lineRule="exact"/>
        <w:rPr>
          <w:rFonts w:ascii="Tahoma" w:hAnsi="Tahoma"/>
          <w:sz w:val="22"/>
        </w:rPr>
      </w:pPr>
    </w:p>
    <w:p w:rsidR="00564F1D" w:rsidRDefault="00564F1D">
      <w:pPr>
        <w:tabs>
          <w:tab w:val="left" w:pos="7111"/>
        </w:tabs>
        <w:spacing w:before="57" w:line="302" w:lineRule="exac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                                                </w:t>
      </w:r>
    </w:p>
    <w:p w:rsidR="00564F1D" w:rsidRDefault="00564F1D">
      <w:pPr>
        <w:rPr>
          <w:rFonts w:ascii="Tahoma" w:hAnsi="Tahoma"/>
          <w:sz w:val="22"/>
        </w:rPr>
      </w:pPr>
    </w:p>
    <w:p w:rsidR="00564F1D" w:rsidRDefault="00564F1D"/>
    <w:p w:rsidR="00564F1D" w:rsidRDefault="00564F1D"/>
    <w:p w:rsidR="00564F1D" w:rsidRDefault="00564F1D"/>
    <w:p w:rsidR="00564F1D" w:rsidRDefault="00564F1D"/>
    <w:p w:rsidR="00564F1D" w:rsidRDefault="00564F1D"/>
    <w:sectPr w:rsidR="00564F1D">
      <w:pgSz w:w="11907" w:h="16840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4F"/>
    <w:rsid w:val="001F483C"/>
    <w:rsid w:val="002A5F1C"/>
    <w:rsid w:val="002C304E"/>
    <w:rsid w:val="002E2D58"/>
    <w:rsid w:val="003F5B81"/>
    <w:rsid w:val="00501C16"/>
    <w:rsid w:val="00564F1D"/>
    <w:rsid w:val="005F669E"/>
    <w:rsid w:val="00613AE0"/>
    <w:rsid w:val="006579B6"/>
    <w:rsid w:val="00A92F00"/>
    <w:rsid w:val="00D6534F"/>
    <w:rsid w:val="00E36578"/>
    <w:rsid w:val="00E54ADA"/>
    <w:rsid w:val="00E5518D"/>
    <w:rsid w:val="00E6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0D705-8937-4416-B376-B19B74A3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844" w:line="302" w:lineRule="exact"/>
      <w:jc w:val="center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Město Orlová</vt:lpstr>
      <vt:lpstr>Město Orlová</vt:lpstr>
    </vt:vector>
  </TitlesOfParts>
  <Company>Městský úřad Orlová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Orlová</dc:title>
  <dc:subject/>
  <dc:creator>M.Ú. Orlová</dc:creator>
  <cp:keywords/>
  <cp:lastModifiedBy>Hudečková Renáta</cp:lastModifiedBy>
  <cp:revision>3</cp:revision>
  <dcterms:created xsi:type="dcterms:W3CDTF">2022-11-08T08:32:00Z</dcterms:created>
  <dcterms:modified xsi:type="dcterms:W3CDTF">2022-11-08T09:07:00Z</dcterms:modified>
</cp:coreProperties>
</file>