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sz w:val="32"/>
          <w:szCs w:val="32"/>
          <w:u w:val="none"/>
        </w:rPr>
      </w:pPr>
      <w:r w:rsidDel="00000000" w:rsidR="00000000" w:rsidRPr="00000000">
        <w:rPr>
          <w:rtl w:val="0"/>
        </w:rPr>
      </w:r>
    </w:p>
    <w:p w:rsidR="00000000" w:rsidDel="00000000" w:rsidP="00000000" w:rsidRDefault="00000000" w:rsidRPr="00000000" w14:paraId="00000002">
      <w:pPr>
        <w:tabs>
          <w:tab w:val="left" w:leader="none" w:pos="3544"/>
        </w:tabs>
        <w:jc w:val="center"/>
        <w:rPr>
          <w:rFonts w:ascii="Arial" w:cs="Arial" w:eastAsia="Arial" w:hAnsi="Arial"/>
          <w:b w:val="1"/>
        </w:rPr>
      </w:pPr>
      <w:r w:rsidDel="00000000" w:rsidR="00000000" w:rsidRPr="00000000">
        <w:rPr>
          <w:rFonts w:ascii="Arial" w:cs="Arial" w:eastAsia="Arial" w:hAnsi="Arial"/>
          <w:b w:val="1"/>
          <w:rtl w:val="0"/>
        </w:rPr>
        <w:t xml:space="preserve">OBEC BUDIMĚŘICE</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Zastupitelstvo obce Budiměřice</w:t>
      </w:r>
    </w:p>
    <w:p w:rsidR="00000000" w:rsidDel="00000000" w:rsidP="00000000" w:rsidRDefault="00000000" w:rsidRPr="00000000" w14:paraId="0000000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Obecně závazná vyhláška obce Budiměřice,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120" w:lineRule="auto"/>
        <w:jc w:val="center"/>
        <w:rPr>
          <w:rFonts w:ascii="Arial" w:cs="Arial" w:eastAsia="Arial" w:hAnsi="Arial"/>
          <w:b w:val="1"/>
        </w:rPr>
      </w:pPr>
      <w:r w:rsidDel="00000000" w:rsidR="00000000" w:rsidRPr="00000000">
        <w:rPr>
          <w:rFonts w:ascii="Arial" w:cs="Arial" w:eastAsia="Arial" w:hAnsi="Arial"/>
          <w:b w:val="1"/>
          <w:rtl w:val="0"/>
        </w:rPr>
        <w:t xml:space="preserve">o nočním klidu</w:t>
      </w:r>
    </w:p>
    <w:p w:rsidR="00000000" w:rsidDel="00000000" w:rsidP="00000000" w:rsidRDefault="00000000" w:rsidRPr="00000000" w14:paraId="00000007">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08">
      <w:pPr>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Zastupitelstvo obce Budiměřice se na svém zasedání dne 14. 05. 2024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000000" w:rsidDel="00000000" w:rsidP="00000000" w:rsidRDefault="00000000" w:rsidRPr="00000000" w14:paraId="00000009">
      <w:pPr>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Čl. 1</w:t>
      </w:r>
    </w:p>
    <w:p w:rsidR="00000000" w:rsidDel="00000000" w:rsidP="00000000" w:rsidRDefault="00000000" w:rsidRPr="00000000" w14:paraId="0000000B">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Předmět </w:t>
      </w:r>
    </w:p>
    <w:p w:rsidR="00000000" w:rsidDel="00000000" w:rsidP="00000000" w:rsidRDefault="00000000" w:rsidRPr="00000000" w14:paraId="0000000C">
      <w:pPr>
        <w:spacing w:after="120" w:lineRule="auto"/>
        <w:jc w:val="both"/>
        <w:rPr>
          <w:rFonts w:ascii="Arial" w:cs="Arial" w:eastAsia="Arial" w:hAnsi="Arial"/>
          <w:i w:val="1"/>
          <w:sz w:val="20"/>
          <w:szCs w:val="20"/>
        </w:rPr>
      </w:pPr>
      <w:r w:rsidDel="00000000" w:rsidR="00000000" w:rsidRPr="00000000">
        <w:rPr>
          <w:rFonts w:ascii="Arial" w:cs="Arial" w:eastAsia="Arial" w:hAnsi="Arial"/>
          <w:sz w:val="22"/>
          <w:szCs w:val="22"/>
          <w:rtl w:val="0"/>
        </w:rPr>
        <w:t xml:space="preserve">Předmětem této obecně závazné vyhlášky je stanovení výjimečných případů, při nichž je doba nočního klidu vymezena dobou kratší.</w:t>
      </w:r>
      <w:r w:rsidDel="00000000" w:rsidR="00000000" w:rsidRPr="00000000">
        <w:rPr>
          <w:rtl w:val="0"/>
        </w:rPr>
      </w:r>
    </w:p>
    <w:p w:rsidR="00000000" w:rsidDel="00000000" w:rsidP="00000000" w:rsidRDefault="00000000" w:rsidRPr="00000000" w14:paraId="0000000D">
      <w:pPr>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Čl. 2</w:t>
      </w:r>
    </w:p>
    <w:p w:rsidR="00000000" w:rsidDel="00000000" w:rsidP="00000000" w:rsidRDefault="00000000" w:rsidRPr="00000000" w14:paraId="0000000F">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Doba nočního klidu</w:t>
      </w:r>
    </w:p>
    <w:p w:rsidR="00000000" w:rsidDel="00000000" w:rsidP="00000000" w:rsidRDefault="00000000" w:rsidRPr="00000000" w14:paraId="00000010">
      <w:pPr>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Dobou nočního klidu se rozumí doba od dvacáté druhé do šesté hodiny.</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1">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Čl. 3</w:t>
      </w:r>
    </w:p>
    <w:p w:rsidR="00000000" w:rsidDel="00000000" w:rsidP="00000000" w:rsidRDefault="00000000" w:rsidRPr="00000000" w14:paraId="00000013">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Stanovení výjimečných případů, při nichž je doba nočního klidu vymezena dobou kratší</w:t>
      </w:r>
    </w:p>
    <w:p w:rsidR="00000000" w:rsidDel="00000000" w:rsidP="00000000" w:rsidRDefault="00000000" w:rsidRPr="00000000" w14:paraId="00000014">
      <w:pPr>
        <w:tabs>
          <w:tab w:val="left" w:leader="none" w:pos="284"/>
        </w:tabs>
        <w:spacing w:after="120" w:lineRule="auto"/>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1) Doba nočního klidu se vymezuje od 03:00 do 06:00 hodin:</w:t>
      </w:r>
    </w:p>
    <w:p w:rsidR="00000000" w:rsidDel="00000000" w:rsidP="00000000" w:rsidRDefault="00000000" w:rsidRPr="00000000" w14:paraId="00000015">
      <w:pPr>
        <w:widowControl w:val="0"/>
        <w:numPr>
          <w:ilvl w:val="0"/>
          <w:numId w:val="1"/>
        </w:numPr>
        <w:ind w:left="720" w:hanging="360"/>
        <w:rPr>
          <w:sz w:val="22"/>
          <w:szCs w:val="22"/>
        </w:rPr>
      </w:pPr>
      <w:r w:rsidDel="00000000" w:rsidR="00000000" w:rsidRPr="00000000">
        <w:rPr>
          <w:rFonts w:ascii="Arial" w:cs="Arial" w:eastAsia="Arial" w:hAnsi="Arial"/>
          <w:sz w:val="22"/>
          <w:szCs w:val="22"/>
          <w:rtl w:val="0"/>
        </w:rPr>
        <w:t xml:space="preserve">v místní části Budiměřice v noci z 19. 07. 2024 na 20. 07. 2024 - kino</w:t>
      </w:r>
    </w:p>
    <w:p w:rsidR="00000000" w:rsidDel="00000000" w:rsidP="00000000" w:rsidRDefault="00000000" w:rsidRPr="00000000" w14:paraId="00000016">
      <w:pPr>
        <w:widowControl w:val="0"/>
        <w:numPr>
          <w:ilvl w:val="0"/>
          <w:numId w:val="1"/>
        </w:numPr>
        <w:ind w:left="720" w:hanging="360"/>
        <w:rPr>
          <w:sz w:val="22"/>
          <w:szCs w:val="22"/>
        </w:rPr>
      </w:pPr>
      <w:r w:rsidDel="00000000" w:rsidR="00000000" w:rsidRPr="00000000">
        <w:rPr>
          <w:rFonts w:ascii="Arial" w:cs="Arial" w:eastAsia="Arial" w:hAnsi="Arial"/>
          <w:sz w:val="22"/>
          <w:szCs w:val="22"/>
          <w:rtl w:val="0"/>
        </w:rPr>
        <w:t xml:space="preserve">v místní části Budiměřice v noci z 02. 08. 2024 na 03. 08. 2024 - kino</w:t>
      </w:r>
    </w:p>
    <w:p w:rsidR="00000000" w:rsidDel="00000000" w:rsidP="00000000" w:rsidRDefault="00000000" w:rsidRPr="00000000" w14:paraId="00000017">
      <w:pPr>
        <w:widowControl w:val="0"/>
        <w:numPr>
          <w:ilvl w:val="0"/>
          <w:numId w:val="1"/>
        </w:numPr>
        <w:ind w:left="720" w:hanging="360"/>
        <w:rPr>
          <w:sz w:val="22"/>
          <w:szCs w:val="22"/>
        </w:rPr>
      </w:pPr>
      <w:r w:rsidDel="00000000" w:rsidR="00000000" w:rsidRPr="00000000">
        <w:rPr>
          <w:rFonts w:ascii="Arial" w:cs="Arial" w:eastAsia="Arial" w:hAnsi="Arial"/>
          <w:sz w:val="22"/>
          <w:szCs w:val="22"/>
          <w:rtl w:val="0"/>
        </w:rPr>
        <w:t xml:space="preserve">v místní části Budiměřice v noci z 31. 08. 2024 na 01. 09. 2024 - vzduchovka</w:t>
      </w:r>
    </w:p>
    <w:p w:rsidR="00000000" w:rsidDel="00000000" w:rsidP="00000000" w:rsidRDefault="00000000" w:rsidRPr="00000000" w14:paraId="00000018">
      <w:pPr>
        <w:widowControl w:val="0"/>
        <w:numPr>
          <w:ilvl w:val="0"/>
          <w:numId w:val="1"/>
        </w:numPr>
        <w:ind w:left="720" w:hanging="360"/>
        <w:rPr>
          <w:sz w:val="22"/>
          <w:szCs w:val="22"/>
        </w:rPr>
      </w:pPr>
      <w:r w:rsidDel="00000000" w:rsidR="00000000" w:rsidRPr="00000000">
        <w:rPr>
          <w:rFonts w:ascii="Arial" w:cs="Arial" w:eastAsia="Arial" w:hAnsi="Arial"/>
          <w:sz w:val="22"/>
          <w:szCs w:val="22"/>
          <w:rtl w:val="0"/>
        </w:rPr>
        <w:t xml:space="preserve">v místní části Budiměřice v noci z 06. 09. 2024 na 07. 09. 2024 - kino</w:t>
      </w:r>
    </w:p>
    <w:p w:rsidR="00000000" w:rsidDel="00000000" w:rsidP="00000000" w:rsidRDefault="00000000" w:rsidRPr="00000000" w14:paraId="00000019">
      <w:pPr>
        <w:widowControl w:val="0"/>
        <w:numPr>
          <w:ilvl w:val="0"/>
          <w:numId w:val="1"/>
        </w:numPr>
        <w:ind w:left="720" w:hanging="360"/>
        <w:rPr>
          <w:sz w:val="22"/>
          <w:szCs w:val="22"/>
        </w:rPr>
      </w:pPr>
      <w:r w:rsidDel="00000000" w:rsidR="00000000" w:rsidRPr="00000000">
        <w:rPr>
          <w:rFonts w:ascii="Arial" w:cs="Arial" w:eastAsia="Arial" w:hAnsi="Arial"/>
          <w:sz w:val="22"/>
          <w:szCs w:val="22"/>
          <w:rtl w:val="0"/>
        </w:rPr>
        <w:t xml:space="preserve">v místní části Budiměřice v noci z 28. 09. 2024 na 29. 09. 2024 - zábava</w:t>
      </w:r>
    </w:p>
    <w:p w:rsidR="00000000" w:rsidDel="00000000" w:rsidP="00000000" w:rsidRDefault="00000000" w:rsidRPr="00000000" w14:paraId="0000001A">
      <w:pPr>
        <w:tabs>
          <w:tab w:val="left" w:leader="none" w:pos="284"/>
        </w:tabs>
        <w:spacing w:after="120" w:lineRule="auto"/>
        <w:rPr>
          <w:rFonts w:ascii="Arial" w:cs="Arial" w:eastAsia="Arial" w:hAnsi="Arial"/>
          <w:sz w:val="22"/>
          <w:szCs w:val="22"/>
        </w:rPr>
      </w:pPr>
      <w:bookmarkStart w:colFirst="0" w:colLast="0" w:name="_heading=h.bs6v04vjtuu9" w:id="1"/>
      <w:bookmarkEnd w:id="1"/>
      <w:r w:rsidDel="00000000" w:rsidR="00000000" w:rsidRPr="00000000">
        <w:rPr>
          <w:rtl w:val="0"/>
        </w:rPr>
      </w:r>
    </w:p>
    <w:p w:rsidR="00000000" w:rsidDel="00000000" w:rsidP="00000000" w:rsidRDefault="00000000" w:rsidRPr="00000000" w14:paraId="0000001B">
      <w:pPr>
        <w:tabs>
          <w:tab w:val="left" w:leader="none" w:pos="284"/>
        </w:tabs>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Informace o konkrétním termínu konání akcí uvedených v odst. 1 tohoto článku obecně závazné vyhlášky bude zveřejněna obecním úřadem na úřední desce minimálně 5 dnů </w:t>
        <w:br w:type="textWrapping"/>
        <w:t xml:space="preserve">před datem konání. </w:t>
      </w:r>
    </w:p>
    <w:p w:rsidR="00000000" w:rsidDel="00000000" w:rsidP="00000000" w:rsidRDefault="00000000" w:rsidRPr="00000000" w14:paraId="0000001C">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Čl. 4</w:t>
      </w:r>
    </w:p>
    <w:p w:rsidR="00000000" w:rsidDel="00000000" w:rsidP="00000000" w:rsidRDefault="00000000" w:rsidRPr="00000000" w14:paraId="0000001E">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Účinnost</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Tato obecně závazná vyhláška nabývá účinnosti počátkem patnáctého dne následujícího po dni jejího vyhlášení.</w:t>
      </w:r>
    </w:p>
    <w:p w:rsidR="00000000" w:rsidDel="00000000" w:rsidP="00000000" w:rsidRDefault="00000000" w:rsidRPr="00000000" w14:paraId="00000020">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after="120" w:lineRule="auto"/>
        <w:rPr>
          <w:rFonts w:ascii="Arial" w:cs="Arial" w:eastAsia="Arial" w:hAnsi="Arial"/>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Podpis</w:t>
        <w:tab/>
        <w:tab/>
        <w:tab/>
        <w:tab/>
        <w:tab/>
        <w:tab/>
        <w:tab/>
        <w:tab/>
        <w:t xml:space="preserve">Podpis</w:t>
      </w:r>
    </w:p>
    <w:p w:rsidR="00000000" w:rsidDel="00000000" w:rsidP="00000000" w:rsidRDefault="00000000" w:rsidRPr="00000000" w14:paraId="00000023">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tab/>
        <w:tab/>
        <w:tab/>
        <w:tab/>
        <w:tab/>
        <w:tab/>
        <w:t xml:space="preserve">...................................</w:t>
      </w:r>
    </w:p>
    <w:p w:rsidR="00000000" w:rsidDel="00000000" w:rsidP="00000000" w:rsidRDefault="00000000" w:rsidRPr="00000000" w14:paraId="00000024">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Ing. Tomáš Dvořák, v. r.</w:t>
        <w:tab/>
        <w:tab/>
        <w:tab/>
        <w:tab/>
        <w:tab/>
        <w:t xml:space="preserve">Bc. Marek Merhout, v. r.</w:t>
      </w:r>
    </w:p>
    <w:p w:rsidR="00000000" w:rsidDel="00000000" w:rsidP="00000000" w:rsidRDefault="00000000" w:rsidRPr="00000000" w14:paraId="00000025">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místostarosta</w:t>
        <w:tab/>
        <w:tab/>
        <w:tab/>
        <w:tab/>
        <w:tab/>
        <w:tab/>
        <w:tab/>
        <w:t xml:space="preserve">starosta</w:t>
      </w:r>
    </w:p>
    <w:sectPr>
      <w:pgSz w:h="16838" w:w="11906" w:orient="portrait"/>
      <w:pgMar w:bottom="993" w:top="709"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dle ustanovení § 5 odst. 7 zákona č. 251/2016 Sb., o některých přestupcích, ve znění pozdějších předpisů, platí, že: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Roman"/>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decimal"/>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lowerLetter"/>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Roman"/>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decimal"/>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lowerLetter"/>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Roman"/>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decimal"/>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Pr>
      <w:sz w:val="24"/>
      <w:szCs w:val="24"/>
    </w:rPr>
  </w:style>
  <w:style w:type="paragraph" w:styleId="Nadpis2">
    <w:name w:val="heading 2"/>
    <w:basedOn w:val="Normln"/>
    <w:next w:val="Normln"/>
    <w:qFormat w:val="1"/>
    <w:pPr>
      <w:keepNext w:val="1"/>
      <w:jc w:val="both"/>
      <w:outlineLvl w:val="1"/>
    </w:pPr>
    <w:rPr>
      <w:szCs w:val="20"/>
      <w:u w:val="single"/>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val="1"/>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val="1"/>
      <w:sz w:val="20"/>
      <w:szCs w:val="20"/>
    </w:rPr>
  </w:style>
  <w:style w:type="character" w:styleId="Znakapoznpodarou">
    <w:name w:val="footnote reference"/>
    <w:uiPriority w:val="99"/>
    <w:semiHidden w:val="1"/>
    <w:rPr>
      <w:vertAlign w:val="superscript"/>
    </w:rPr>
  </w:style>
  <w:style w:type="paragraph" w:styleId="NormlnIMP" w:customStyle="1">
    <w:name w:val="Normální_IMP"/>
    <w:basedOn w:val="Normln"/>
    <w:pPr>
      <w:suppressAutoHyphens w:val="1"/>
      <w:overflowPunct w:val="0"/>
      <w:autoSpaceDE w:val="0"/>
      <w:autoSpaceDN w:val="0"/>
      <w:adjustRightInd w:val="0"/>
      <w:spacing w:line="230" w:lineRule="auto"/>
      <w:jc w:val="both"/>
      <w:textAlignment w:val="baseline"/>
    </w:pPr>
    <w:rPr>
      <w:szCs w:val="20"/>
    </w:rPr>
  </w:style>
  <w:style w:type="character" w:styleId="Odkaznakoment">
    <w:name w:val="annotation reference"/>
    <w:semiHidden w:val="1"/>
    <w:rPr>
      <w:sz w:val="16"/>
      <w:szCs w:val="16"/>
    </w:rPr>
  </w:style>
  <w:style w:type="paragraph" w:styleId="Textkomente">
    <w:name w:val="annotation text"/>
    <w:basedOn w:val="Normln"/>
    <w:semiHidden w:val="1"/>
    <w:rPr>
      <w:sz w:val="20"/>
      <w:szCs w:val="20"/>
    </w:rPr>
  </w:style>
  <w:style w:type="paragraph" w:styleId="Zkladntextodsazen3">
    <w:name w:val="Body Text Indent 3"/>
    <w:basedOn w:val="Normln"/>
    <w:pPr>
      <w:widowControl w:val="0"/>
      <w:tabs>
        <w:tab w:val="num" w:pos="540"/>
      </w:tabs>
      <w:ind w:left="540" w:hanging="540"/>
      <w:jc w:val="both"/>
    </w:pPr>
    <w:rPr>
      <w:bCs w:val="1"/>
    </w:rPr>
  </w:style>
  <w:style w:type="paragraph" w:styleId="Textbubliny">
    <w:name w:val="Balloon Text"/>
    <w:basedOn w:val="Normln"/>
    <w:semiHidden w:val="1"/>
    <w:rPr>
      <w:rFonts w:ascii="Tahoma" w:cs="Tahoma" w:hAnsi="Tahoma"/>
      <w:sz w:val="16"/>
      <w:szCs w:val="16"/>
    </w:rPr>
  </w:style>
  <w:style w:type="character" w:styleId="ZkladntextChar" w:customStyle="1">
    <w:name w:val="Základní text Char"/>
    <w:link w:val="Zkladntext"/>
    <w:rsid w:val="008928E7"/>
    <w:rPr>
      <w:sz w:val="24"/>
    </w:rPr>
  </w:style>
  <w:style w:type="character" w:styleId="TextpoznpodarouChar" w:customStyle="1">
    <w:name w:val="Text pozn. pod čarou Char"/>
    <w:link w:val="Textpoznpodarou"/>
    <w:uiPriority w:val="99"/>
    <w:rsid w:val="005545D7"/>
    <w:rPr>
      <w:noProof w:val="1"/>
    </w:rPr>
  </w:style>
  <w:style w:type="paragraph" w:styleId="Odstavecseseznamem">
    <w:name w:val="List Paragraph"/>
    <w:basedOn w:val="Normln"/>
    <w:uiPriority w:val="34"/>
    <w:qFormat w:val="1"/>
    <w:rsid w:val="005545D7"/>
    <w:pPr>
      <w:ind w:left="720"/>
      <w:contextualSpacing w:val="1"/>
    </w:pPr>
  </w:style>
  <w:style w:type="paragraph" w:styleId="Text" w:customStyle="1">
    <w:name w:val="Text"/>
    <w:basedOn w:val="Normln"/>
    <w:link w:val="TextChar"/>
    <w:rsid w:val="00191966"/>
    <w:rPr>
      <w:rFonts w:ascii="Arial" w:cs="Arial" w:hAnsi="Arial"/>
    </w:rPr>
  </w:style>
  <w:style w:type="character" w:styleId="TextChar" w:customStyle="1">
    <w:name w:val="Text Char"/>
    <w:link w:val="Text"/>
    <w:locked w:val="1"/>
    <w:rsid w:val="00191966"/>
    <w:rPr>
      <w:rFonts w:ascii="Arial" w:cs="Arial" w:hAnsi="Arial"/>
      <w:sz w:val="24"/>
      <w:szCs w:val="24"/>
    </w:rPr>
  </w:style>
  <w:style w:type="paragraph" w:styleId="Normlnweb">
    <w:name w:val="Normal (Web)"/>
    <w:basedOn w:val="Normln"/>
    <w:uiPriority w:val="99"/>
    <w:semiHidden w:val="1"/>
    <w:unhideWhenUsed w:val="1"/>
    <w:rsid w:val="00B64D4F"/>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6pe5QWLVGbtg5vt39clOHG+uw==">CgMxLjAyCGguZ2pkZ3hzMg5oLmJzNnYwNHZqdHV1OTgAciExaUdSMzAxV3RUTWh4eUcwOGlabUdraWo0R1FHTnNXY1I=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2022-06-17T11:26:00Z</dcterms:created>
  <dc:creator>DA210036</dc:creator>
</cp:coreProperties>
</file>