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96043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:rsidR="00960430" w:rsidRDefault="0096043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="00931B16">
        <w:rPr>
          <w:rFonts w:ascii="Arial" w:hAnsi="Arial" w:cs="Arial"/>
          <w:b/>
        </w:rPr>
        <w:t xml:space="preserve"> Špindlerův Mlýn</w:t>
      </w:r>
    </w:p>
    <w:p w:rsidR="00960430" w:rsidRDefault="00AE3737" w:rsidP="00850CCE">
      <w:pPr>
        <w:spacing w:line="276" w:lineRule="auto"/>
        <w:jc w:val="center"/>
        <w:rPr>
          <w:sz w:val="22"/>
          <w:szCs w:val="22"/>
        </w:rPr>
      </w:pPr>
      <w:hyperlink r:id="rId8" w:tooltip="Znak města Špindlerův Mlýn" w:history="1">
        <w:r w:rsidR="00960430">
          <w:rPr>
            <w:color w:val="0000FF"/>
            <w:sz w:val="22"/>
            <w:szCs w:val="22"/>
          </w:rPr>
          <w:fldChar w:fldCharType="begin"/>
        </w:r>
        <w:r w:rsidR="00960430">
          <w:rPr>
            <w:color w:val="0000FF"/>
            <w:sz w:val="22"/>
            <w:szCs w:val="22"/>
          </w:rPr>
          <w:instrText xml:space="preserve"> INCLUDEPICTURE "https://upload.wikimedia.org/wikipedia/commons/thumb/9/99/Znak_spindleruv_mlyn_krkonose.svg/90px-Znak_spindleruv_mlyn_krkonose.svg.png" \* MERGEFORMATINET </w:instrText>
        </w:r>
        <w:r w:rsidR="00960430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"https://upload.wikimedia.org/wikipedia/commons/thumb/9/99/Znak_spi</w:instrText>
        </w:r>
        <w:r>
          <w:rPr>
            <w:color w:val="0000FF"/>
            <w:sz w:val="22"/>
            <w:szCs w:val="22"/>
          </w:rPr>
          <w:instrText>ndleruv_mlyn_krkonose.svg/90px-Znak_spindleruv_mlyn_krkonose.svg.png"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A50B79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960430">
          <w:rPr>
            <w:color w:val="0000FF"/>
            <w:sz w:val="22"/>
            <w:szCs w:val="22"/>
          </w:rPr>
          <w:fldChar w:fldCharType="end"/>
        </w:r>
      </w:hyperlink>
    </w:p>
    <w:p w:rsidR="00850CCE" w:rsidRPr="00686CC9" w:rsidRDefault="00960430" w:rsidP="00960430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:rsidR="00850CCE" w:rsidRDefault="00850CCE" w:rsidP="00931B1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931B16">
        <w:rPr>
          <w:rFonts w:ascii="Arial" w:hAnsi="Arial" w:cs="Arial"/>
          <w:b/>
        </w:rPr>
        <w:t xml:space="preserve"> města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960430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960430">
        <w:rPr>
          <w:rFonts w:ascii="Arial" w:hAnsi="Arial" w:cs="Arial"/>
          <w:sz w:val="22"/>
          <w:szCs w:val="22"/>
        </w:rPr>
        <w:t>města Špindlerův Mlýn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A73877">
        <w:rPr>
          <w:rFonts w:ascii="Arial" w:hAnsi="Arial" w:cs="Arial"/>
          <w:sz w:val="22"/>
          <w:szCs w:val="22"/>
        </w:rPr>
        <w:t>se na svém zasedání dne</w:t>
      </w:r>
      <w:r w:rsidR="00931B16">
        <w:rPr>
          <w:rFonts w:ascii="Arial" w:hAnsi="Arial" w:cs="Arial"/>
          <w:sz w:val="22"/>
          <w:szCs w:val="22"/>
        </w:rPr>
        <w:t xml:space="preserve"> </w:t>
      </w:r>
      <w:r w:rsidR="004540C5">
        <w:rPr>
          <w:rFonts w:ascii="Arial" w:hAnsi="Arial" w:cs="Arial"/>
          <w:sz w:val="22"/>
          <w:szCs w:val="22"/>
        </w:rPr>
        <w:t>13.</w:t>
      </w:r>
      <w:r w:rsidR="00A50B79">
        <w:rPr>
          <w:rFonts w:ascii="Arial" w:hAnsi="Arial" w:cs="Arial"/>
          <w:sz w:val="22"/>
          <w:szCs w:val="22"/>
        </w:rPr>
        <w:t xml:space="preserve"> </w:t>
      </w:r>
      <w:r w:rsidR="004540C5">
        <w:rPr>
          <w:rFonts w:ascii="Arial" w:hAnsi="Arial" w:cs="Arial"/>
          <w:sz w:val="22"/>
          <w:szCs w:val="22"/>
        </w:rPr>
        <w:t>11.</w:t>
      </w:r>
      <w:r w:rsidR="00A50B79">
        <w:rPr>
          <w:rFonts w:ascii="Arial" w:hAnsi="Arial" w:cs="Arial"/>
          <w:sz w:val="22"/>
          <w:szCs w:val="22"/>
        </w:rPr>
        <w:t xml:space="preserve"> </w:t>
      </w:r>
      <w:r w:rsidR="004540C5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4D1019">
        <w:rPr>
          <w:rFonts w:ascii="Arial" w:hAnsi="Arial" w:cs="Arial"/>
          <w:sz w:val="22"/>
          <w:szCs w:val="22"/>
        </w:rPr>
        <w:t xml:space="preserve">usnesením </w:t>
      </w:r>
      <w:r w:rsidR="008642CD">
        <w:rPr>
          <w:rFonts w:ascii="Arial" w:hAnsi="Arial" w:cs="Arial"/>
          <w:sz w:val="22"/>
          <w:szCs w:val="22"/>
        </w:rPr>
        <w:t xml:space="preserve">číslo </w:t>
      </w:r>
      <w:r w:rsidR="004D1019">
        <w:rPr>
          <w:rFonts w:ascii="Arial" w:hAnsi="Arial" w:cs="Arial"/>
          <w:sz w:val="22"/>
          <w:szCs w:val="22"/>
        </w:rPr>
        <w:t xml:space="preserve">11/14/2023-ZM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960430" w:rsidP="00E749A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Špindlerův Mlýn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931B16" w:rsidRPr="0001228D" w:rsidRDefault="00931B16" w:rsidP="00E749A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01228D" w:rsidRDefault="00B50D1A" w:rsidP="00E749A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960430">
        <w:rPr>
          <w:rFonts w:ascii="Arial" w:hAnsi="Arial" w:cs="Arial"/>
          <w:sz w:val="22"/>
          <w:szCs w:val="22"/>
        </w:rPr>
        <w:t>právcem poplatku je městský úřad</w:t>
      </w:r>
      <w:r w:rsidR="00931B16">
        <w:rPr>
          <w:rFonts w:ascii="Arial" w:hAnsi="Arial" w:cs="Arial"/>
          <w:sz w:val="22"/>
          <w:szCs w:val="22"/>
        </w:rPr>
        <w:t>.</w:t>
      </w:r>
      <w:r w:rsidR="00931B16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E749A9" w:rsidRPr="00E749A9" w:rsidRDefault="00046F70" w:rsidP="00A50B79">
      <w:pPr>
        <w:numPr>
          <w:ilvl w:val="0"/>
          <w:numId w:val="5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Poplatek</w:t>
      </w:r>
      <w:r w:rsidR="00893F98" w:rsidRPr="007C6483">
        <w:rPr>
          <w:rFonts w:ascii="Arial" w:hAnsi="Arial" w:cs="Arial"/>
          <w:sz w:val="22"/>
          <w:szCs w:val="22"/>
        </w:rPr>
        <w:t xml:space="preserve">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931B16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931B16">
        <w:rPr>
          <w:rFonts w:ascii="Arial" w:hAnsi="Arial" w:cs="Arial"/>
          <w:sz w:val="22"/>
          <w:szCs w:val="22"/>
        </w:rPr>
        <w:t>; poplatek ze psů platí poplatník městu příslušnému podle svého místa přihlášení nebo sídla.</w:t>
      </w:r>
      <w:r w:rsidR="00931B16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E749A9" w:rsidRPr="00E749A9" w:rsidRDefault="00E749A9" w:rsidP="00A50B79">
      <w:pPr>
        <w:spacing w:line="276" w:lineRule="auto"/>
        <w:jc w:val="both"/>
        <w:rPr>
          <w:sz w:val="8"/>
          <w:szCs w:val="8"/>
        </w:rPr>
      </w:pPr>
    </w:p>
    <w:p w:rsidR="00893F98" w:rsidRPr="00E749A9" w:rsidRDefault="00046F70" w:rsidP="00A50B79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A9">
        <w:rPr>
          <w:rFonts w:ascii="Arial" w:hAnsi="Arial" w:cs="Arial"/>
          <w:sz w:val="22"/>
          <w:szCs w:val="22"/>
        </w:rPr>
        <w:t xml:space="preserve">Poplatek </w:t>
      </w:r>
      <w:r w:rsidR="00893F98" w:rsidRPr="00E749A9">
        <w:rPr>
          <w:rFonts w:ascii="Arial" w:hAnsi="Arial" w:cs="Arial"/>
          <w:sz w:val="22"/>
          <w:szCs w:val="22"/>
        </w:rPr>
        <w:t>se platí ze psů starších 3 měsíců.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E749A9">
      <w:pPr>
        <w:numPr>
          <w:ilvl w:val="0"/>
          <w:numId w:val="3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931B16">
        <w:rPr>
          <w:rFonts w:ascii="Arial" w:hAnsi="Arial" w:cs="Arial"/>
          <w:sz w:val="22"/>
          <w:szCs w:val="22"/>
        </w:rPr>
        <w:t>podat správci poplatku ohlášení nejpozději</w:t>
      </w:r>
      <w:r w:rsidR="00960430">
        <w:rPr>
          <w:rFonts w:ascii="Arial" w:hAnsi="Arial" w:cs="Arial"/>
          <w:sz w:val="22"/>
          <w:szCs w:val="22"/>
        </w:rPr>
        <w:t xml:space="preserve">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317F02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317F02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317F02">
        <w:rPr>
          <w:rFonts w:ascii="Arial" w:hAnsi="Arial" w:cs="Arial"/>
          <w:sz w:val="22"/>
          <w:szCs w:val="22"/>
        </w:rPr>
        <w:t>; údaje uváděné v ohlášení upravuje zákon.</w:t>
      </w:r>
      <w:r w:rsidR="00317F02" w:rsidRPr="0001228D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265009" w:rsidRPr="00317F02" w:rsidRDefault="00317F02" w:rsidP="0026500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 ohlášení, je poplatník povinen tuto změnu oznámit do 15 dnů ode dne, kdy nastala.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317F02" w:rsidP="00317F0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</w:t>
      </w:r>
      <w:r w:rsidR="00893F98"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činí: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1525"/>
      </w:tblGrid>
      <w:tr w:rsidR="00960430" w:rsidRPr="00C619B7" w:rsidTr="00C619B7">
        <w:tc>
          <w:tcPr>
            <w:tcW w:w="5070" w:type="dxa"/>
            <w:shd w:val="clear" w:color="auto" w:fill="auto"/>
          </w:tcPr>
          <w:p w:rsidR="00960430" w:rsidRPr="00C619B7" w:rsidRDefault="00960430" w:rsidP="00C619B7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60430" w:rsidRPr="00C619B7" w:rsidRDefault="00960430" w:rsidP="00C619B7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9B7">
              <w:rPr>
                <w:rFonts w:ascii="Arial" w:hAnsi="Arial" w:cs="Arial"/>
                <w:sz w:val="22"/>
                <w:szCs w:val="22"/>
              </w:rPr>
              <w:t>za prvního psa</w:t>
            </w:r>
          </w:p>
        </w:tc>
        <w:tc>
          <w:tcPr>
            <w:tcW w:w="1525" w:type="dxa"/>
            <w:shd w:val="clear" w:color="auto" w:fill="auto"/>
          </w:tcPr>
          <w:p w:rsidR="00960430" w:rsidRPr="00C619B7" w:rsidRDefault="00960430" w:rsidP="00C619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9B7">
              <w:rPr>
                <w:rFonts w:ascii="Arial" w:hAnsi="Arial" w:cs="Arial"/>
                <w:sz w:val="22"/>
                <w:szCs w:val="22"/>
              </w:rPr>
              <w:t>za druhého a každého dalšího psa</w:t>
            </w:r>
          </w:p>
        </w:tc>
      </w:tr>
      <w:tr w:rsidR="00960430" w:rsidRPr="00C619B7" w:rsidTr="00C619B7">
        <w:tc>
          <w:tcPr>
            <w:tcW w:w="5070" w:type="dxa"/>
            <w:shd w:val="clear" w:color="auto" w:fill="auto"/>
          </w:tcPr>
          <w:p w:rsidR="00960430" w:rsidRPr="00C619B7" w:rsidRDefault="00C651E5" w:rsidP="00C619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9B7">
              <w:rPr>
                <w:rFonts w:ascii="Arial" w:hAnsi="Arial" w:cs="Arial"/>
                <w:sz w:val="22"/>
                <w:szCs w:val="22"/>
              </w:rPr>
              <w:t>z</w:t>
            </w:r>
            <w:r w:rsidR="00A50B79">
              <w:rPr>
                <w:rFonts w:ascii="Arial" w:hAnsi="Arial" w:cs="Arial"/>
                <w:sz w:val="22"/>
                <w:szCs w:val="22"/>
              </w:rPr>
              <w:t xml:space="preserve">a psa </w:t>
            </w:r>
            <w:r w:rsidR="00960430" w:rsidRPr="00C619B7">
              <w:rPr>
                <w:rFonts w:ascii="Arial" w:hAnsi="Arial" w:cs="Arial"/>
                <w:sz w:val="22"/>
                <w:szCs w:val="22"/>
              </w:rPr>
              <w:t xml:space="preserve"> v sídlištní zástavbě s výjimkou rodinných domů, přičemž sídlištní zástavbou se rozumí obytné domy s více než třemi bytovými jednotkami</w:t>
            </w:r>
          </w:p>
        </w:tc>
        <w:tc>
          <w:tcPr>
            <w:tcW w:w="2126" w:type="dxa"/>
            <w:shd w:val="clear" w:color="auto" w:fill="auto"/>
          </w:tcPr>
          <w:p w:rsidR="00960430" w:rsidRPr="00C619B7" w:rsidRDefault="00960430" w:rsidP="00C619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9B7">
              <w:rPr>
                <w:rFonts w:ascii="Arial" w:hAnsi="Arial" w:cs="Arial"/>
                <w:sz w:val="22"/>
                <w:szCs w:val="22"/>
              </w:rPr>
              <w:t>500 Kč</w:t>
            </w:r>
          </w:p>
        </w:tc>
        <w:tc>
          <w:tcPr>
            <w:tcW w:w="1525" w:type="dxa"/>
            <w:shd w:val="clear" w:color="auto" w:fill="auto"/>
          </w:tcPr>
          <w:p w:rsidR="00960430" w:rsidRPr="00C619B7" w:rsidRDefault="004540C5" w:rsidP="00C619B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960430" w:rsidRPr="00C619B7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960430" w:rsidRPr="00C619B7" w:rsidTr="00C619B7">
        <w:tc>
          <w:tcPr>
            <w:tcW w:w="5070" w:type="dxa"/>
            <w:shd w:val="clear" w:color="auto" w:fill="auto"/>
          </w:tcPr>
          <w:p w:rsidR="00960430" w:rsidRPr="00C619B7" w:rsidRDefault="00A50B79" w:rsidP="00C619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psa </w:t>
            </w:r>
            <w:r w:rsidR="00C651E5" w:rsidRPr="00C619B7">
              <w:rPr>
                <w:rFonts w:ascii="Arial" w:hAnsi="Arial" w:cs="Arial"/>
                <w:sz w:val="22"/>
                <w:szCs w:val="22"/>
              </w:rPr>
              <w:t>v rodinných domech a ostatních případech mimo sídlištní zástavbu</w:t>
            </w:r>
          </w:p>
        </w:tc>
        <w:tc>
          <w:tcPr>
            <w:tcW w:w="2126" w:type="dxa"/>
            <w:shd w:val="clear" w:color="auto" w:fill="auto"/>
          </w:tcPr>
          <w:p w:rsidR="00960430" w:rsidRPr="00C619B7" w:rsidRDefault="009504D0" w:rsidP="00C619B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651E5" w:rsidRPr="00C619B7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  <w:tc>
          <w:tcPr>
            <w:tcW w:w="1525" w:type="dxa"/>
            <w:shd w:val="clear" w:color="auto" w:fill="auto"/>
          </w:tcPr>
          <w:p w:rsidR="00960430" w:rsidRPr="00C619B7" w:rsidRDefault="004540C5" w:rsidP="00C619B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9504D0">
              <w:rPr>
                <w:rFonts w:ascii="Arial" w:hAnsi="Arial" w:cs="Arial"/>
                <w:sz w:val="22"/>
                <w:szCs w:val="22"/>
              </w:rPr>
              <w:t>0</w:t>
            </w:r>
            <w:r w:rsidR="00C651E5" w:rsidRPr="00C619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960430" w:rsidRPr="00C619B7" w:rsidTr="00C619B7">
        <w:tc>
          <w:tcPr>
            <w:tcW w:w="5070" w:type="dxa"/>
            <w:shd w:val="clear" w:color="auto" w:fill="auto"/>
          </w:tcPr>
          <w:p w:rsidR="00960430" w:rsidRPr="00C619B7" w:rsidRDefault="00C651E5" w:rsidP="00C619B7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9B7">
              <w:rPr>
                <w:rFonts w:ascii="Arial" w:hAnsi="Arial" w:cs="Arial"/>
                <w:sz w:val="22"/>
                <w:szCs w:val="22"/>
              </w:rPr>
              <w:t>za psa, jehož držitelem je osoba starší 65 let</w:t>
            </w:r>
          </w:p>
        </w:tc>
        <w:tc>
          <w:tcPr>
            <w:tcW w:w="2126" w:type="dxa"/>
            <w:shd w:val="clear" w:color="auto" w:fill="auto"/>
          </w:tcPr>
          <w:p w:rsidR="00960430" w:rsidRPr="00C619B7" w:rsidRDefault="009504D0" w:rsidP="00C619B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651E5" w:rsidRPr="00C619B7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  <w:tc>
          <w:tcPr>
            <w:tcW w:w="1525" w:type="dxa"/>
            <w:shd w:val="clear" w:color="auto" w:fill="auto"/>
          </w:tcPr>
          <w:p w:rsidR="00960430" w:rsidRPr="00C619B7" w:rsidRDefault="009504D0" w:rsidP="00C619B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40C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651E5" w:rsidRPr="00C619B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:rsidR="00317F02" w:rsidRDefault="00317F02" w:rsidP="00317F0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317F02" w:rsidRDefault="00317F02" w:rsidP="00317F0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V případě trvání poplatkové povinnosti po dobu kratší, než jeden rok se platí poplatek       </w:t>
      </w:r>
    </w:p>
    <w:p w:rsidR="00960430" w:rsidRDefault="00317F02" w:rsidP="00317F0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 poměrné výši, která odpovídá počtu i započatých kalendářních měsíců.</w:t>
      </w:r>
      <w:r w:rsidRPr="00317F0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F02">
        <w:rPr>
          <w:rFonts w:ascii="Arial" w:hAnsi="Arial" w:cs="Arial"/>
          <w:sz w:val="22"/>
          <w:szCs w:val="22"/>
          <w:vertAlign w:val="superscript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C651E5" w:rsidRDefault="008D0936" w:rsidP="00C651E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C651E5">
        <w:rPr>
          <w:rFonts w:ascii="Arial" w:hAnsi="Arial" w:cs="Arial"/>
          <w:sz w:val="22"/>
          <w:szCs w:val="22"/>
        </w:rPr>
        <w:t>do 31. května p</w:t>
      </w:r>
      <w:r>
        <w:rPr>
          <w:rFonts w:ascii="Arial" w:hAnsi="Arial" w:cs="Arial"/>
          <w:sz w:val="22"/>
          <w:szCs w:val="22"/>
        </w:rPr>
        <w:t>říslušného kalendářního roku.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r w:rsidR="00CE27F8" w:rsidRPr="00C651E5">
        <w:rPr>
          <w:rFonts w:ascii="Arial" w:hAnsi="Arial" w:cs="Arial"/>
          <w:sz w:val="22"/>
          <w:szCs w:val="22"/>
        </w:rPr>
        <w:t>vznikla</w:t>
      </w:r>
      <w:r w:rsidR="00C651E5" w:rsidRPr="00C651E5">
        <w:rPr>
          <w:rFonts w:ascii="Arial" w:hAnsi="Arial" w:cs="Arial"/>
          <w:sz w:val="22"/>
          <w:szCs w:val="22"/>
        </w:rPr>
        <w:t>,</w:t>
      </w:r>
      <w:r w:rsidR="003C1B30" w:rsidRPr="00C651E5">
        <w:rPr>
          <w:rFonts w:ascii="Arial" w:hAnsi="Arial" w:cs="Arial"/>
          <w:sz w:val="22"/>
          <w:szCs w:val="22"/>
        </w:rPr>
        <w:t xml:space="preserve"> </w:t>
      </w:r>
      <w:r w:rsidRPr="00C651E5">
        <w:rPr>
          <w:rFonts w:ascii="Arial" w:hAnsi="Arial" w:cs="Arial"/>
          <w:sz w:val="22"/>
          <w:szCs w:val="22"/>
        </w:rPr>
        <w:t>nejpozději do konce příslušného kalendářního roku.</w:t>
      </w:r>
    </w:p>
    <w:p w:rsidR="008D18AB" w:rsidRPr="006153AC" w:rsidRDefault="006153AC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odstavce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046F70" w:rsidP="00E749A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</w:t>
      </w:r>
      <w:r w:rsidR="00893F98" w:rsidRPr="00A73F5A">
        <w:rPr>
          <w:rFonts w:ascii="Arial" w:hAnsi="Arial" w:cs="Arial"/>
          <w:sz w:val="22"/>
          <w:szCs w:val="22"/>
        </w:rPr>
        <w:t xml:space="preserve">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E749A9">
      <w:pPr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C651E5">
        <w:rPr>
          <w:rFonts w:ascii="Arial" w:hAnsi="Arial" w:cs="Arial"/>
          <w:sz w:val="22"/>
          <w:szCs w:val="22"/>
        </w:rPr>
        <w:t>osvobozuje</w:t>
      </w:r>
      <w:r w:rsidRPr="00D456D7">
        <w:rPr>
          <w:rFonts w:ascii="Arial" w:hAnsi="Arial" w:cs="Arial"/>
          <w:sz w:val="22"/>
          <w:szCs w:val="22"/>
        </w:rPr>
        <w:t>:</w:t>
      </w:r>
    </w:p>
    <w:p w:rsidR="00893F98" w:rsidRPr="00D456D7" w:rsidRDefault="00C651E5" w:rsidP="00E749A9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který</w:t>
      </w:r>
      <w:r w:rsidR="00DF1D75">
        <w:rPr>
          <w:rFonts w:ascii="Arial" w:hAnsi="Arial" w:cs="Arial"/>
          <w:sz w:val="22"/>
          <w:szCs w:val="22"/>
        </w:rPr>
        <w:t xml:space="preserve"> si</w:t>
      </w:r>
      <w:r>
        <w:rPr>
          <w:rFonts w:ascii="Arial" w:hAnsi="Arial" w:cs="Arial"/>
          <w:sz w:val="22"/>
          <w:szCs w:val="22"/>
        </w:rPr>
        <w:t xml:space="preserve"> psa převzal z útulku, a to </w:t>
      </w:r>
      <w:r w:rsidR="00DF1D7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dobu 3 let ode dne převzetí psa z útulku,</w:t>
      </w:r>
    </w:p>
    <w:p w:rsidR="007D087D" w:rsidRDefault="00C651E5" w:rsidP="00E749A9">
      <w:pPr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záchranářského (lavinového) psa.</w:t>
      </w:r>
    </w:p>
    <w:p w:rsidR="007D087D" w:rsidRPr="005B47E4" w:rsidRDefault="007D087D" w:rsidP="00C651E5">
      <w:pPr>
        <w:jc w:val="both"/>
        <w:rPr>
          <w:rFonts w:ascii="Arial" w:hAnsi="Arial" w:cs="Arial"/>
          <w:sz w:val="22"/>
          <w:szCs w:val="22"/>
        </w:rPr>
      </w:pPr>
    </w:p>
    <w:p w:rsidR="007D087D" w:rsidRPr="00FD35DF" w:rsidRDefault="007D087D" w:rsidP="00E749A9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A52F8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C651E5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8930A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268DA">
        <w:rPr>
          <w:rFonts w:ascii="Arial" w:hAnsi="Arial" w:cs="Arial"/>
        </w:rPr>
        <w:t>7</w:t>
      </w:r>
    </w:p>
    <w:p w:rsidR="00893F98" w:rsidRPr="00DF5857" w:rsidRDefault="009E6604" w:rsidP="008930A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E749A9">
      <w:pPr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01248C">
        <w:rPr>
          <w:rFonts w:ascii="Arial" w:hAnsi="Arial" w:cs="Arial"/>
          <w:sz w:val="22"/>
          <w:szCs w:val="22"/>
        </w:rPr>
        <w:t xml:space="preserve">vzniklé </w:t>
      </w:r>
      <w:r w:rsidR="004478A3">
        <w:rPr>
          <w:rFonts w:ascii="Arial" w:hAnsi="Arial" w:cs="Arial"/>
          <w:sz w:val="22"/>
          <w:szCs w:val="22"/>
        </w:rPr>
        <w:t>před nabytím účinnosti této vyhlášky se posuzují podle dosavadních právních předpisů.</w:t>
      </w:r>
    </w:p>
    <w:p w:rsidR="009E6604" w:rsidRPr="00FD35DF" w:rsidRDefault="004478A3" w:rsidP="00E749A9">
      <w:pPr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9E6604" w:rsidRPr="000C2DC4">
        <w:rPr>
          <w:rFonts w:ascii="Arial" w:hAnsi="Arial" w:cs="Arial"/>
          <w:sz w:val="22"/>
          <w:szCs w:val="22"/>
        </w:rPr>
        <w:t xml:space="preserve">obecně </w:t>
      </w:r>
      <w:r w:rsidR="009E6604" w:rsidRPr="00FD35DF">
        <w:rPr>
          <w:rFonts w:ascii="Arial" w:hAnsi="Arial" w:cs="Arial"/>
          <w:sz w:val="22"/>
          <w:szCs w:val="22"/>
        </w:rPr>
        <w:t xml:space="preserve">závazná vyhláška č. </w:t>
      </w:r>
      <w:r>
        <w:rPr>
          <w:rFonts w:ascii="Arial" w:hAnsi="Arial" w:cs="Arial"/>
          <w:sz w:val="22"/>
          <w:szCs w:val="22"/>
        </w:rPr>
        <w:t>2/2020</w:t>
      </w:r>
      <w:r w:rsidR="00FD35DF" w:rsidRPr="00FD35DF">
        <w:rPr>
          <w:rFonts w:ascii="Arial" w:hAnsi="Arial" w:cs="Arial"/>
          <w:sz w:val="22"/>
          <w:szCs w:val="22"/>
        </w:rPr>
        <w:t>, o místní</w:t>
      </w:r>
      <w:r>
        <w:rPr>
          <w:rFonts w:ascii="Arial" w:hAnsi="Arial" w:cs="Arial"/>
          <w:sz w:val="22"/>
          <w:szCs w:val="22"/>
        </w:rPr>
        <w:t>m poplatku ze psů</w:t>
      </w:r>
      <w:r w:rsidR="009E6604" w:rsidRPr="00FD35DF">
        <w:rPr>
          <w:rFonts w:ascii="Arial" w:hAnsi="Arial" w:cs="Arial"/>
          <w:sz w:val="22"/>
          <w:szCs w:val="22"/>
        </w:rPr>
        <w:t>, ze dne</w:t>
      </w:r>
      <w:r w:rsidR="00FD35DF" w:rsidRPr="00FD35DF">
        <w:rPr>
          <w:rFonts w:ascii="Arial" w:hAnsi="Arial" w:cs="Arial"/>
          <w:sz w:val="22"/>
          <w:szCs w:val="22"/>
        </w:rPr>
        <w:t xml:space="preserve"> </w:t>
      </w:r>
      <w:r w:rsidR="007268DA">
        <w:rPr>
          <w:rFonts w:ascii="Arial" w:hAnsi="Arial" w:cs="Arial"/>
          <w:sz w:val="22"/>
          <w:szCs w:val="22"/>
        </w:rPr>
        <w:t>14.</w:t>
      </w:r>
      <w:r w:rsidR="00A50B79">
        <w:rPr>
          <w:rFonts w:ascii="Arial" w:hAnsi="Arial" w:cs="Arial"/>
          <w:sz w:val="22"/>
          <w:szCs w:val="22"/>
        </w:rPr>
        <w:t> </w:t>
      </w:r>
      <w:r w:rsidR="007268DA">
        <w:rPr>
          <w:rFonts w:ascii="Arial" w:hAnsi="Arial" w:cs="Arial"/>
          <w:sz w:val="22"/>
          <w:szCs w:val="22"/>
        </w:rPr>
        <w:t>12.</w:t>
      </w:r>
      <w:r w:rsidR="00A50B79">
        <w:rPr>
          <w:rFonts w:ascii="Arial" w:hAnsi="Arial" w:cs="Arial"/>
          <w:sz w:val="22"/>
          <w:szCs w:val="22"/>
        </w:rPr>
        <w:t xml:space="preserve"> </w:t>
      </w:r>
      <w:r w:rsidR="007268DA">
        <w:rPr>
          <w:rFonts w:ascii="Arial" w:hAnsi="Arial" w:cs="Arial"/>
          <w:sz w:val="22"/>
          <w:szCs w:val="22"/>
        </w:rPr>
        <w:t>2020</w:t>
      </w:r>
      <w:r w:rsidR="00FD35DF" w:rsidRPr="00FD35DF">
        <w:rPr>
          <w:rFonts w:ascii="Arial" w:hAnsi="Arial" w:cs="Arial"/>
          <w:sz w:val="22"/>
          <w:szCs w:val="22"/>
        </w:rPr>
        <w:t xml:space="preserve">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268DA">
        <w:rPr>
          <w:rFonts w:ascii="Arial" w:hAnsi="Arial" w:cs="Arial"/>
        </w:rPr>
        <w:t>8</w:t>
      </w:r>
    </w:p>
    <w:p w:rsidR="008D18AB" w:rsidRPr="00046F70" w:rsidRDefault="00893F98" w:rsidP="00046F7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893F98" w:rsidP="00046F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D35DF">
        <w:rPr>
          <w:rFonts w:ascii="Arial" w:hAnsi="Arial" w:cs="Arial"/>
          <w:sz w:val="22"/>
          <w:szCs w:val="22"/>
        </w:rPr>
        <w:t xml:space="preserve"> 1. 1. 202</w:t>
      </w:r>
      <w:r w:rsidR="007268DA">
        <w:rPr>
          <w:rFonts w:ascii="Arial" w:hAnsi="Arial" w:cs="Arial"/>
          <w:sz w:val="22"/>
          <w:szCs w:val="22"/>
        </w:rPr>
        <w:t>4</w:t>
      </w:r>
      <w:r w:rsidR="00046F70">
        <w:rPr>
          <w:rFonts w:ascii="Arial" w:hAnsi="Arial" w:cs="Arial"/>
          <w:sz w:val="22"/>
          <w:szCs w:val="22"/>
        </w:rPr>
        <w:t>.</w:t>
      </w:r>
    </w:p>
    <w:p w:rsidR="007268DA" w:rsidRDefault="007268DA" w:rsidP="00046F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68DA" w:rsidRDefault="007268DA" w:rsidP="00046F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268DA" w:rsidRPr="00046F70" w:rsidRDefault="007268DA" w:rsidP="00046F7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B1394D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B1394D">
        <w:rPr>
          <w:rFonts w:ascii="Arial" w:hAnsi="Arial" w:cs="Arial"/>
          <w:i/>
          <w:sz w:val="22"/>
          <w:szCs w:val="22"/>
        </w:rPr>
        <w:tab/>
      </w:r>
      <w:r w:rsidR="007268DA" w:rsidRPr="007268DA">
        <w:rPr>
          <w:rFonts w:ascii="Arial" w:hAnsi="Arial" w:cs="Arial"/>
          <w:iCs/>
          <w:sz w:val="22"/>
          <w:szCs w:val="22"/>
        </w:rPr>
        <w:t>v.</w:t>
      </w:r>
      <w:r w:rsidR="00A50B79">
        <w:rPr>
          <w:rFonts w:ascii="Arial" w:hAnsi="Arial" w:cs="Arial"/>
          <w:iCs/>
          <w:sz w:val="22"/>
          <w:szCs w:val="22"/>
        </w:rPr>
        <w:t xml:space="preserve"> </w:t>
      </w:r>
      <w:r w:rsidR="007268DA" w:rsidRPr="007268DA">
        <w:rPr>
          <w:rFonts w:ascii="Arial" w:hAnsi="Arial" w:cs="Arial"/>
          <w:iCs/>
          <w:sz w:val="22"/>
          <w:szCs w:val="22"/>
        </w:rPr>
        <w:t>r.</w:t>
      </w:r>
      <w:r w:rsidRPr="00B1394D">
        <w:rPr>
          <w:rFonts w:ascii="Arial" w:hAnsi="Arial" w:cs="Arial"/>
          <w:i/>
          <w:sz w:val="22"/>
          <w:szCs w:val="22"/>
        </w:rPr>
        <w:tab/>
      </w:r>
      <w:r w:rsidR="007268DA" w:rsidRPr="007268DA">
        <w:rPr>
          <w:rFonts w:ascii="Arial" w:hAnsi="Arial" w:cs="Arial"/>
          <w:iCs/>
          <w:sz w:val="22"/>
          <w:szCs w:val="22"/>
        </w:rPr>
        <w:t>v.</w:t>
      </w:r>
      <w:r w:rsidR="00A50B79">
        <w:rPr>
          <w:rFonts w:ascii="Arial" w:hAnsi="Arial" w:cs="Arial"/>
          <w:iCs/>
          <w:sz w:val="22"/>
          <w:szCs w:val="22"/>
        </w:rPr>
        <w:t xml:space="preserve"> </w:t>
      </w:r>
      <w:bookmarkStart w:id="0" w:name="_GoBack"/>
      <w:bookmarkEnd w:id="0"/>
      <w:r w:rsidR="007268DA" w:rsidRPr="007268DA">
        <w:rPr>
          <w:rFonts w:ascii="Arial" w:hAnsi="Arial" w:cs="Arial"/>
          <w:iCs/>
          <w:sz w:val="22"/>
          <w:szCs w:val="22"/>
        </w:rPr>
        <w:t>r.</w:t>
      </w:r>
      <w:r w:rsidR="00FD35DF">
        <w:rPr>
          <w:rFonts w:ascii="Arial" w:hAnsi="Arial" w:cs="Arial"/>
          <w:i/>
          <w:sz w:val="22"/>
          <w:szCs w:val="22"/>
        </w:rPr>
        <w:tab/>
      </w:r>
      <w:r w:rsidRPr="00B1394D">
        <w:rPr>
          <w:rFonts w:ascii="Arial" w:hAnsi="Arial" w:cs="Arial"/>
          <w:i/>
          <w:sz w:val="22"/>
          <w:szCs w:val="22"/>
        </w:rPr>
        <w:t>.</w:t>
      </w:r>
      <w:r w:rsidR="007E15E8">
        <w:rPr>
          <w:rFonts w:ascii="Arial" w:hAnsi="Arial" w:cs="Arial"/>
          <w:i/>
          <w:sz w:val="22"/>
          <w:szCs w:val="22"/>
        </w:rPr>
        <w:t>.</w:t>
      </w:r>
      <w:r w:rsidRPr="00B1394D">
        <w:rPr>
          <w:rFonts w:ascii="Arial" w:hAnsi="Arial" w:cs="Arial"/>
          <w:i/>
          <w:sz w:val="22"/>
          <w:szCs w:val="22"/>
        </w:rPr>
        <w:t>..................................</w:t>
      </w:r>
      <w:r w:rsidRPr="00B1394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C6E4B" w:rsidRPr="00B1394D" w:rsidRDefault="00FD35DF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68DA">
        <w:rPr>
          <w:rFonts w:ascii="Arial" w:hAnsi="Arial" w:cs="Arial"/>
          <w:sz w:val="22"/>
          <w:szCs w:val="22"/>
        </w:rPr>
        <w:t>Martin Jandura</w:t>
      </w:r>
      <w:r>
        <w:rPr>
          <w:rFonts w:ascii="Arial" w:hAnsi="Arial" w:cs="Arial"/>
          <w:sz w:val="22"/>
          <w:szCs w:val="22"/>
        </w:rPr>
        <w:tab/>
      </w:r>
      <w:r w:rsidR="008930A7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>Vladimír Staruch</w:t>
      </w: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  <w:t>starosta</w:t>
      </w:r>
      <w:r w:rsidRPr="00B1394D">
        <w:rPr>
          <w:rFonts w:ascii="Arial" w:hAnsi="Arial" w:cs="Arial"/>
          <w:sz w:val="22"/>
          <w:szCs w:val="22"/>
        </w:rPr>
        <w:tab/>
      </w:r>
      <w:r w:rsidR="007268DA">
        <w:rPr>
          <w:rFonts w:ascii="Arial" w:hAnsi="Arial" w:cs="Arial"/>
          <w:sz w:val="22"/>
          <w:szCs w:val="22"/>
        </w:rPr>
        <w:t>místo</w:t>
      </w:r>
      <w:r w:rsidRPr="00B1394D">
        <w:rPr>
          <w:rFonts w:ascii="Arial" w:hAnsi="Arial" w:cs="Arial"/>
          <w:sz w:val="22"/>
          <w:szCs w:val="22"/>
        </w:rPr>
        <w:t>starosta</w:t>
      </w: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D35DF" w:rsidRDefault="00FD35DF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D35DF" w:rsidRDefault="00FD35DF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D35DF" w:rsidRDefault="00FD35DF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77A20" w:rsidRPr="00A60454" w:rsidRDefault="00A25F81" w:rsidP="00AC6E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="00AC6E4B"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sectPr w:rsidR="00477A20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37" w:rsidRDefault="00AE3737">
      <w:r>
        <w:separator/>
      </w:r>
    </w:p>
  </w:endnote>
  <w:endnote w:type="continuationSeparator" w:id="0">
    <w:p w:rsidR="00AE3737" w:rsidRDefault="00AE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63" w:rsidRPr="00A11C63" w:rsidRDefault="00A11C63">
    <w:pPr>
      <w:pStyle w:val="Zpat"/>
      <w:jc w:val="center"/>
      <w:rPr>
        <w:caps/>
        <w:color w:val="4472C4"/>
      </w:rPr>
    </w:pPr>
    <w:r w:rsidRPr="00A11C63">
      <w:rPr>
        <w:caps/>
        <w:color w:val="4472C4"/>
      </w:rPr>
      <w:fldChar w:fldCharType="begin"/>
    </w:r>
    <w:r w:rsidRPr="00A11C63">
      <w:rPr>
        <w:caps/>
        <w:color w:val="4472C4"/>
      </w:rPr>
      <w:instrText>PAGE   \* MERGEFORMAT</w:instrText>
    </w:r>
    <w:r w:rsidRPr="00A11C63">
      <w:rPr>
        <w:caps/>
        <w:color w:val="4472C4"/>
      </w:rPr>
      <w:fldChar w:fldCharType="separate"/>
    </w:r>
    <w:r w:rsidR="00A50B79">
      <w:rPr>
        <w:caps/>
        <w:noProof/>
        <w:color w:val="4472C4"/>
      </w:rPr>
      <w:t>3</w:t>
    </w:r>
    <w:r w:rsidRPr="00A11C63">
      <w:rPr>
        <w:caps/>
        <w:color w:val="4472C4"/>
      </w:rPr>
      <w:fldChar w:fldCharType="end"/>
    </w:r>
  </w:p>
  <w:p w:rsidR="00A11C63" w:rsidRDefault="00A11C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37" w:rsidRDefault="00AE3737">
      <w:r>
        <w:separator/>
      </w:r>
    </w:p>
  </w:footnote>
  <w:footnote w:type="continuationSeparator" w:id="0">
    <w:p w:rsidR="00AE3737" w:rsidRDefault="00AE3737">
      <w:r>
        <w:continuationSeparator/>
      </w:r>
    </w:p>
  </w:footnote>
  <w:footnote w:id="1">
    <w:p w:rsidR="00931B16" w:rsidRPr="00BD6700" w:rsidRDefault="00931B16" w:rsidP="00931B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01248C">
        <w:rPr>
          <w:rFonts w:ascii="Arial" w:hAnsi="Arial" w:cs="Arial"/>
          <w:sz w:val="18"/>
          <w:szCs w:val="18"/>
        </w:rPr>
        <w:t>2 odst. 5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31B16" w:rsidRPr="00BD6700" w:rsidRDefault="00931B16" w:rsidP="00931B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931B16" w:rsidRPr="00BD6700" w:rsidRDefault="00931B16" w:rsidP="00931B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01248C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odst. 1</w:t>
      </w:r>
      <w:r w:rsidR="0001248C">
        <w:rPr>
          <w:rFonts w:ascii="Arial" w:hAnsi="Arial" w:cs="Arial"/>
          <w:sz w:val="18"/>
          <w:szCs w:val="18"/>
        </w:rPr>
        <w:t xml:space="preserve"> a odst. 4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01248C" w:rsidRDefault="00317F02" w:rsidP="00317F0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01248C">
        <w:rPr>
          <w:rFonts w:ascii="Arial" w:hAnsi="Arial" w:cs="Arial"/>
          <w:sz w:val="18"/>
          <w:szCs w:val="18"/>
        </w:rPr>
        <w:t xml:space="preserve">14a odst. 1 a 2 zákona o místních poplatcích; v ohlášení poplatník uvede zejména své identifikační údaje </w:t>
      </w:r>
    </w:p>
    <w:p w:rsidR="00317F02" w:rsidRDefault="0001248C" w:rsidP="00317F0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skutečnosti rohodné pro stanovení poplatku</w:t>
      </w:r>
    </w:p>
    <w:p w:rsidR="003A52F8" w:rsidRPr="00BD6700" w:rsidRDefault="003A52F8" w:rsidP="00317F02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:rsidR="00317F02" w:rsidRPr="00BD6700" w:rsidRDefault="003A52F8" w:rsidP="00317F0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01228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7">
    <w:p w:rsidR="00317F02" w:rsidRPr="00BD6700" w:rsidRDefault="00317F02" w:rsidP="00317F0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01248C">
        <w:rPr>
          <w:rFonts w:ascii="Arial" w:hAnsi="Arial" w:cs="Arial"/>
          <w:sz w:val="18"/>
          <w:szCs w:val="18"/>
        </w:rPr>
        <w:t>2 odst. 3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 xml:space="preserve">§ </w:t>
      </w:r>
      <w:r w:rsidR="0001248C">
        <w:rPr>
          <w:rFonts w:ascii="Arial" w:hAnsi="Arial" w:cs="Arial"/>
          <w:sz w:val="18"/>
          <w:szCs w:val="18"/>
        </w:rPr>
        <w:t>2 odst. 2 zákona o místních poplatcích</w:t>
      </w:r>
    </w:p>
  </w:footnote>
  <w:footnote w:id="9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3D4B71"/>
    <w:multiLevelType w:val="hybridMultilevel"/>
    <w:tmpl w:val="FA16E6A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433D05"/>
    <w:multiLevelType w:val="hybridMultilevel"/>
    <w:tmpl w:val="70EEEAD4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30771D1"/>
    <w:multiLevelType w:val="hybridMultilevel"/>
    <w:tmpl w:val="49165F28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9C3B51"/>
    <w:multiLevelType w:val="hybridMultilevel"/>
    <w:tmpl w:val="AC3606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FB759A"/>
    <w:multiLevelType w:val="hybridMultilevel"/>
    <w:tmpl w:val="B9CEA7A4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3"/>
  </w:num>
  <w:num w:numId="5">
    <w:abstractNumId w:val="15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  <w:num w:numId="18">
    <w:abstractNumId w:val="12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03BC8"/>
    <w:rsid w:val="0001116A"/>
    <w:rsid w:val="0001228D"/>
    <w:rsid w:val="0001248C"/>
    <w:rsid w:val="00017A98"/>
    <w:rsid w:val="00035A4A"/>
    <w:rsid w:val="00040172"/>
    <w:rsid w:val="00046F70"/>
    <w:rsid w:val="00053208"/>
    <w:rsid w:val="00064E4C"/>
    <w:rsid w:val="0006594F"/>
    <w:rsid w:val="000757C0"/>
    <w:rsid w:val="000B2F29"/>
    <w:rsid w:val="000B4D44"/>
    <w:rsid w:val="000B610F"/>
    <w:rsid w:val="000C1528"/>
    <w:rsid w:val="000C3B9B"/>
    <w:rsid w:val="000C6CBB"/>
    <w:rsid w:val="000D1D1A"/>
    <w:rsid w:val="000F0D72"/>
    <w:rsid w:val="00132145"/>
    <w:rsid w:val="00154F39"/>
    <w:rsid w:val="00164711"/>
    <w:rsid w:val="00181FC7"/>
    <w:rsid w:val="00191409"/>
    <w:rsid w:val="001B0477"/>
    <w:rsid w:val="001B7968"/>
    <w:rsid w:val="001C2D2F"/>
    <w:rsid w:val="001E16DD"/>
    <w:rsid w:val="002018AD"/>
    <w:rsid w:val="00220B48"/>
    <w:rsid w:val="002223EB"/>
    <w:rsid w:val="002337D7"/>
    <w:rsid w:val="00237FD0"/>
    <w:rsid w:val="0025437E"/>
    <w:rsid w:val="00263988"/>
    <w:rsid w:val="00265009"/>
    <w:rsid w:val="002824A7"/>
    <w:rsid w:val="00285634"/>
    <w:rsid w:val="002B3C2F"/>
    <w:rsid w:val="002B51B3"/>
    <w:rsid w:val="002B7506"/>
    <w:rsid w:val="002D2A22"/>
    <w:rsid w:val="002D4F11"/>
    <w:rsid w:val="002E76A6"/>
    <w:rsid w:val="002F3690"/>
    <w:rsid w:val="002F7437"/>
    <w:rsid w:val="0030760D"/>
    <w:rsid w:val="003150FC"/>
    <w:rsid w:val="00317F02"/>
    <w:rsid w:val="00323FA0"/>
    <w:rsid w:val="00326773"/>
    <w:rsid w:val="00364828"/>
    <w:rsid w:val="003729C0"/>
    <w:rsid w:val="0038213C"/>
    <w:rsid w:val="0038221A"/>
    <w:rsid w:val="003A52F8"/>
    <w:rsid w:val="003B0083"/>
    <w:rsid w:val="003C1B30"/>
    <w:rsid w:val="003E405C"/>
    <w:rsid w:val="003F4FD0"/>
    <w:rsid w:val="003F511D"/>
    <w:rsid w:val="00403D44"/>
    <w:rsid w:val="00405FFB"/>
    <w:rsid w:val="00406711"/>
    <w:rsid w:val="004141B8"/>
    <w:rsid w:val="00423EC6"/>
    <w:rsid w:val="004478A3"/>
    <w:rsid w:val="004540C5"/>
    <w:rsid w:val="00461C14"/>
    <w:rsid w:val="00467575"/>
    <w:rsid w:val="00477984"/>
    <w:rsid w:val="00477A20"/>
    <w:rsid w:val="0048236F"/>
    <w:rsid w:val="004949C3"/>
    <w:rsid w:val="004B420B"/>
    <w:rsid w:val="004D1019"/>
    <w:rsid w:val="004D2BA6"/>
    <w:rsid w:val="005064A5"/>
    <w:rsid w:val="00510B10"/>
    <w:rsid w:val="00511FF1"/>
    <w:rsid w:val="00521E4B"/>
    <w:rsid w:val="00531B0F"/>
    <w:rsid w:val="00531E33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153AC"/>
    <w:rsid w:val="00626974"/>
    <w:rsid w:val="006352D4"/>
    <w:rsid w:val="0063659F"/>
    <w:rsid w:val="00663C6D"/>
    <w:rsid w:val="00691A8A"/>
    <w:rsid w:val="00691BE6"/>
    <w:rsid w:val="006C0928"/>
    <w:rsid w:val="006C0C98"/>
    <w:rsid w:val="006C665E"/>
    <w:rsid w:val="006C7F1C"/>
    <w:rsid w:val="006D0FF2"/>
    <w:rsid w:val="006D2398"/>
    <w:rsid w:val="006E461F"/>
    <w:rsid w:val="00703C49"/>
    <w:rsid w:val="007060FD"/>
    <w:rsid w:val="00710E49"/>
    <w:rsid w:val="00717590"/>
    <w:rsid w:val="007268DA"/>
    <w:rsid w:val="0074359F"/>
    <w:rsid w:val="00743DB3"/>
    <w:rsid w:val="00761D70"/>
    <w:rsid w:val="007711E7"/>
    <w:rsid w:val="007726AF"/>
    <w:rsid w:val="00777EB2"/>
    <w:rsid w:val="00781271"/>
    <w:rsid w:val="007D087D"/>
    <w:rsid w:val="007D4229"/>
    <w:rsid w:val="007E15E8"/>
    <w:rsid w:val="008223CF"/>
    <w:rsid w:val="00830FD6"/>
    <w:rsid w:val="00833C29"/>
    <w:rsid w:val="00850397"/>
    <w:rsid w:val="00850CCE"/>
    <w:rsid w:val="008529BA"/>
    <w:rsid w:val="008610F1"/>
    <w:rsid w:val="008619D0"/>
    <w:rsid w:val="00864182"/>
    <w:rsid w:val="008642CD"/>
    <w:rsid w:val="0086692E"/>
    <w:rsid w:val="00881D41"/>
    <w:rsid w:val="00881F45"/>
    <w:rsid w:val="00885180"/>
    <w:rsid w:val="00887F1C"/>
    <w:rsid w:val="008930A7"/>
    <w:rsid w:val="00893668"/>
    <w:rsid w:val="00893F98"/>
    <w:rsid w:val="00895C29"/>
    <w:rsid w:val="008B3CD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14F4E"/>
    <w:rsid w:val="00921A5A"/>
    <w:rsid w:val="00931B16"/>
    <w:rsid w:val="00942E81"/>
    <w:rsid w:val="009504D0"/>
    <w:rsid w:val="009508FA"/>
    <w:rsid w:val="00960430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6BC7"/>
    <w:rsid w:val="00A11C63"/>
    <w:rsid w:val="00A12098"/>
    <w:rsid w:val="00A137CC"/>
    <w:rsid w:val="00A17816"/>
    <w:rsid w:val="00A25F81"/>
    <w:rsid w:val="00A3719A"/>
    <w:rsid w:val="00A41A87"/>
    <w:rsid w:val="00A42297"/>
    <w:rsid w:val="00A50B79"/>
    <w:rsid w:val="00A60454"/>
    <w:rsid w:val="00A73877"/>
    <w:rsid w:val="00A8365F"/>
    <w:rsid w:val="00A847F8"/>
    <w:rsid w:val="00AA1B5C"/>
    <w:rsid w:val="00AB3B48"/>
    <w:rsid w:val="00AC4F2C"/>
    <w:rsid w:val="00AC6E4B"/>
    <w:rsid w:val="00AD71B1"/>
    <w:rsid w:val="00AE3737"/>
    <w:rsid w:val="00B13395"/>
    <w:rsid w:val="00B1394D"/>
    <w:rsid w:val="00B206A7"/>
    <w:rsid w:val="00B27732"/>
    <w:rsid w:val="00B4064C"/>
    <w:rsid w:val="00B50D1A"/>
    <w:rsid w:val="00B670A9"/>
    <w:rsid w:val="00B84BBA"/>
    <w:rsid w:val="00B86811"/>
    <w:rsid w:val="00B96F6E"/>
    <w:rsid w:val="00BA0CDA"/>
    <w:rsid w:val="00BD6700"/>
    <w:rsid w:val="00C03328"/>
    <w:rsid w:val="00C0779F"/>
    <w:rsid w:val="00C13361"/>
    <w:rsid w:val="00C4447F"/>
    <w:rsid w:val="00C444BF"/>
    <w:rsid w:val="00C515F0"/>
    <w:rsid w:val="00C619B7"/>
    <w:rsid w:val="00C651E5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54160"/>
    <w:rsid w:val="00D63CCB"/>
    <w:rsid w:val="00D9652F"/>
    <w:rsid w:val="00DC375C"/>
    <w:rsid w:val="00DF1D75"/>
    <w:rsid w:val="00E132DB"/>
    <w:rsid w:val="00E222ED"/>
    <w:rsid w:val="00E25D27"/>
    <w:rsid w:val="00E4247A"/>
    <w:rsid w:val="00E470C2"/>
    <w:rsid w:val="00E66429"/>
    <w:rsid w:val="00E749A9"/>
    <w:rsid w:val="00E858C1"/>
    <w:rsid w:val="00EC3513"/>
    <w:rsid w:val="00ED2F5B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595A"/>
    <w:rsid w:val="00F9203E"/>
    <w:rsid w:val="00FA15BD"/>
    <w:rsid w:val="00FA3D1C"/>
    <w:rsid w:val="00FA6D81"/>
    <w:rsid w:val="00FB319D"/>
    <w:rsid w:val="00FB52B2"/>
    <w:rsid w:val="00FB6C7B"/>
    <w:rsid w:val="00FC2D8D"/>
    <w:rsid w:val="00FD35D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6BAEE"/>
  <w15:chartTrackingRefBased/>
  <w15:docId w15:val="{7EC81074-69E2-4170-86A4-DE442A0E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rsid w:val="00960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A11C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9/Znak_spindleruv_mlyn_krkonose.svg/90px-Znak_spindleruv_mlyn_krkonos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7823-61E8-46FF-97E7-5754C151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4443</CharactersWithSpaces>
  <SharedDoc>false</SharedDoc>
  <HLinks>
    <vt:vector size="6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https://commons.wikimedia.org/wiki/File:Znak_spindleruv_mlyn_krkonose.svg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2019-09-23T08:46:00Z</cp:lastPrinted>
  <dcterms:created xsi:type="dcterms:W3CDTF">2023-11-14T10:48:00Z</dcterms:created>
  <dcterms:modified xsi:type="dcterms:W3CDTF">2023-11-14T11:16:00Z</dcterms:modified>
</cp:coreProperties>
</file>