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Předkládá: Mgr. Roman Šťastný, starosta obce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Zpracovala: Drahomíra Dostová Jurníková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PŘEDLOHA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 12. zasedání zastupitelstva obce Mikulovice  konané dne 14. 11. 2024 v 16.30  hod v budově DPS  Mikulovice - jídelna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Věc: Obecně závazná vyhláška obce Mikulovice, kterou se  ruší  Obecně závazná vyhláška obce Mikulovice o místním poplatku za obecní systém odpadového hospodářství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obce Mikulovice navrhuje zastupitelstvu obce schválit zrušení místního poplatku za obecní systém odpadového hospodářství.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Návrh na usnesení: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Zastupitelstvo obce Mikulovice schvaluje  Obecně závaznou vyhlášku obce Mikulovice, kterou se  ruší  Obecně závazná vyhláška obce Mikulovice o místním poplatku za obecní systém odpadového hospodářství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Obec Mikulovice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Zastupitelstvo obce Mikulovice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Obecně závazná vyhláška obce Mikulovice,</w:t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kterou se  ruší  Obecně závazná vyhláška č. 6/2023  o místním 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poplatku za obecní systém odpadového hospodářství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Zastupitelstvo obce Mikulovice se na svém zasedání dne  14. listopadu 2024 usneslo vydat v souladu s  § 84 odst. 2 písm. h)  zákona č. 128/2000 Sb., o obcích ( obecní zřízení), ve znění pozdějších předpisů, tuto obecně závaznou vyhlášku ( dále jen vyhláška):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Čl.1</w:t>
      </w:r>
    </w:p>
    <w:p w:rsidR="00000000" w:rsidDel="00000000" w:rsidP="00000000" w:rsidRDefault="00000000" w:rsidRPr="00000000" w14:paraId="00000027">
      <w:pPr>
        <w:spacing w:before="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Zrušovací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Zrušuje se obecně závazná vyhláška č. 6/2023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místním poplatku za obecní systém odpadového hospodářství ze dne 12.prosince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before="48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Čl. 2</w:t>
      </w:r>
    </w:p>
    <w:p w:rsidR="00000000" w:rsidDel="00000000" w:rsidP="00000000" w:rsidRDefault="00000000" w:rsidRPr="00000000" w14:paraId="0000002A">
      <w:pPr>
        <w:spacing w:before="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Účinnost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Tato vyhláška nabývá účinnosti dnem 1.1.2025.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 xml:space="preserve">...................................</w:t>
        <w:tab/>
        <w:tab/>
        <w:tab/>
        <w:tab/>
        <w:t xml:space="preserve">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        Mgr. Roman Šťastný </w:t>
        <w:tab/>
        <w:t xml:space="preserve"> v.r.</w:t>
        <w:tab/>
        <w:tab/>
        <w:tab/>
        <w:t xml:space="preserve">         Jiří Šimík v.r.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         starosta                                                          místostarosta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