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46D3" w14:textId="5FA1F748" w:rsidR="007F1DCC" w:rsidRPr="007F1DCC" w:rsidRDefault="007F1DCC" w:rsidP="007F1DCC">
      <w:pPr>
        <w:pStyle w:val="Nzev"/>
        <w:rPr>
          <w:rFonts w:cs="Arial"/>
        </w:rPr>
      </w:pPr>
      <w:r w:rsidRPr="007F1DCC">
        <w:rPr>
          <w:rFonts w:cs="Arial"/>
        </w:rPr>
        <w:t xml:space="preserve">Obec </w:t>
      </w:r>
      <w:r w:rsidR="009E673A">
        <w:rPr>
          <w:rFonts w:cs="Arial"/>
        </w:rPr>
        <w:t>Sovolusky</w:t>
      </w:r>
      <w:r w:rsidRPr="007F1DCC">
        <w:rPr>
          <w:rFonts w:cs="Arial"/>
        </w:rPr>
        <w:br/>
        <w:t xml:space="preserve">Zastupitelstvo obce </w:t>
      </w:r>
      <w:r w:rsidR="009E673A">
        <w:rPr>
          <w:rFonts w:cs="Arial"/>
        </w:rPr>
        <w:t>Sovolusky</w:t>
      </w:r>
    </w:p>
    <w:p w14:paraId="6C704E7C" w14:textId="64FCFEBA" w:rsidR="007F1DCC" w:rsidRPr="007F1DCC" w:rsidRDefault="007F1DCC" w:rsidP="007F1DCC">
      <w:pPr>
        <w:spacing w:after="120"/>
        <w:jc w:val="center"/>
        <w:rPr>
          <w:rFonts w:ascii="Arial" w:hAnsi="Arial" w:cs="Arial"/>
          <w:b/>
          <w:bCs/>
        </w:rPr>
      </w:pPr>
      <w:r w:rsidRPr="007F1DCC">
        <w:rPr>
          <w:rFonts w:ascii="Arial" w:hAnsi="Arial" w:cs="Arial"/>
          <w:b/>
          <w:bCs/>
        </w:rPr>
        <w:t xml:space="preserve">Obecně závazná vyhláška obce </w:t>
      </w:r>
      <w:r w:rsidR="009E673A">
        <w:rPr>
          <w:rFonts w:ascii="Arial" w:hAnsi="Arial" w:cs="Arial"/>
          <w:b/>
          <w:bCs/>
        </w:rPr>
        <w:t>Sovolusky</w:t>
      </w:r>
      <w:r w:rsidRPr="007F1DCC">
        <w:rPr>
          <w:rFonts w:ascii="Arial" w:hAnsi="Arial" w:cs="Arial"/>
          <w:b/>
          <w:bCs/>
        </w:rPr>
        <w:t>,</w:t>
      </w:r>
    </w:p>
    <w:p w14:paraId="6EC0A58D" w14:textId="2AF82D51" w:rsidR="004D5CAF" w:rsidRPr="007F1DCC" w:rsidRDefault="004147C9" w:rsidP="007F1DCC">
      <w:pPr>
        <w:spacing w:after="120"/>
        <w:jc w:val="center"/>
        <w:rPr>
          <w:rFonts w:ascii="Arial" w:eastAsia="Arial" w:hAnsi="Arial" w:cs="Arial"/>
          <w:b/>
          <w:bCs/>
        </w:rPr>
      </w:pPr>
      <w:r w:rsidRPr="007F1DCC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7F1DCC">
        <w:rPr>
          <w:rFonts w:ascii="Arial" w:hAnsi="Arial" w:cs="Arial"/>
          <w:b/>
          <w:bCs/>
        </w:rPr>
        <w:br/>
        <w:t xml:space="preserve">v obci </w:t>
      </w:r>
      <w:r w:rsidR="009E673A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Sovolusky</w:t>
      </w:r>
    </w:p>
    <w:p w14:paraId="0B4DC991" w14:textId="77777777" w:rsidR="00482AF3" w:rsidRP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6F9C0862" w14:textId="26EEE880" w:rsidR="004D5CAF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Zastupitelstvo obce </w:t>
      </w:r>
      <w:r w:rsidR="009E673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Sovolusky</w:t>
      </w:r>
      <w:r w:rsidR="007F1DC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61452C">
        <w:rPr>
          <w:rFonts w:ascii="Arial" w:hAnsi="Arial"/>
          <w:sz w:val="22"/>
          <w:szCs w:val="22"/>
        </w:rPr>
        <w:t>22.</w:t>
      </w:r>
      <w:r w:rsidR="009E673A">
        <w:rPr>
          <w:rFonts w:ascii="Arial" w:hAnsi="Arial"/>
          <w:sz w:val="22"/>
          <w:szCs w:val="22"/>
        </w:rPr>
        <w:t xml:space="preserve"> září </w:t>
      </w:r>
      <w:r w:rsidR="00F41C96">
        <w:rPr>
          <w:rFonts w:ascii="Arial" w:hAnsi="Arial"/>
          <w:sz w:val="22"/>
          <w:szCs w:val="22"/>
        </w:rPr>
        <w:t>202</w:t>
      </w:r>
      <w:r w:rsidR="009E673A">
        <w:rPr>
          <w:rFonts w:ascii="Arial" w:hAnsi="Arial"/>
          <w:sz w:val="22"/>
          <w:szCs w:val="22"/>
        </w:rPr>
        <w:t>5</w:t>
      </w:r>
      <w:r w:rsidR="00F41C9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 xml:space="preserve">c) a </w:t>
      </w:r>
      <w:r>
        <w:rPr>
          <w:rFonts w:ascii="Arial" w:hAnsi="Arial"/>
          <w:sz w:val="22"/>
          <w:szCs w:val="22"/>
        </w:rPr>
        <w:t>d), § 35 a § 84 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 h) zákona č. 128/2000 Sb., o obcích (obecní zřízení), ve znění pozdějších předpisů, tuto obecně závaznou vyhlášku:</w:t>
      </w:r>
    </w:p>
    <w:p w14:paraId="1F4F0841" w14:textId="77777777" w:rsidR="00845443" w:rsidRDefault="00845443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1E889DB" w14:textId="77777777" w:rsidR="0061452C" w:rsidRDefault="0061452C">
      <w:pPr>
        <w:widowControl w:val="0"/>
        <w:spacing w:after="120"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4FFA82AC" w14:textId="77777777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5873F00D" w14:textId="77777777" w:rsidR="004D5CAF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  <w:sectPr w:rsidR="004D5CAF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28704C2A" w14:textId="77777777" w:rsidR="00D80F06" w:rsidRDefault="004147C9" w:rsidP="00AF01C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Stanovu</w:t>
      </w:r>
      <w:r w:rsidR="00AF01C6">
        <w:rPr>
          <w:rFonts w:ascii="Arial" w:hAnsi="Arial"/>
        </w:rPr>
        <w:t>jí</w:t>
      </w:r>
      <w:r>
        <w:rPr>
          <w:rFonts w:ascii="Arial" w:hAnsi="Arial"/>
        </w:rPr>
        <w:t xml:space="preserve"> se následující pravidla pro pohyb psů na veřejném prostranství v obci</w:t>
      </w:r>
      <w:r>
        <w:rPr>
          <w:rStyle w:val="Znakapoznpodarou"/>
          <w:rFonts w:ascii="Arial" w:eastAsia="Arial" w:hAnsi="Arial" w:cs="Arial"/>
        </w:rPr>
        <w:footnoteReference w:id="2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:</w:t>
      </w:r>
    </w:p>
    <w:p w14:paraId="170776B2" w14:textId="22FA790B" w:rsidR="00D80F06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AF01C6">
        <w:rPr>
          <w:rFonts w:ascii="Arial" w:hAnsi="Arial"/>
        </w:rPr>
        <w:t>n</w:t>
      </w:r>
      <w:r w:rsidR="004147C9" w:rsidRPr="00AF01C6">
        <w:rPr>
          <w:rFonts w:ascii="Arial" w:hAnsi="Arial"/>
        </w:rPr>
        <w:t xml:space="preserve">a </w:t>
      </w:r>
      <w:r w:rsidR="004147C9" w:rsidRPr="00AF01C6">
        <w:rPr>
          <w:rFonts w:ascii="Arial" w:hAnsi="Arial"/>
          <w:b/>
          <w:bCs/>
        </w:rPr>
        <w:t>všech veřejných prostranstvích</w:t>
      </w:r>
      <w:r w:rsidR="004147C9" w:rsidRPr="00AF01C6">
        <w:rPr>
          <w:rFonts w:ascii="Arial" w:hAnsi="Arial"/>
        </w:rPr>
        <w:t xml:space="preserve"> </w:t>
      </w:r>
      <w:r w:rsidR="004147C9" w:rsidRPr="00AF01C6">
        <w:rPr>
          <w:rFonts w:ascii="Arial" w:hAnsi="Arial"/>
          <w:b/>
          <w:bCs/>
        </w:rPr>
        <w:t>v</w:t>
      </w:r>
      <w:r w:rsidR="00094B8B">
        <w:rPr>
          <w:rFonts w:ascii="Arial" w:hAnsi="Arial"/>
          <w:b/>
          <w:bCs/>
        </w:rPr>
        <w:t> zastavěném území obce</w:t>
      </w:r>
      <w:r w:rsidR="006D0EFB" w:rsidRPr="00AF01C6">
        <w:rPr>
          <w:rFonts w:ascii="Arial" w:hAnsi="Arial"/>
          <w:b/>
          <w:bCs/>
        </w:rPr>
        <w:t xml:space="preserve"> </w:t>
      </w:r>
      <w:r w:rsidR="004147C9" w:rsidRPr="00AF01C6">
        <w:rPr>
          <w:rFonts w:ascii="Arial" w:hAnsi="Arial"/>
        </w:rPr>
        <w:t>je možný pohyb psů pouze</w:t>
      </w:r>
      <w:r w:rsidR="006D0EFB" w:rsidRPr="00AF01C6">
        <w:rPr>
          <w:rFonts w:ascii="Arial" w:hAnsi="Arial"/>
        </w:rPr>
        <w:t xml:space="preserve"> na vodítku</w:t>
      </w:r>
      <w:r>
        <w:rPr>
          <w:rFonts w:ascii="Arial" w:hAnsi="Arial"/>
        </w:rPr>
        <w:t>,</w:t>
      </w:r>
    </w:p>
    <w:p w14:paraId="25DD321A" w14:textId="1231EA17" w:rsidR="004D5CAF" w:rsidRPr="00AF01C6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n</w:t>
      </w:r>
      <w:r w:rsidRPr="00AF01C6">
        <w:rPr>
          <w:rFonts w:ascii="Arial" w:hAnsi="Arial"/>
        </w:rPr>
        <w:t xml:space="preserve">a </w:t>
      </w:r>
      <w:r w:rsidRPr="00AF01C6">
        <w:rPr>
          <w:rFonts w:ascii="Arial" w:hAnsi="Arial"/>
          <w:b/>
          <w:bCs/>
        </w:rPr>
        <w:t>všech veřejných prostranstvích</w:t>
      </w:r>
      <w:r w:rsidRPr="00AF01C6">
        <w:rPr>
          <w:rFonts w:ascii="Arial" w:hAnsi="Arial"/>
        </w:rPr>
        <w:t xml:space="preserve"> </w:t>
      </w:r>
      <w:r w:rsidRPr="00AF01C6">
        <w:rPr>
          <w:rFonts w:ascii="Arial" w:hAnsi="Arial"/>
          <w:b/>
          <w:bCs/>
        </w:rPr>
        <w:t>v</w:t>
      </w:r>
      <w:r w:rsidR="00094B8B">
        <w:rPr>
          <w:rFonts w:ascii="Arial" w:hAnsi="Arial"/>
          <w:b/>
          <w:bCs/>
        </w:rPr>
        <w:t> zastavěném území obce</w:t>
      </w:r>
      <w:r w:rsidRPr="00AF01C6"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>se zakazuje výcvik psů.</w:t>
      </w:r>
    </w:p>
    <w:p w14:paraId="31D7CA57" w14:textId="263CC862" w:rsidR="004D5CAF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Splnění povinnost</w:t>
      </w:r>
      <w:r w:rsidR="00D80F06">
        <w:rPr>
          <w:rFonts w:ascii="Arial" w:hAnsi="Arial"/>
        </w:rPr>
        <w:t>í</w:t>
      </w:r>
      <w:r>
        <w:rPr>
          <w:rFonts w:ascii="Arial" w:hAnsi="Arial"/>
        </w:rPr>
        <w:t xml:space="preserve"> stanoven</w:t>
      </w:r>
      <w:r w:rsidR="00D80F06">
        <w:rPr>
          <w:rFonts w:ascii="Arial" w:hAnsi="Arial"/>
        </w:rPr>
        <w:t>ých</w:t>
      </w:r>
      <w:r>
        <w:rPr>
          <w:rFonts w:ascii="Arial" w:hAnsi="Arial"/>
        </w:rPr>
        <w:t xml:space="preserve"> v odst. 1 zajišťuje fyzická osoba, která má psa na veřejném prostranství pod kontrolou či dohledem </w:t>
      </w:r>
      <w:r>
        <w:rPr>
          <w:rStyle w:val="Znakapoznpodarou"/>
          <w:rFonts w:ascii="Arial" w:eastAsia="Arial" w:hAnsi="Arial" w:cs="Arial"/>
        </w:rPr>
        <w:footnoteReference w:id="3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>.</w:t>
      </w:r>
    </w:p>
    <w:p w14:paraId="7273C758" w14:textId="58C745E9" w:rsidR="004D5CAF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/>
        </w:rPr>
        <w:t>Pravidl</w:t>
      </w:r>
      <w:r w:rsidR="00D80F06">
        <w:rPr>
          <w:rFonts w:ascii="Arial" w:hAnsi="Arial"/>
        </w:rPr>
        <w:t>a</w:t>
      </w:r>
      <w:r>
        <w:rPr>
          <w:rFonts w:ascii="Arial" w:hAnsi="Arial"/>
        </w:rPr>
        <w:t xml:space="preserve"> stanoven</w:t>
      </w:r>
      <w:r w:rsidR="00D80F06">
        <w:rPr>
          <w:rFonts w:ascii="Arial" w:hAnsi="Arial"/>
        </w:rPr>
        <w:t>á</w:t>
      </w:r>
      <w:r>
        <w:rPr>
          <w:rFonts w:ascii="Arial" w:hAnsi="Arial"/>
        </w:rPr>
        <w:t xml:space="preserve"> v odst. 1 se nevztahuj</w:t>
      </w:r>
      <w:r w:rsidR="00D80F06">
        <w:rPr>
          <w:rFonts w:ascii="Arial" w:hAnsi="Arial"/>
        </w:rPr>
        <w:t>í</w:t>
      </w:r>
      <w:r>
        <w:rPr>
          <w:rFonts w:ascii="Arial" w:hAnsi="Arial"/>
        </w:rPr>
        <w:t xml:space="preserve"> na psy při jejich použití dle zvláštních předpisů</w:t>
      </w:r>
      <w:r>
        <w:rPr>
          <w:rStyle w:val="Znakapoznpodarou"/>
          <w:rFonts w:ascii="Arial" w:eastAsia="Arial" w:hAnsi="Arial" w:cs="Arial"/>
        </w:rPr>
        <w:footnoteReference w:id="4"/>
      </w:r>
      <w:r>
        <w:rPr>
          <w:rStyle w:val="Znakapoznpodarou"/>
          <w:rFonts w:ascii="Arial" w:hAnsi="Arial"/>
        </w:rPr>
        <w:t>)</w:t>
      </w:r>
      <w:r>
        <w:rPr>
          <w:rFonts w:ascii="Arial" w:hAnsi="Arial"/>
        </w:rPr>
        <w:t xml:space="preserve">. </w:t>
      </w:r>
    </w:p>
    <w:p w14:paraId="2D2EF650" w14:textId="28F7236D" w:rsidR="00845443" w:rsidRPr="00AF01C6" w:rsidRDefault="00845443" w:rsidP="00AF01C6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Osoba, </w:t>
      </w:r>
      <w:r>
        <w:rPr>
          <w:rFonts w:ascii="Arial" w:hAnsi="Arial"/>
        </w:rPr>
        <w:t>která má psa na veřejném prostranství pod kontrolou či dohledem</w:t>
      </w:r>
      <w:r>
        <w:rPr>
          <w:rFonts w:ascii="Arial" w:hAnsi="Arial" w:cs="Arial"/>
        </w:rPr>
        <w:t>, je povinna odstranit znečištění (exkrementy) způsobené psem.</w:t>
      </w:r>
    </w:p>
    <w:p w14:paraId="38CDBB18" w14:textId="77777777" w:rsidR="006D0EFB" w:rsidRDefault="006D0EF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64B13787" w14:textId="77777777" w:rsidR="0061452C" w:rsidRDefault="0061452C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507F1985" w14:textId="77777777" w:rsidR="0061452C" w:rsidRDefault="0061452C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0252EB92" w14:textId="77777777" w:rsidR="0061452C" w:rsidRDefault="0061452C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79A65096" w14:textId="77777777" w:rsidR="0061452C" w:rsidRDefault="0061452C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478F4CE1" w14:textId="10E7CC1F" w:rsidR="004D5CAF" w:rsidRPr="009B0262" w:rsidRDefault="004147C9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9B0262">
        <w:rPr>
          <w:rFonts w:ascii="Arial" w:hAnsi="Arial"/>
          <w:b/>
          <w:bCs/>
          <w:color w:val="auto"/>
          <w:sz w:val="22"/>
          <w:szCs w:val="22"/>
        </w:rPr>
        <w:lastRenderedPageBreak/>
        <w:t xml:space="preserve">Čl. </w:t>
      </w:r>
      <w:r w:rsidR="009E673A">
        <w:rPr>
          <w:rFonts w:ascii="Arial" w:hAnsi="Arial"/>
          <w:b/>
          <w:bCs/>
          <w:color w:val="auto"/>
          <w:sz w:val="22"/>
          <w:szCs w:val="22"/>
        </w:rPr>
        <w:t>2</w:t>
      </w:r>
    </w:p>
    <w:p w14:paraId="11358F55" w14:textId="4552AE98" w:rsidR="004D5CAF" w:rsidRPr="009B0262" w:rsidRDefault="00094B8B" w:rsidP="009B0262">
      <w:pPr>
        <w:pStyle w:val="Zkladntext"/>
        <w:spacing w:line="312" w:lineRule="auto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Účinnost</w:t>
      </w:r>
    </w:p>
    <w:p w14:paraId="048545EB" w14:textId="77777777" w:rsidR="000A35F4" w:rsidRPr="00AF01C6" w:rsidRDefault="000A35F4" w:rsidP="000A35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14:paraId="5FF5FAF8" w14:textId="77777777" w:rsidR="009E673A" w:rsidRDefault="009E673A" w:rsidP="009E673A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</w:pPr>
      <w:r>
        <w:rPr>
          <w:rFonts w:ascii="Arial" w:eastAsia="Times New Roman" w:hAnsi="Arial" w:cs="Arial"/>
          <w:color w:val="auto"/>
          <w:bdr w:val="none" w:sz="0" w:space="0" w:color="auto"/>
        </w:rPr>
        <w:t>Zrušuje se obecně závazná vyhláška obce Sovolusky č. 3/2002, o zákazu volného pobíhání psů, ze dne 5. června 2002</w:t>
      </w:r>
    </w:p>
    <w:p w14:paraId="78B02836" w14:textId="619A977C" w:rsidR="004D5CAF" w:rsidRPr="009E673A" w:rsidRDefault="004C258C" w:rsidP="009E673A">
      <w:pPr>
        <w:pStyle w:val="Odstavecseseznamem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  <w:color w:val="auto"/>
          <w:bdr w:val="none" w:sz="0" w:space="0" w:color="auto"/>
        </w:rPr>
        <w:sectPr w:rsidR="004D5CAF" w:rsidRPr="009E673A"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  <w:r w:rsidRPr="009E673A">
        <w:rPr>
          <w:rFonts w:ascii="Arial" w:eastAsia="Times New Roman" w:hAnsi="Arial" w:cs="Arial"/>
          <w:color w:val="auto"/>
          <w:bdr w:val="none" w:sz="0" w:space="0" w:color="auto"/>
        </w:rPr>
        <w:t xml:space="preserve">Tato </w:t>
      </w:r>
      <w:r w:rsidR="009077D8" w:rsidRPr="009E673A">
        <w:rPr>
          <w:rFonts w:ascii="Arial" w:eastAsia="Times New Roman" w:hAnsi="Arial" w:cs="Arial"/>
          <w:color w:val="auto"/>
          <w:bdr w:val="none" w:sz="0" w:space="0" w:color="auto"/>
        </w:rPr>
        <w:t xml:space="preserve">obecně závazná </w:t>
      </w:r>
      <w:r w:rsidRPr="009E673A">
        <w:rPr>
          <w:rFonts w:ascii="Arial" w:eastAsia="Times New Roman" w:hAnsi="Arial" w:cs="Arial"/>
          <w:color w:val="auto"/>
          <w:bdr w:val="none" w:sz="0" w:space="0" w:color="auto"/>
        </w:rPr>
        <w:t xml:space="preserve">vyhláška nabývá účinnosti </w:t>
      </w:r>
      <w:r w:rsidR="009E673A">
        <w:rPr>
          <w:rFonts w:ascii="Arial" w:eastAsia="Times New Roman" w:hAnsi="Arial" w:cs="Arial"/>
          <w:color w:val="auto"/>
          <w:bdr w:val="none" w:sz="0" w:space="0" w:color="auto"/>
        </w:rPr>
        <w:t>počátkem patnáctého dne následujícího po dni jejího vyhlášení.</w:t>
      </w:r>
    </w:p>
    <w:p w14:paraId="190394BC" w14:textId="77777777"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</w:pPr>
    </w:p>
    <w:p w14:paraId="396DA02D" w14:textId="77777777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F1DCC" w14:paraId="6FE9FC66" w14:textId="77777777" w:rsidTr="005248CA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FE9F7" w14:textId="6C2F1B26" w:rsidR="007F1DCC" w:rsidRPr="009E673A" w:rsidRDefault="009E673A" w:rsidP="009E673A">
            <w:pPr>
              <w:pStyle w:val="PodpisovePole"/>
              <w:rPr>
                <w:b/>
                <w:bCs/>
              </w:rPr>
            </w:pPr>
            <w:r w:rsidRPr="009E673A">
              <w:t xml:space="preserve">Lenka </w:t>
            </w:r>
            <w:proofErr w:type="spellStart"/>
            <w:r w:rsidRPr="009E673A">
              <w:t>Ille</w:t>
            </w:r>
            <w:proofErr w:type="spellEnd"/>
            <w:r w:rsidRPr="009E673A">
              <w:t xml:space="preserve"> </w:t>
            </w:r>
            <w:proofErr w:type="spellStart"/>
            <w:r w:rsidRPr="009E673A">
              <w:t>Šporková</w:t>
            </w:r>
            <w:proofErr w:type="spellEnd"/>
            <w:r>
              <w:rPr>
                <w:b/>
                <w:bCs/>
              </w:rPr>
              <w:t xml:space="preserve"> </w:t>
            </w:r>
            <w:r w:rsidR="007F1DCC">
              <w:t>v. r.</w:t>
            </w:r>
            <w:r w:rsidR="007F1DCC">
              <w:br/>
              <w:t xml:space="preserve"> starost</w:t>
            </w:r>
            <w:r>
              <w:t>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FB119" w14:textId="1DE79090" w:rsidR="007F1DCC" w:rsidRDefault="009E673A" w:rsidP="005248CA">
            <w:pPr>
              <w:pStyle w:val="PodpisovePole"/>
            </w:pPr>
            <w:r>
              <w:t>Josef Teplý</w:t>
            </w:r>
            <w:r w:rsidR="007F1DCC">
              <w:t xml:space="preserve"> v. r.</w:t>
            </w:r>
            <w:r w:rsidR="007F1DCC">
              <w:br/>
              <w:t xml:space="preserve"> místostarost</w:t>
            </w:r>
            <w:r>
              <w:t>a</w:t>
            </w:r>
          </w:p>
        </w:tc>
      </w:tr>
      <w:tr w:rsidR="007F1DCC" w14:paraId="1E9A5FE1" w14:textId="77777777" w:rsidTr="00662E4E">
        <w:trPr>
          <w:trHeight w:hRule="exact" w:val="1589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9E202F" w14:textId="77777777" w:rsidR="007F1DCC" w:rsidRDefault="007F1DCC" w:rsidP="005248CA">
            <w:pPr>
              <w:pStyle w:val="PodpisovePole"/>
            </w:pPr>
          </w:p>
          <w:p w14:paraId="2DA6C40F" w14:textId="77777777" w:rsidR="00662E4E" w:rsidRDefault="00662E4E" w:rsidP="005248CA">
            <w:pPr>
              <w:pStyle w:val="PodpisovePole"/>
            </w:pPr>
          </w:p>
          <w:p w14:paraId="5D2AC15E" w14:textId="77777777" w:rsidR="00662E4E" w:rsidRDefault="00662E4E" w:rsidP="005248CA">
            <w:pPr>
              <w:pStyle w:val="PodpisovePole"/>
            </w:pPr>
          </w:p>
          <w:p w14:paraId="2BE57C2B" w14:textId="6969DA63" w:rsidR="00662E4E" w:rsidRDefault="00662E4E" w:rsidP="005248CA">
            <w:pPr>
              <w:pStyle w:val="PodpisovePole"/>
            </w:pPr>
            <w:r>
              <w:t>Andrea Marková v. r.</w:t>
            </w:r>
          </w:p>
          <w:p w14:paraId="2367494C" w14:textId="7F865E1A" w:rsidR="00662E4E" w:rsidRDefault="00662E4E" w:rsidP="005248CA">
            <w:pPr>
              <w:pStyle w:val="PodpisovePole"/>
            </w:pPr>
            <w:r>
              <w:t>místostarostka</w:t>
            </w:r>
          </w:p>
          <w:p w14:paraId="31798F87" w14:textId="77777777" w:rsidR="00662E4E" w:rsidRDefault="00662E4E" w:rsidP="005248CA">
            <w:pPr>
              <w:pStyle w:val="PodpisovePole"/>
            </w:pPr>
          </w:p>
          <w:p w14:paraId="7E84B9AE" w14:textId="30CD4533" w:rsidR="00662E4E" w:rsidRDefault="00662E4E" w:rsidP="005248CA">
            <w:pPr>
              <w:pStyle w:val="PodpisovePole"/>
            </w:pPr>
            <w:r>
              <w:t>Andrea Marková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D44651" w14:textId="77777777" w:rsidR="007F1DCC" w:rsidRDefault="007F1DCC" w:rsidP="005248CA">
            <w:pPr>
              <w:pStyle w:val="PodpisovePole"/>
            </w:pPr>
          </w:p>
        </w:tc>
      </w:tr>
    </w:tbl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B2A01" w14:textId="77777777" w:rsidR="005E238C" w:rsidRDefault="005E238C">
      <w:r>
        <w:separator/>
      </w:r>
    </w:p>
  </w:endnote>
  <w:endnote w:type="continuationSeparator" w:id="0">
    <w:p w14:paraId="4AB11E44" w14:textId="77777777" w:rsidR="005E238C" w:rsidRDefault="005E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93687" w14:textId="77777777" w:rsidR="005E238C" w:rsidRDefault="005E238C">
      <w:r>
        <w:separator/>
      </w:r>
    </w:p>
  </w:footnote>
  <w:footnote w:type="continuationSeparator" w:id="0">
    <w:p w14:paraId="231FDD96" w14:textId="77777777" w:rsidR="005E238C" w:rsidRDefault="005E238C">
      <w:r>
        <w:continuationSeparator/>
      </w:r>
    </w:p>
  </w:footnote>
  <w:footnote w:type="continuationNotice" w:id="1">
    <w:p w14:paraId="2D78B265" w14:textId="77777777" w:rsidR="005E238C" w:rsidRDefault="005E238C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1D364A0"/>
    <w:multiLevelType w:val="hybridMultilevel"/>
    <w:tmpl w:val="CB76FE88"/>
    <w:lvl w:ilvl="0" w:tplc="9C224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3B166FA"/>
    <w:multiLevelType w:val="hybridMultilevel"/>
    <w:tmpl w:val="D09EF0EE"/>
    <w:numStyleLink w:val="Importovanstyl4"/>
  </w:abstractNum>
  <w:abstractNum w:abstractNumId="4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01C83"/>
    <w:multiLevelType w:val="hybridMultilevel"/>
    <w:tmpl w:val="3B164A56"/>
    <w:lvl w:ilvl="0" w:tplc="897E3D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939068576">
    <w:abstractNumId w:val="8"/>
  </w:num>
  <w:num w:numId="2" w16cid:durableId="1248804040">
    <w:abstractNumId w:val="2"/>
  </w:num>
  <w:num w:numId="3" w16cid:durableId="1467973143">
    <w:abstractNumId w:val="2"/>
    <w:lvlOverride w:ilvl="0">
      <w:lvl w:ilvl="0" w:tplc="CFAEF64C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CF0D456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8764602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D47EF0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0601802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8446A50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C50980C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EA4A55A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007DB8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08479927">
    <w:abstractNumId w:val="4"/>
  </w:num>
  <w:num w:numId="5" w16cid:durableId="525948944">
    <w:abstractNumId w:val="0"/>
  </w:num>
  <w:num w:numId="6" w16cid:durableId="707493525">
    <w:abstractNumId w:val="0"/>
    <w:lvlOverride w:ilvl="0">
      <w:lvl w:ilvl="0" w:tplc="D4D2392C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C97E6284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1B23306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8CA30A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820584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1B83340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926041C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2B27516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10E4022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13477374">
    <w:abstractNumId w:val="5"/>
  </w:num>
  <w:num w:numId="8" w16cid:durableId="1655254604">
    <w:abstractNumId w:val="3"/>
    <w:lvlOverride w:ilvl="0">
      <w:lvl w:ilvl="0" w:tplc="A378CA0C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217012554">
    <w:abstractNumId w:val="6"/>
  </w:num>
  <w:num w:numId="10" w16cid:durableId="995575560">
    <w:abstractNumId w:val="7"/>
  </w:num>
  <w:num w:numId="11" w16cid:durableId="137234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25744"/>
    <w:rsid w:val="000736B6"/>
    <w:rsid w:val="00094B8B"/>
    <w:rsid w:val="000A35F4"/>
    <w:rsid w:val="000F0681"/>
    <w:rsid w:val="001203F5"/>
    <w:rsid w:val="00140823"/>
    <w:rsid w:val="002221BD"/>
    <w:rsid w:val="002529A2"/>
    <w:rsid w:val="0027446E"/>
    <w:rsid w:val="002A4ED2"/>
    <w:rsid w:val="003F32F9"/>
    <w:rsid w:val="004147C9"/>
    <w:rsid w:val="004403C8"/>
    <w:rsid w:val="004730C2"/>
    <w:rsid w:val="00481AA0"/>
    <w:rsid w:val="00482AF3"/>
    <w:rsid w:val="004C258C"/>
    <w:rsid w:val="004D1525"/>
    <w:rsid w:val="004D5CAF"/>
    <w:rsid w:val="004E6281"/>
    <w:rsid w:val="00576505"/>
    <w:rsid w:val="00592CB1"/>
    <w:rsid w:val="00597345"/>
    <w:rsid w:val="005B429F"/>
    <w:rsid w:val="005E238C"/>
    <w:rsid w:val="0061452C"/>
    <w:rsid w:val="00662E4E"/>
    <w:rsid w:val="00691E9E"/>
    <w:rsid w:val="006D0EFB"/>
    <w:rsid w:val="006D3E0F"/>
    <w:rsid w:val="006E04DD"/>
    <w:rsid w:val="007F1DCC"/>
    <w:rsid w:val="00822102"/>
    <w:rsid w:val="00845443"/>
    <w:rsid w:val="008C2BC5"/>
    <w:rsid w:val="009077D8"/>
    <w:rsid w:val="009B0262"/>
    <w:rsid w:val="009B1EFB"/>
    <w:rsid w:val="009E673A"/>
    <w:rsid w:val="00A602FF"/>
    <w:rsid w:val="00A6348C"/>
    <w:rsid w:val="00A64B80"/>
    <w:rsid w:val="00AC769E"/>
    <w:rsid w:val="00AE6D74"/>
    <w:rsid w:val="00AF01C6"/>
    <w:rsid w:val="00B54873"/>
    <w:rsid w:val="00BA773C"/>
    <w:rsid w:val="00C16E49"/>
    <w:rsid w:val="00C63A4A"/>
    <w:rsid w:val="00C70D36"/>
    <w:rsid w:val="00CB6605"/>
    <w:rsid w:val="00CB6618"/>
    <w:rsid w:val="00D80F06"/>
    <w:rsid w:val="00E32193"/>
    <w:rsid w:val="00E857E2"/>
    <w:rsid w:val="00EC7B4D"/>
    <w:rsid w:val="00F01C7F"/>
    <w:rsid w:val="00F4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236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HP Sovolusky</cp:lastModifiedBy>
  <cp:revision>23</cp:revision>
  <cp:lastPrinted>2025-10-07T09:28:00Z</cp:lastPrinted>
  <dcterms:created xsi:type="dcterms:W3CDTF">2022-08-31T08:23:00Z</dcterms:created>
  <dcterms:modified xsi:type="dcterms:W3CDTF">2025-10-07T09:30:00Z</dcterms:modified>
</cp:coreProperties>
</file>