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5B86" w14:textId="77777777" w:rsidR="00E42E8B" w:rsidRDefault="00E42E8B" w:rsidP="00E42E8B">
      <w:pPr>
        <w:pStyle w:val="Default"/>
      </w:pPr>
    </w:p>
    <w:p w14:paraId="5039E34B" w14:textId="5CC64C77" w:rsidR="00E42E8B" w:rsidRDefault="008C0D81" w:rsidP="00E42E8B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</w:t>
      </w:r>
      <w:r w:rsidRPr="008C0D81">
        <w:rPr>
          <w:rFonts w:asciiTheme="minorHAnsi" w:hAnsiTheme="minorHAnsi" w:cstheme="minorHAnsi"/>
          <w:sz w:val="32"/>
          <w:szCs w:val="32"/>
        </w:rPr>
        <w:t>Obec Křoví</w:t>
      </w:r>
    </w:p>
    <w:p w14:paraId="3E704C1F" w14:textId="08720F92" w:rsidR="008C0D81" w:rsidRPr="008C0D81" w:rsidRDefault="008C0D81" w:rsidP="00E42E8B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Zastupitelstvo obce Křoví</w:t>
      </w:r>
    </w:p>
    <w:p w14:paraId="1E7E0592" w14:textId="10335181" w:rsidR="00E42E8B" w:rsidRPr="008C0D81" w:rsidRDefault="008C0D81" w:rsidP="00E42E8B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</w:t>
      </w:r>
      <w:r w:rsidR="00E42E8B" w:rsidRPr="008C0D81">
        <w:rPr>
          <w:rFonts w:asciiTheme="minorHAnsi" w:hAnsiTheme="minorHAnsi" w:cstheme="minorHAnsi"/>
          <w:b/>
          <w:bCs/>
          <w:sz w:val="32"/>
          <w:szCs w:val="32"/>
        </w:rPr>
        <w:t>Obecně závazná vyhláška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obce Křoví č.</w:t>
      </w:r>
      <w:r w:rsidR="00E42E8B" w:rsidRPr="008C0D81">
        <w:rPr>
          <w:rFonts w:asciiTheme="minorHAnsi" w:hAnsiTheme="minorHAnsi" w:cstheme="minorHAnsi"/>
          <w:b/>
          <w:bCs/>
          <w:sz w:val="32"/>
          <w:szCs w:val="32"/>
        </w:rPr>
        <w:t xml:space="preserve">  4/201</w:t>
      </w:r>
      <w:r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="00E42E8B" w:rsidRPr="008C0D8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66F1723D" w14:textId="77777777" w:rsidR="008C0D81" w:rsidRDefault="00E42E8B" w:rsidP="00E42E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8C0D81">
        <w:rPr>
          <w:rFonts w:asciiTheme="minorHAnsi" w:hAnsiTheme="minorHAnsi" w:cstheme="minorHAnsi"/>
          <w:b/>
          <w:bCs/>
          <w:sz w:val="32"/>
          <w:szCs w:val="32"/>
        </w:rPr>
        <w:t xml:space="preserve">o stanovení systému shromažďování, sběru, přepravy, třídění, využívání a odstraňování komunálních odpadů a nakládání se stavebním odpadem na území </w:t>
      </w:r>
      <w:r w:rsidR="008C0D81">
        <w:rPr>
          <w:rFonts w:asciiTheme="minorHAnsi" w:hAnsiTheme="minorHAnsi" w:cstheme="minorHAnsi"/>
          <w:b/>
          <w:bCs/>
          <w:sz w:val="32"/>
          <w:szCs w:val="32"/>
        </w:rPr>
        <w:t>obce Křoví</w:t>
      </w:r>
    </w:p>
    <w:p w14:paraId="63A8703A" w14:textId="7CB5D676" w:rsidR="00E42E8B" w:rsidRPr="008C0D81" w:rsidRDefault="00E42E8B" w:rsidP="00E42E8B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8C0D8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FE65821" w14:textId="5D3479A2" w:rsidR="00E42E8B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Zastupitelstvo </w:t>
      </w:r>
      <w:r w:rsidR="008C0D81">
        <w:rPr>
          <w:rFonts w:asciiTheme="minorHAnsi" w:hAnsiTheme="minorHAnsi" w:cstheme="minorHAnsi"/>
        </w:rPr>
        <w:t>obce Křoví</w:t>
      </w:r>
      <w:r w:rsidRPr="008C0D81">
        <w:rPr>
          <w:rFonts w:asciiTheme="minorHAnsi" w:hAnsiTheme="minorHAnsi" w:cstheme="minorHAnsi"/>
        </w:rPr>
        <w:t xml:space="preserve"> na </w:t>
      </w:r>
      <w:proofErr w:type="gramStart"/>
      <w:r w:rsidRPr="008C0D81">
        <w:rPr>
          <w:rFonts w:asciiTheme="minorHAnsi" w:hAnsiTheme="minorHAnsi" w:cstheme="minorHAnsi"/>
        </w:rPr>
        <w:t>svém  zasedání</w:t>
      </w:r>
      <w:proofErr w:type="gramEnd"/>
      <w:r w:rsidRPr="008C0D81">
        <w:rPr>
          <w:rFonts w:asciiTheme="minorHAnsi" w:hAnsiTheme="minorHAnsi" w:cstheme="minorHAnsi"/>
        </w:rPr>
        <w:t xml:space="preserve"> dne </w:t>
      </w:r>
      <w:r w:rsidR="008C0D81">
        <w:rPr>
          <w:rFonts w:asciiTheme="minorHAnsi" w:hAnsiTheme="minorHAnsi" w:cstheme="minorHAnsi"/>
        </w:rPr>
        <w:t>18.12.2019</w:t>
      </w:r>
      <w:r w:rsidRPr="008C0D81">
        <w:rPr>
          <w:rFonts w:asciiTheme="minorHAnsi" w:hAnsiTheme="minorHAnsi" w:cstheme="minorHAnsi"/>
        </w:rPr>
        <w:t xml:space="preserve">, usnesením č. </w:t>
      </w:r>
      <w:r w:rsidR="00EA0E51">
        <w:rPr>
          <w:rFonts w:asciiTheme="minorHAnsi" w:hAnsiTheme="minorHAnsi" w:cstheme="minorHAnsi"/>
        </w:rPr>
        <w:t>6/2019/ZO7</w:t>
      </w:r>
      <w:r w:rsidRPr="008C0D81">
        <w:rPr>
          <w:rFonts w:asciiTheme="minorHAnsi" w:hAnsiTheme="minorHAnsi" w:cstheme="minorHAnsi"/>
        </w:rPr>
        <w:t xml:space="preserve"> se usneslo vydat na základě § 17 odst. 2 zákona č.185/2001 Sb., o odpadech a o změně některých dalších zákonů, ve znění pozdějších předpisů (dále jen „zákon o odpadech“), a v souladu s § 10 písm. d) a § 84 odst. 2 písm. h) zákona č.128/2000 Sb., o obcích (obecní zřízení), ve znění pozdějších předpisů, (dále jen „zákon o obcích“), tuto obecně závaznou vyhlášku: </w:t>
      </w:r>
    </w:p>
    <w:p w14:paraId="082F9FB4" w14:textId="77777777" w:rsidR="008C0D81" w:rsidRPr="008C0D81" w:rsidRDefault="008C0D81" w:rsidP="00E42E8B">
      <w:pPr>
        <w:pStyle w:val="Default"/>
        <w:rPr>
          <w:rFonts w:asciiTheme="minorHAnsi" w:hAnsiTheme="minorHAnsi" w:cstheme="minorHAnsi"/>
        </w:rPr>
      </w:pPr>
    </w:p>
    <w:p w14:paraId="52CFDBE1" w14:textId="30482944" w:rsidR="00E42E8B" w:rsidRPr="00D25014" w:rsidRDefault="008C0D81" w:rsidP="00E42E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</w:t>
      </w:r>
      <w:r w:rsid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1 </w:t>
      </w:r>
    </w:p>
    <w:p w14:paraId="0B33242D" w14:textId="76D9B472" w:rsidR="00E42E8B" w:rsidRPr="00D25014" w:rsidRDefault="008C0D81" w:rsidP="00E42E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Úvodní ustanovení </w:t>
      </w:r>
    </w:p>
    <w:p w14:paraId="3AA5155C" w14:textId="77777777" w:rsidR="008C0D81" w:rsidRPr="008C0D81" w:rsidRDefault="008C0D81" w:rsidP="00E42E8B">
      <w:pPr>
        <w:pStyle w:val="Default"/>
        <w:rPr>
          <w:rFonts w:asciiTheme="minorHAnsi" w:hAnsiTheme="minorHAnsi" w:cstheme="minorHAnsi"/>
        </w:rPr>
      </w:pPr>
    </w:p>
    <w:p w14:paraId="43FF993B" w14:textId="217D5F9C" w:rsidR="00E42E8B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Tato obecně závazná vyhláška (dále jen „vyhláška“) stanovuje systém shromažďování, sběru, přepravy, třídění, využívání a odstraňování komunálních odpadů vznikajících na katastrálním území </w:t>
      </w:r>
      <w:r w:rsidR="008C0D81">
        <w:rPr>
          <w:rFonts w:asciiTheme="minorHAnsi" w:hAnsiTheme="minorHAnsi" w:cstheme="minorHAnsi"/>
        </w:rPr>
        <w:t>obce Křoví,</w:t>
      </w:r>
      <w:r w:rsidRPr="008C0D81">
        <w:rPr>
          <w:rFonts w:asciiTheme="minorHAnsi" w:hAnsiTheme="minorHAnsi" w:cstheme="minorHAnsi"/>
        </w:rPr>
        <w:t xml:space="preserve"> včetně nakládání se stavebním odpadem</w:t>
      </w:r>
      <w:r w:rsidRPr="008C0D81">
        <w:rPr>
          <w:rFonts w:asciiTheme="minorHAnsi" w:hAnsiTheme="minorHAnsi" w:cstheme="minorHAnsi"/>
          <w:vertAlign w:val="superscript"/>
        </w:rPr>
        <w:t>1</w:t>
      </w:r>
      <w:proofErr w:type="gramStart"/>
      <w:r w:rsidRPr="008C0D81">
        <w:rPr>
          <w:rFonts w:asciiTheme="minorHAnsi" w:hAnsiTheme="minorHAnsi" w:cstheme="minorHAnsi"/>
          <w:vertAlign w:val="superscript"/>
        </w:rPr>
        <w:t>)</w:t>
      </w:r>
      <w:r w:rsidR="008C0D81">
        <w:rPr>
          <w:rFonts w:asciiTheme="minorHAnsi" w:hAnsiTheme="minorHAnsi" w:cstheme="minorHAnsi"/>
          <w:vertAlign w:val="superscript"/>
        </w:rPr>
        <w:t xml:space="preserve"> </w:t>
      </w:r>
      <w:r w:rsidR="008C0D81">
        <w:rPr>
          <w:rFonts w:asciiTheme="minorHAnsi" w:hAnsiTheme="minorHAnsi" w:cstheme="minorHAnsi"/>
        </w:rPr>
        <w:t>.</w:t>
      </w:r>
      <w:proofErr w:type="gramEnd"/>
    </w:p>
    <w:p w14:paraId="61C997AC" w14:textId="77777777" w:rsidR="008C0D81" w:rsidRPr="008C0D81" w:rsidRDefault="008C0D81" w:rsidP="00E42E8B">
      <w:pPr>
        <w:pStyle w:val="Default"/>
        <w:rPr>
          <w:rFonts w:asciiTheme="minorHAnsi" w:hAnsiTheme="minorHAnsi" w:cstheme="minorHAnsi"/>
        </w:rPr>
      </w:pPr>
    </w:p>
    <w:p w14:paraId="3FA63FD4" w14:textId="2969DE8D" w:rsidR="00E42E8B" w:rsidRPr="00D25014" w:rsidRDefault="008C0D81" w:rsidP="00E42E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2 </w:t>
      </w:r>
    </w:p>
    <w:p w14:paraId="67EB8839" w14:textId="0DF28698" w:rsidR="00E42E8B" w:rsidRPr="00D25014" w:rsidRDefault="00D67E00" w:rsidP="00E42E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</w:t>
      </w:r>
      <w:r w:rsidR="00D25014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řídění komunálního odpadu </w:t>
      </w:r>
    </w:p>
    <w:p w14:paraId="3933665F" w14:textId="77777777" w:rsidR="00D67E00" w:rsidRPr="008C0D81" w:rsidRDefault="00D67E00" w:rsidP="00E42E8B">
      <w:pPr>
        <w:pStyle w:val="Default"/>
        <w:rPr>
          <w:rFonts w:asciiTheme="minorHAnsi" w:hAnsiTheme="minorHAnsi" w:cstheme="minorHAnsi"/>
        </w:rPr>
      </w:pPr>
    </w:p>
    <w:p w14:paraId="51D5D53D" w14:textId="77777777" w:rsidR="00E42E8B" w:rsidRPr="008C0D81" w:rsidRDefault="00E42E8B" w:rsidP="00E42E8B">
      <w:pPr>
        <w:pStyle w:val="Default"/>
        <w:spacing w:after="17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(1) Komunální odpad se třídí na složky: </w:t>
      </w:r>
    </w:p>
    <w:p w14:paraId="3F117E1D" w14:textId="03EB2C86" w:rsidR="00E42E8B" w:rsidRPr="008C0D81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a) Biologické odpady rostlinného původu, </w:t>
      </w:r>
    </w:p>
    <w:p w14:paraId="1D1FF1DC" w14:textId="77777777" w:rsidR="00E42E8B" w:rsidRPr="008C0D81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b) Papír, </w:t>
      </w:r>
    </w:p>
    <w:p w14:paraId="6D8E37CC" w14:textId="77777777" w:rsidR="00E42E8B" w:rsidRPr="008C0D81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c) Plasty včetně PET lahví a nápojové kartony, </w:t>
      </w:r>
    </w:p>
    <w:p w14:paraId="03FF73C4" w14:textId="77777777" w:rsidR="00E42E8B" w:rsidRPr="008C0D81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d) Sklo čiré a sklo barevné, </w:t>
      </w:r>
    </w:p>
    <w:p w14:paraId="7A08D3FB" w14:textId="77777777" w:rsidR="00E42E8B" w:rsidRPr="008C0D81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e) Kovy, </w:t>
      </w:r>
    </w:p>
    <w:p w14:paraId="3FB943B6" w14:textId="77777777" w:rsidR="00E42E8B" w:rsidRPr="008C0D81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f) Nebezpečné odpady, </w:t>
      </w:r>
    </w:p>
    <w:p w14:paraId="41677CF3" w14:textId="481B26CE" w:rsidR="00E42E8B" w:rsidRPr="008C0D81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 xml:space="preserve">g) Objemný odpad, </w:t>
      </w:r>
    </w:p>
    <w:p w14:paraId="33D7679C" w14:textId="3140EF44" w:rsidR="00D67E00" w:rsidRDefault="00E42E8B" w:rsidP="00E42E8B">
      <w:pPr>
        <w:pStyle w:val="Default"/>
        <w:rPr>
          <w:rFonts w:asciiTheme="minorHAnsi" w:hAnsiTheme="minorHAnsi" w:cstheme="minorHAnsi"/>
        </w:rPr>
      </w:pPr>
      <w:r w:rsidRPr="008C0D81">
        <w:rPr>
          <w:rFonts w:asciiTheme="minorHAnsi" w:hAnsiTheme="minorHAnsi" w:cstheme="minorHAnsi"/>
        </w:rPr>
        <w:t>h) Směsný komunální odpad</w:t>
      </w:r>
      <w:r w:rsidR="00D67E00">
        <w:rPr>
          <w:rFonts w:asciiTheme="minorHAnsi" w:hAnsiTheme="minorHAnsi" w:cstheme="minorHAnsi"/>
        </w:rPr>
        <w:t>,</w:t>
      </w:r>
    </w:p>
    <w:p w14:paraId="3A315C55" w14:textId="2E41E6D3" w:rsidR="00E42E8B" w:rsidRDefault="00D67E00" w:rsidP="00E42E8B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</w:rPr>
        <w:t>ch) Oleje</w:t>
      </w:r>
      <w:r w:rsidR="00E42E8B">
        <w:rPr>
          <w:sz w:val="22"/>
          <w:szCs w:val="22"/>
        </w:rPr>
        <w:t xml:space="preserve">. </w:t>
      </w:r>
    </w:p>
    <w:p w14:paraId="12AFEB7E" w14:textId="77777777" w:rsidR="00E42E8B" w:rsidRDefault="00E42E8B" w:rsidP="00E42E8B">
      <w:pPr>
        <w:pStyle w:val="Default"/>
        <w:rPr>
          <w:sz w:val="22"/>
          <w:szCs w:val="22"/>
        </w:rPr>
      </w:pPr>
    </w:p>
    <w:p w14:paraId="01EA069C" w14:textId="54CDC70A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>(2) Směsný odpad je zbylý komunální odpad po stanoveném vytřídění dle odst. 1 písm. a), b), c), d), e), f)</w:t>
      </w:r>
      <w:r w:rsidR="00D67E00">
        <w:rPr>
          <w:rFonts w:asciiTheme="minorHAnsi" w:hAnsiTheme="minorHAnsi" w:cstheme="minorHAnsi"/>
        </w:rPr>
        <w:t>, ch)</w:t>
      </w:r>
      <w:r w:rsidRPr="00D67E00">
        <w:rPr>
          <w:rFonts w:asciiTheme="minorHAnsi" w:hAnsiTheme="minorHAnsi" w:cstheme="minorHAnsi"/>
        </w:rPr>
        <w:t xml:space="preserve">. </w:t>
      </w:r>
    </w:p>
    <w:p w14:paraId="0A0C4D3E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</w:p>
    <w:p w14:paraId="14FBEA57" w14:textId="77777777" w:rsidR="00E42E8B" w:rsidRDefault="00E42E8B" w:rsidP="00E42E8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 </w:t>
      </w:r>
    </w:p>
    <w:p w14:paraId="1F59D986" w14:textId="10BD46DF" w:rsidR="00E42E8B" w:rsidRDefault="00E42E8B" w:rsidP="00E42E8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Vyhláška Ministerstva životního prostředí č.</w:t>
      </w:r>
      <w:r w:rsidR="005D78B4">
        <w:rPr>
          <w:rFonts w:ascii="Times New Roman" w:hAnsi="Times New Roman" w:cs="Times New Roman"/>
          <w:sz w:val="20"/>
          <w:szCs w:val="20"/>
        </w:rPr>
        <w:t xml:space="preserve"> 93/2016</w:t>
      </w:r>
      <w:r>
        <w:rPr>
          <w:rFonts w:ascii="Times New Roman" w:hAnsi="Times New Roman" w:cs="Times New Roman"/>
          <w:sz w:val="20"/>
          <w:szCs w:val="20"/>
        </w:rPr>
        <w:t xml:space="preserve"> Sb., kterou se stanoví Katalog odpadů, Seznam nebezpečných odpadů a seznamy odpadů a států pro účely vývozu, dovozu a tranzitu odpadů a postup při udělování souhlasu k vývozu, dovozu a tranzitu odpadů (Katalog odpadů). </w:t>
      </w:r>
    </w:p>
    <w:p w14:paraId="54FAB0AC" w14:textId="768A8422" w:rsidR="00E42E8B" w:rsidRPr="00D25014" w:rsidRDefault="00D67E00" w:rsidP="00E42E8B">
      <w:pPr>
        <w:pStyle w:val="Default"/>
        <w:pageBreakBefore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3 </w:t>
      </w:r>
    </w:p>
    <w:p w14:paraId="3058A784" w14:textId="6F548A0E" w:rsidR="00E42E8B" w:rsidRPr="00D25014" w:rsidRDefault="00D67E00" w:rsidP="00E42E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</w:t>
      </w:r>
      <w:r w:rsidR="00D25014">
        <w:rPr>
          <w:rFonts w:asciiTheme="minorHAnsi" w:hAnsiTheme="minorHAnsi" w:cstheme="minorHAnsi"/>
          <w:b/>
          <w:bCs/>
          <w:sz w:val="28"/>
          <w:szCs w:val="28"/>
        </w:rPr>
        <w:t>Sh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romažďování tříděného odpadu </w:t>
      </w:r>
    </w:p>
    <w:p w14:paraId="7651B383" w14:textId="77777777" w:rsidR="00D67E00" w:rsidRPr="00D67E00" w:rsidRDefault="00D67E00" w:rsidP="00E42E8B">
      <w:pPr>
        <w:pStyle w:val="Default"/>
        <w:rPr>
          <w:rFonts w:asciiTheme="minorHAnsi" w:hAnsiTheme="minorHAnsi" w:cstheme="minorHAnsi"/>
        </w:rPr>
      </w:pPr>
    </w:p>
    <w:p w14:paraId="669AF861" w14:textId="2111A813" w:rsidR="00D67E00" w:rsidRPr="00D67E00" w:rsidRDefault="00E42E8B" w:rsidP="00D67E00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>(1) Tříděný odpad je shromažďován</w:t>
      </w:r>
      <w:r w:rsidR="00D67E00">
        <w:rPr>
          <w:rFonts w:asciiTheme="minorHAnsi" w:hAnsiTheme="minorHAnsi" w:cstheme="minorHAnsi"/>
        </w:rPr>
        <w:t xml:space="preserve"> do zvláštních sběrných nádob.</w:t>
      </w:r>
      <w:r w:rsidRPr="00D67E00">
        <w:rPr>
          <w:rFonts w:asciiTheme="minorHAnsi" w:hAnsiTheme="minorHAnsi" w:cstheme="minorHAnsi"/>
        </w:rPr>
        <w:t xml:space="preserve"> </w:t>
      </w:r>
    </w:p>
    <w:p w14:paraId="601E19F6" w14:textId="021F857B" w:rsidR="00A82858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(2) Zvláštní sběrné nádoby na tříděný odpad jsou umístěny na stanovištích na území </w:t>
      </w:r>
      <w:r w:rsidR="00D67E00">
        <w:rPr>
          <w:rFonts w:asciiTheme="minorHAnsi" w:hAnsiTheme="minorHAnsi" w:cstheme="minorHAnsi"/>
        </w:rPr>
        <w:t xml:space="preserve">obce </w:t>
      </w:r>
    </w:p>
    <w:p w14:paraId="6AA501C2" w14:textId="40E090CB" w:rsidR="00E42E8B" w:rsidRPr="00D67E00" w:rsidRDefault="00A82858" w:rsidP="00E42E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D67E00">
        <w:rPr>
          <w:rFonts w:asciiTheme="minorHAnsi" w:hAnsiTheme="minorHAnsi" w:cstheme="minorHAnsi"/>
        </w:rPr>
        <w:t>vyjmenovaných v příloze 1</w:t>
      </w:r>
      <w:r w:rsidR="00E42E8B" w:rsidRPr="00D67E00">
        <w:rPr>
          <w:rFonts w:asciiTheme="minorHAnsi" w:hAnsiTheme="minorHAnsi" w:cstheme="minorHAnsi"/>
        </w:rPr>
        <w:t xml:space="preserve">. </w:t>
      </w:r>
    </w:p>
    <w:p w14:paraId="574150BB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(3) Zvláštní sběrné nádoby jsou barevně odlišeny a označeny příslušnými nápisy: </w:t>
      </w:r>
    </w:p>
    <w:p w14:paraId="7FC30D4A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</w:p>
    <w:p w14:paraId="78E1DDA5" w14:textId="77777777" w:rsidR="00E42E8B" w:rsidRPr="00D67E00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a) Biologické odpady – barva hnědá, velkoobjemové </w:t>
      </w:r>
      <w:proofErr w:type="gramStart"/>
      <w:r w:rsidRPr="00D67E00">
        <w:rPr>
          <w:rFonts w:asciiTheme="minorHAnsi" w:hAnsiTheme="minorHAnsi" w:cstheme="minorHAnsi"/>
        </w:rPr>
        <w:t>kontejnery - barva</w:t>
      </w:r>
      <w:proofErr w:type="gramEnd"/>
      <w:r w:rsidRPr="00D67E00">
        <w:rPr>
          <w:rFonts w:asciiTheme="minorHAnsi" w:hAnsiTheme="minorHAnsi" w:cstheme="minorHAnsi"/>
        </w:rPr>
        <w:t xml:space="preserve"> zelená </w:t>
      </w:r>
    </w:p>
    <w:p w14:paraId="0C00F642" w14:textId="77777777" w:rsidR="00E42E8B" w:rsidRPr="00D67E00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b) </w:t>
      </w:r>
      <w:proofErr w:type="gramStart"/>
      <w:r w:rsidRPr="00D67E00">
        <w:rPr>
          <w:rFonts w:asciiTheme="minorHAnsi" w:hAnsiTheme="minorHAnsi" w:cstheme="minorHAnsi"/>
        </w:rPr>
        <w:t>Papír - barva</w:t>
      </w:r>
      <w:proofErr w:type="gramEnd"/>
      <w:r w:rsidRPr="00D67E00">
        <w:rPr>
          <w:rFonts w:asciiTheme="minorHAnsi" w:hAnsiTheme="minorHAnsi" w:cstheme="minorHAnsi"/>
        </w:rPr>
        <w:t xml:space="preserve"> modrá </w:t>
      </w:r>
    </w:p>
    <w:p w14:paraId="1BF40A6F" w14:textId="77777777" w:rsidR="00E42E8B" w:rsidRPr="00D67E00" w:rsidRDefault="00E42E8B" w:rsidP="00E42E8B">
      <w:pPr>
        <w:pStyle w:val="Default"/>
        <w:spacing w:after="14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c) Plasty, PET lahve a nápojové </w:t>
      </w:r>
      <w:proofErr w:type="gramStart"/>
      <w:r w:rsidRPr="00D67E00">
        <w:rPr>
          <w:rFonts w:asciiTheme="minorHAnsi" w:hAnsiTheme="minorHAnsi" w:cstheme="minorHAnsi"/>
        </w:rPr>
        <w:t>kartony - barva</w:t>
      </w:r>
      <w:proofErr w:type="gramEnd"/>
      <w:r w:rsidRPr="00D67E00">
        <w:rPr>
          <w:rFonts w:asciiTheme="minorHAnsi" w:hAnsiTheme="minorHAnsi" w:cstheme="minorHAnsi"/>
        </w:rPr>
        <w:t xml:space="preserve"> žlutá </w:t>
      </w:r>
    </w:p>
    <w:p w14:paraId="7C411099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d) Sklo čiré s nápisem „bílé“ barva bílá a sklo barevné, s nápisem „barevné“, barva zelená, </w:t>
      </w:r>
    </w:p>
    <w:p w14:paraId="6726BA56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</w:p>
    <w:p w14:paraId="704A1E90" w14:textId="77777777" w:rsidR="00D67E00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>(4) Kovy a papír lze také odevzdávat do sběren a výkupen odpadů. Seznam těchto zařízení je uveden</w:t>
      </w:r>
    </w:p>
    <w:p w14:paraId="22AFCD98" w14:textId="1A6A9101" w:rsidR="00E42E8B" w:rsidRPr="00D67E00" w:rsidRDefault="00D67E00" w:rsidP="00E42E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42E8B" w:rsidRPr="00D67E00">
        <w:rPr>
          <w:rFonts w:asciiTheme="minorHAnsi" w:hAnsiTheme="minorHAnsi" w:cstheme="minorHAnsi"/>
        </w:rPr>
        <w:t xml:space="preserve"> na www.</w:t>
      </w:r>
      <w:r>
        <w:rPr>
          <w:rFonts w:asciiTheme="minorHAnsi" w:hAnsiTheme="minorHAnsi" w:cstheme="minorHAnsi"/>
        </w:rPr>
        <w:t>obec-krovi</w:t>
      </w:r>
      <w:r w:rsidR="00E42E8B" w:rsidRPr="00D67E00">
        <w:rPr>
          <w:rFonts w:asciiTheme="minorHAnsi" w:hAnsiTheme="minorHAnsi" w:cstheme="minorHAnsi"/>
        </w:rPr>
        <w:t xml:space="preserve">.cz (dokumenty </w:t>
      </w:r>
      <w:r>
        <w:rPr>
          <w:rFonts w:asciiTheme="minorHAnsi" w:hAnsiTheme="minorHAnsi" w:cstheme="minorHAnsi"/>
        </w:rPr>
        <w:t>OÚ</w:t>
      </w:r>
      <w:r w:rsidR="00E42E8B" w:rsidRPr="00D67E00">
        <w:rPr>
          <w:rFonts w:asciiTheme="minorHAnsi" w:hAnsiTheme="minorHAnsi" w:cstheme="minorHAnsi"/>
        </w:rPr>
        <w:t xml:space="preserve">/odpadové hospodářství/sběrny odpadů). </w:t>
      </w:r>
    </w:p>
    <w:p w14:paraId="4D6EF917" w14:textId="67217880" w:rsidR="00E42E8B" w:rsidRPr="00D67E00" w:rsidRDefault="00E42E8B" w:rsidP="00E42E8B">
      <w:pPr>
        <w:pStyle w:val="Default"/>
        <w:spacing w:after="134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(5) Papír lze také odevzdávat do ZŠ a MŠ </w:t>
      </w:r>
      <w:r w:rsidR="00D67E00">
        <w:rPr>
          <w:rFonts w:asciiTheme="minorHAnsi" w:hAnsiTheme="minorHAnsi" w:cstheme="minorHAnsi"/>
        </w:rPr>
        <w:t>Křoví</w:t>
      </w:r>
      <w:r w:rsidRPr="00D67E00">
        <w:rPr>
          <w:rFonts w:asciiTheme="minorHAnsi" w:hAnsiTheme="minorHAnsi" w:cstheme="minorHAnsi"/>
        </w:rPr>
        <w:t>, termín sběru je vždy zveřejněn na www.</w:t>
      </w:r>
      <w:r w:rsidR="00D67E00">
        <w:rPr>
          <w:rFonts w:asciiTheme="minorHAnsi" w:hAnsiTheme="minorHAnsi" w:cstheme="minorHAnsi"/>
        </w:rPr>
        <w:t>obec-krovi</w:t>
      </w:r>
      <w:r w:rsidRPr="00D67E00">
        <w:rPr>
          <w:rFonts w:asciiTheme="minorHAnsi" w:hAnsiTheme="minorHAnsi" w:cstheme="minorHAnsi"/>
        </w:rPr>
        <w:t xml:space="preserve">.cz. </w:t>
      </w:r>
    </w:p>
    <w:p w14:paraId="3F058D2A" w14:textId="77777777" w:rsidR="00D67E00" w:rsidRDefault="00E42E8B" w:rsidP="00E42E8B">
      <w:pPr>
        <w:pStyle w:val="Default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 xml:space="preserve">(6) Do zvláštních sběrných nádob je zakázáno ukládat jiné složky komunálních odpadů, než pro které </w:t>
      </w:r>
    </w:p>
    <w:p w14:paraId="3556BC07" w14:textId="2831717F" w:rsidR="00E42E8B" w:rsidRPr="00D67E00" w:rsidRDefault="00D67E00" w:rsidP="00E42E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E42E8B" w:rsidRPr="00D67E00">
        <w:rPr>
          <w:rFonts w:asciiTheme="minorHAnsi" w:hAnsiTheme="minorHAnsi" w:cstheme="minorHAnsi"/>
        </w:rPr>
        <w:t xml:space="preserve">jsou určeny. </w:t>
      </w:r>
    </w:p>
    <w:p w14:paraId="5B7815C2" w14:textId="77777777" w:rsidR="00E42E8B" w:rsidRPr="00D67E00" w:rsidRDefault="00E42E8B" w:rsidP="00E42E8B">
      <w:pPr>
        <w:pStyle w:val="Default"/>
        <w:rPr>
          <w:rFonts w:asciiTheme="minorHAnsi" w:hAnsiTheme="minorHAnsi" w:cstheme="minorHAnsi"/>
        </w:rPr>
      </w:pPr>
    </w:p>
    <w:p w14:paraId="647223B8" w14:textId="77777777" w:rsidR="00D67E00" w:rsidRPr="00D67E00" w:rsidRDefault="00D67E00" w:rsidP="00E42E8B">
      <w:pPr>
        <w:pStyle w:val="Default"/>
        <w:rPr>
          <w:rFonts w:asciiTheme="minorHAnsi" w:hAnsiTheme="minorHAnsi" w:cstheme="minorHAnsi"/>
        </w:rPr>
      </w:pPr>
    </w:p>
    <w:p w14:paraId="72F97FBF" w14:textId="716D08BF" w:rsidR="00E42E8B" w:rsidRPr="00D25014" w:rsidRDefault="00D67E00" w:rsidP="00E42E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A6BB78" w14:textId="72D1D943" w:rsidR="00E42E8B" w:rsidRPr="00D25014" w:rsidRDefault="00D67E00" w:rsidP="00E42E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Sběr a svoz nebezpečných složek komunálního odpadu </w:t>
      </w:r>
    </w:p>
    <w:p w14:paraId="6D196219" w14:textId="77777777" w:rsidR="00D67E00" w:rsidRPr="00D67E00" w:rsidRDefault="00D67E00" w:rsidP="00E42E8B">
      <w:pPr>
        <w:pStyle w:val="Default"/>
        <w:rPr>
          <w:rFonts w:asciiTheme="minorHAnsi" w:hAnsiTheme="minorHAnsi" w:cstheme="minorHAnsi"/>
        </w:rPr>
      </w:pPr>
    </w:p>
    <w:p w14:paraId="1683DD2C" w14:textId="73A29515" w:rsidR="00352203" w:rsidRPr="00D6215D" w:rsidRDefault="00D67E00" w:rsidP="00D6215D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Sběr a svoz </w:t>
      </w:r>
      <w:proofErr w:type="gramStart"/>
      <w:r>
        <w:rPr>
          <w:rFonts w:asciiTheme="minorHAnsi" w:hAnsiTheme="minorHAnsi" w:cstheme="minorHAnsi"/>
        </w:rPr>
        <w:t>nebezpečných  složek</w:t>
      </w:r>
      <w:proofErr w:type="gramEnd"/>
      <w:r>
        <w:rPr>
          <w:rFonts w:asciiTheme="minorHAnsi" w:hAnsiTheme="minorHAnsi" w:cstheme="minorHAnsi"/>
        </w:rPr>
        <w:t xml:space="preserve"> komunálního odpadu </w:t>
      </w:r>
      <w:r>
        <w:rPr>
          <w:rFonts w:asciiTheme="minorHAnsi" w:hAnsiTheme="minorHAnsi" w:cstheme="minorHAnsi"/>
          <w:vertAlign w:val="superscript"/>
        </w:rPr>
        <w:t xml:space="preserve">2) </w:t>
      </w:r>
      <w:r w:rsidR="0035220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kovů</w:t>
      </w:r>
      <w:r w:rsidR="00352203">
        <w:rPr>
          <w:rFonts w:asciiTheme="minorHAnsi" w:hAnsiTheme="minorHAnsi" w:cstheme="minorHAnsi"/>
        </w:rPr>
        <w:t xml:space="preserve"> a olejů</w:t>
      </w:r>
      <w:r>
        <w:rPr>
          <w:rFonts w:asciiTheme="minorHAnsi" w:hAnsiTheme="minorHAnsi" w:cstheme="minorHAnsi"/>
        </w:rPr>
        <w:t xml:space="preserve"> je zajišťován minimálně dvakrát ročně v obci Křoví jejich odebíráním na předem vyhlášených přechodných stanoviští</w:t>
      </w:r>
      <w:r w:rsidR="00352203">
        <w:rPr>
          <w:rFonts w:asciiTheme="minorHAnsi" w:hAnsiTheme="minorHAnsi" w:cstheme="minorHAnsi"/>
        </w:rPr>
        <w:t xml:space="preserve">ch přímo do zvláštních sběrných nádob k tomuto sběru určených. Informace o sběru jsou zveřejňovány </w:t>
      </w:r>
      <w:r w:rsidR="00352203">
        <w:rPr>
          <w:rFonts w:asciiTheme="minorHAnsi" w:hAnsiTheme="minorHAnsi" w:cstheme="minorHAnsi"/>
          <w:i/>
          <w:iCs/>
        </w:rPr>
        <w:t xml:space="preserve">na úřední desce obecního úřadu, v místním tisku, na webových stránkách </w:t>
      </w:r>
      <w:hyperlink r:id="rId5" w:history="1">
        <w:r w:rsidR="00352203" w:rsidRPr="00352203">
          <w:rPr>
            <w:rStyle w:val="Hypertextovodkaz"/>
            <w:rFonts w:asciiTheme="minorHAnsi" w:hAnsiTheme="minorHAnsi" w:cstheme="minorHAnsi"/>
            <w:i/>
            <w:iCs/>
            <w:color w:val="auto"/>
          </w:rPr>
          <w:t>www.obec-krovi.c</w:t>
        </w:r>
        <w:r w:rsidR="00352203" w:rsidRPr="00485E23">
          <w:rPr>
            <w:rStyle w:val="Hypertextovodkaz"/>
            <w:rFonts w:asciiTheme="minorHAnsi" w:hAnsiTheme="minorHAnsi" w:cstheme="minorHAnsi"/>
            <w:i/>
            <w:iCs/>
          </w:rPr>
          <w:t>z</w:t>
        </w:r>
      </w:hyperlink>
      <w:r w:rsidR="00352203">
        <w:rPr>
          <w:rFonts w:asciiTheme="minorHAnsi" w:hAnsiTheme="minorHAnsi" w:cstheme="minorHAnsi"/>
          <w:i/>
          <w:iCs/>
        </w:rPr>
        <w:t xml:space="preserve"> a SMS rozhlasem.</w:t>
      </w:r>
    </w:p>
    <w:p w14:paraId="2FD31943" w14:textId="3C471E42" w:rsidR="00352203" w:rsidRDefault="00352203" w:rsidP="00352203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52203">
        <w:rPr>
          <w:rFonts w:asciiTheme="minorHAnsi" w:hAnsiTheme="minorHAnsi" w:cstheme="minorHAnsi"/>
        </w:rPr>
        <w:t>Shromažďování nebezpečných složek komunálního odpadu, kovů a olejů podléhá požadavkům stanoveným v čl. 3 odst. 6</w:t>
      </w:r>
      <w:r>
        <w:rPr>
          <w:rFonts w:asciiTheme="minorHAnsi" w:hAnsiTheme="minorHAnsi" w:cstheme="minorHAnsi"/>
        </w:rPr>
        <w:t>.</w:t>
      </w:r>
    </w:p>
    <w:p w14:paraId="0F60AB29" w14:textId="77777777" w:rsidR="00352203" w:rsidRPr="00D25014" w:rsidRDefault="00352203" w:rsidP="00352203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97400EB" w14:textId="2D22F4CF" w:rsidR="00E42E8B" w:rsidRPr="00D25014" w:rsidRDefault="00352203" w:rsidP="00E42E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</w:t>
      </w:r>
      <w:r w:rsidR="00D250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542AAF" w14:textId="1B21833B" w:rsidR="00E42E8B" w:rsidRPr="00D25014" w:rsidRDefault="00352203" w:rsidP="00E42E8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 w:rsidR="00E42E8B"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Sběr a svoz objemného odpadu </w:t>
      </w:r>
    </w:p>
    <w:p w14:paraId="6FB42940" w14:textId="77777777" w:rsidR="00352203" w:rsidRPr="00D67E00" w:rsidRDefault="00352203" w:rsidP="00E42E8B">
      <w:pPr>
        <w:pStyle w:val="Default"/>
        <w:rPr>
          <w:rFonts w:asciiTheme="minorHAnsi" w:hAnsiTheme="minorHAnsi" w:cstheme="minorHAnsi"/>
        </w:rPr>
      </w:pPr>
    </w:p>
    <w:p w14:paraId="21F66A65" w14:textId="1EE224D8" w:rsidR="00E42E8B" w:rsidRDefault="00E42E8B" w:rsidP="00A82858">
      <w:pPr>
        <w:pStyle w:val="Default"/>
        <w:numPr>
          <w:ilvl w:val="0"/>
          <w:numId w:val="6"/>
        </w:numPr>
        <w:spacing w:after="135"/>
        <w:ind w:left="454"/>
        <w:rPr>
          <w:rFonts w:asciiTheme="minorHAnsi" w:hAnsiTheme="minorHAnsi" w:cstheme="minorHAnsi"/>
        </w:rPr>
      </w:pPr>
      <w:r w:rsidRPr="00D67E00">
        <w:rPr>
          <w:rFonts w:asciiTheme="minorHAnsi" w:hAnsiTheme="minorHAnsi" w:cstheme="minorHAnsi"/>
        </w:rPr>
        <w:t>Objemný odpad je takový odpad, který vzhledem ke svým rozměrům nemůže být umístěn do sběrných nádob (</w:t>
      </w:r>
      <w:r w:rsidRPr="00D67E00">
        <w:rPr>
          <w:rFonts w:asciiTheme="minorHAnsi" w:hAnsiTheme="minorHAnsi" w:cstheme="minorHAnsi"/>
          <w:i/>
          <w:iCs/>
        </w:rPr>
        <w:t>např. koberce, matrace, nábytek</w:t>
      </w:r>
      <w:r w:rsidRPr="00D67E00">
        <w:rPr>
          <w:rFonts w:asciiTheme="minorHAnsi" w:hAnsiTheme="minorHAnsi" w:cstheme="minorHAnsi"/>
        </w:rPr>
        <w:t xml:space="preserve">). </w:t>
      </w:r>
    </w:p>
    <w:p w14:paraId="5B7495BE" w14:textId="2716C79A" w:rsidR="00D6215D" w:rsidRDefault="00D6215D" w:rsidP="00A82858">
      <w:pPr>
        <w:pStyle w:val="Default"/>
        <w:numPr>
          <w:ilvl w:val="0"/>
          <w:numId w:val="6"/>
        </w:numPr>
        <w:ind w:left="473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Sběr a svoz objemného odpadu je </w:t>
      </w:r>
      <w:proofErr w:type="gramStart"/>
      <w:r>
        <w:rPr>
          <w:rFonts w:asciiTheme="minorHAnsi" w:hAnsiTheme="minorHAnsi" w:cstheme="minorHAnsi"/>
        </w:rPr>
        <w:t>zajišťován  dvakrát</w:t>
      </w:r>
      <w:proofErr w:type="gramEnd"/>
      <w:r>
        <w:rPr>
          <w:rFonts w:asciiTheme="minorHAnsi" w:hAnsiTheme="minorHAnsi" w:cstheme="minorHAnsi"/>
        </w:rPr>
        <w:t xml:space="preserve"> ročně v obci Křoví jeho odebíráním na předem vyhlášených přechodných stanovištích přímo do zvláštních sběrných nádob k tomuto</w:t>
      </w:r>
      <w:r w:rsidRPr="00D621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sběru určených. Informace o sběru jsou zveřejňovány </w:t>
      </w:r>
      <w:r>
        <w:rPr>
          <w:rFonts w:asciiTheme="minorHAnsi" w:hAnsiTheme="minorHAnsi" w:cstheme="minorHAnsi"/>
          <w:i/>
          <w:iCs/>
        </w:rPr>
        <w:t xml:space="preserve">na úřední desce obecního úřadu, v místním tisku, na webových stránkách </w:t>
      </w:r>
      <w:hyperlink r:id="rId6" w:history="1">
        <w:r w:rsidRPr="00352203">
          <w:rPr>
            <w:rStyle w:val="Hypertextovodkaz"/>
            <w:rFonts w:asciiTheme="minorHAnsi" w:hAnsiTheme="minorHAnsi" w:cstheme="minorHAnsi"/>
            <w:i/>
            <w:iCs/>
            <w:color w:val="auto"/>
          </w:rPr>
          <w:t>www.obec-krovi.c</w:t>
        </w:r>
        <w:r w:rsidRPr="00485E23">
          <w:rPr>
            <w:rStyle w:val="Hypertextovodkaz"/>
            <w:rFonts w:asciiTheme="minorHAnsi" w:hAnsiTheme="minorHAnsi" w:cstheme="minorHAnsi"/>
            <w:i/>
            <w:iCs/>
          </w:rPr>
          <w:t>z</w:t>
        </w:r>
      </w:hyperlink>
      <w:r>
        <w:rPr>
          <w:rFonts w:asciiTheme="minorHAnsi" w:hAnsiTheme="minorHAnsi" w:cstheme="minorHAnsi"/>
          <w:i/>
          <w:iCs/>
        </w:rPr>
        <w:t xml:space="preserve"> a SMS rozhlasem.</w:t>
      </w:r>
    </w:p>
    <w:p w14:paraId="44730860" w14:textId="77777777" w:rsidR="005D78B4" w:rsidRDefault="005D78B4" w:rsidP="005D78B4">
      <w:pPr>
        <w:pStyle w:val="Default"/>
        <w:numPr>
          <w:ilvl w:val="0"/>
          <w:numId w:val="6"/>
        </w:numPr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Shromažďování objemného odpadu podléhá požadavkům stanoveným v čl. 3 odst. 6.</w:t>
      </w:r>
    </w:p>
    <w:p w14:paraId="2FF4266E" w14:textId="77777777" w:rsidR="005D78B4" w:rsidRPr="00D6215D" w:rsidRDefault="005D78B4" w:rsidP="005D78B4">
      <w:pPr>
        <w:pStyle w:val="Default"/>
        <w:ind w:left="473"/>
        <w:rPr>
          <w:rFonts w:asciiTheme="minorHAnsi" w:hAnsiTheme="minorHAnsi" w:cstheme="minorHAnsi"/>
          <w:i/>
          <w:iCs/>
        </w:rPr>
      </w:pPr>
    </w:p>
    <w:p w14:paraId="055C710C" w14:textId="3B8F1300" w:rsidR="00E42E8B" w:rsidRDefault="00352203" w:rsidP="00E42E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14:paraId="51F79B0A" w14:textId="57EF41D4" w:rsidR="00352203" w:rsidRPr="00352203" w:rsidRDefault="00352203" w:rsidP="00E42E8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52203">
        <w:rPr>
          <w:rFonts w:ascii="Times New Roman" w:hAnsi="Times New Roman" w:cs="Times New Roman"/>
          <w:sz w:val="20"/>
          <w:szCs w:val="20"/>
        </w:rPr>
        <w:t>2 Vyhláška Ministerstva</w:t>
      </w:r>
      <w:r>
        <w:rPr>
          <w:rFonts w:ascii="Times New Roman" w:hAnsi="Times New Roman" w:cs="Times New Roman"/>
          <w:sz w:val="20"/>
          <w:szCs w:val="20"/>
        </w:rPr>
        <w:t xml:space="preserve"> životního prostředí č. </w:t>
      </w:r>
      <w:r w:rsidR="005D78B4">
        <w:rPr>
          <w:rFonts w:ascii="Times New Roman" w:hAnsi="Times New Roman" w:cs="Times New Roman"/>
          <w:sz w:val="20"/>
          <w:szCs w:val="20"/>
        </w:rPr>
        <w:t>93/2016</w:t>
      </w:r>
      <w:r>
        <w:rPr>
          <w:rFonts w:ascii="Times New Roman" w:hAnsi="Times New Roman" w:cs="Times New Roman"/>
          <w:sz w:val="20"/>
          <w:szCs w:val="20"/>
        </w:rPr>
        <w:t xml:space="preserve"> Sb., kterou se stanoví Katalog odpadů, Seznam nebezpečných odpadů a seznamy odpadů a států pro účely vývozu, dovozu a tranzitu odpadů a postup při udělování souhlasu k vývozu, dovozu a tranzitu odpadů (Katalog odpadů), v platném znění.</w:t>
      </w:r>
    </w:p>
    <w:p w14:paraId="4669905B" w14:textId="29975B55" w:rsidR="00E42E8B" w:rsidRDefault="00E42E8B" w:rsidP="00E42E8B">
      <w:pPr>
        <w:pStyle w:val="Default"/>
        <w:rPr>
          <w:rFonts w:asciiTheme="minorHAnsi" w:hAnsiTheme="minorHAnsi" w:cstheme="minorHAnsi"/>
        </w:rPr>
      </w:pPr>
    </w:p>
    <w:p w14:paraId="192E5F08" w14:textId="2B01B129" w:rsidR="00FF2BED" w:rsidRDefault="00FF2BED" w:rsidP="00FF2BED">
      <w:pPr>
        <w:pStyle w:val="Odstavecseseznamem"/>
        <w:rPr>
          <w:rFonts w:cstheme="minorHAnsi"/>
        </w:rPr>
      </w:pPr>
    </w:p>
    <w:p w14:paraId="7AF64D01" w14:textId="55F51AC5" w:rsidR="005D78B4" w:rsidRDefault="005D78B4" w:rsidP="00FF2BED">
      <w:pPr>
        <w:pStyle w:val="Odstavecseseznamem"/>
        <w:rPr>
          <w:rFonts w:cstheme="minorHAnsi"/>
        </w:rPr>
      </w:pPr>
    </w:p>
    <w:p w14:paraId="3710D7B3" w14:textId="77777777" w:rsidR="005D78B4" w:rsidRDefault="005D78B4" w:rsidP="00FF2BED">
      <w:pPr>
        <w:pStyle w:val="Odstavecseseznamem"/>
        <w:rPr>
          <w:rFonts w:cstheme="minorHAnsi"/>
        </w:rPr>
      </w:pPr>
    </w:p>
    <w:p w14:paraId="466B3072" w14:textId="46EA7119" w:rsidR="00FF2BED" w:rsidRPr="00D25014" w:rsidRDefault="00FF2BED" w:rsidP="00FF2BE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sz w:val="28"/>
          <w:szCs w:val="28"/>
        </w:rPr>
        <w:lastRenderedPageBreak/>
        <w:t xml:space="preserve">                                                                 </w:t>
      </w: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6C655FFA" w14:textId="63090AF5" w:rsidR="00FF2BED" w:rsidRPr="00D25014" w:rsidRDefault="00FF2BED" w:rsidP="00FF2BE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Shromažďování směsného komunálního odpadu</w:t>
      </w:r>
    </w:p>
    <w:p w14:paraId="0626DCC4" w14:textId="1BEFF4DE" w:rsidR="00FF2BED" w:rsidRDefault="00FF2BED" w:rsidP="00FF2BED">
      <w:pPr>
        <w:pStyle w:val="Default"/>
        <w:rPr>
          <w:rFonts w:asciiTheme="minorHAnsi" w:hAnsiTheme="minorHAnsi" w:cstheme="minorHAnsi"/>
          <w:b/>
          <w:bCs/>
        </w:rPr>
      </w:pPr>
    </w:p>
    <w:p w14:paraId="5F919BD3" w14:textId="3FDBED82" w:rsidR="00FF2BED" w:rsidRDefault="00FF2BED" w:rsidP="00A82858">
      <w:pPr>
        <w:pStyle w:val="Default"/>
        <w:numPr>
          <w:ilvl w:val="0"/>
          <w:numId w:val="4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Směsný komunální odpad se shromažďuje do sběrných nádob. Pro účely této vyhlášky se sběrnými nádobami rozumějí:</w:t>
      </w:r>
    </w:p>
    <w:p w14:paraId="73337003" w14:textId="1DAF2D1B" w:rsidR="00FF2BED" w:rsidRDefault="00FF2BED" w:rsidP="00A82858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Typizované sběrné nádoby o objemu 110 a 240 litrů určené ke shromažďování směsného komunálního odpadu,</w:t>
      </w:r>
    </w:p>
    <w:p w14:paraId="646236B4" w14:textId="171DEF3F" w:rsidR="00FF2BED" w:rsidRDefault="00FF2BED" w:rsidP="00A82858">
      <w:pPr>
        <w:pStyle w:val="Defaul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Odpadkové koše, které jsou umístěny na veřejných prostranstvích v obci, sloužící pro odkládání drobného směsného komunálního odpadu.</w:t>
      </w:r>
    </w:p>
    <w:p w14:paraId="726FFBC8" w14:textId="6B6D4D63" w:rsidR="00FF2BED" w:rsidRDefault="00FF2BED" w:rsidP="00A82858">
      <w:pPr>
        <w:pStyle w:val="Default"/>
        <w:numPr>
          <w:ilvl w:val="0"/>
          <w:numId w:val="4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se směsným komunálním odpadem</w:t>
      </w:r>
      <w:r w:rsidR="00D6215D">
        <w:rPr>
          <w:rFonts w:asciiTheme="minorHAnsi" w:hAnsiTheme="minorHAnsi" w:cstheme="minorHAnsi"/>
        </w:rPr>
        <w:t xml:space="preserve"> oprávněnou osobou. Stanoviště sběrných nádob jsou individuální nebo společná pro více uživatelů. Na přechodná stanoviště se sběrné nádoby umísťují jen v den svozu odpadů.</w:t>
      </w:r>
    </w:p>
    <w:p w14:paraId="5B3EC713" w14:textId="20699CDB" w:rsidR="00D6215D" w:rsidRDefault="00D6215D" w:rsidP="00A82858">
      <w:pPr>
        <w:pStyle w:val="Default"/>
        <w:numPr>
          <w:ilvl w:val="0"/>
          <w:numId w:val="4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Četnost svozu komunálního odpadu určuje svozové firmě Obec Křoví, která informace o svozech průběžně zveřejňuje na úřední desce, webových stránkách a místních novinách.</w:t>
      </w:r>
    </w:p>
    <w:p w14:paraId="0EB330F6" w14:textId="0B6A1813" w:rsid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002A480E" w14:textId="72F4A60C" w:rsidR="00D6215D" w:rsidRPr="00D25014" w:rsidRDefault="00D6215D" w:rsidP="00D6215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</w:t>
      </w: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14:paraId="7FF7EB67" w14:textId="4BFFFF80" w:rsidR="00D6215D" w:rsidRPr="00D25014" w:rsidRDefault="00D6215D" w:rsidP="00D6215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Nakládání se stavebním odpadem</w:t>
      </w:r>
    </w:p>
    <w:p w14:paraId="3E0AD109" w14:textId="21353D2C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40022B7F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  <w:r w:rsidRPr="00D6215D">
        <w:rPr>
          <w:rFonts w:asciiTheme="minorHAnsi" w:hAnsiTheme="minorHAnsi" w:cstheme="minorHAnsi"/>
        </w:rPr>
        <w:t xml:space="preserve">(1) Stavební odpad je stavební a demoliční odpad. Stavební odpad není odpadem komunálním. </w:t>
      </w:r>
    </w:p>
    <w:p w14:paraId="2E4B9030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  <w:r w:rsidRPr="00D6215D">
        <w:rPr>
          <w:rFonts w:asciiTheme="minorHAnsi" w:hAnsiTheme="minorHAnsi" w:cstheme="minorHAnsi"/>
        </w:rPr>
        <w:t xml:space="preserve">(2) Stavební odpad lze použít, předat či odstranit pouze zákonem stanoveným způsobem. </w:t>
      </w:r>
    </w:p>
    <w:p w14:paraId="7BB15AF7" w14:textId="7160D75E" w:rsidR="00D6215D" w:rsidRDefault="00D6215D" w:rsidP="00D621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gramStart"/>
      <w:r>
        <w:rPr>
          <w:rFonts w:asciiTheme="minorHAnsi" w:hAnsiTheme="minorHAnsi" w:cstheme="minorHAnsi"/>
        </w:rPr>
        <w:t>3)Pro</w:t>
      </w:r>
      <w:proofErr w:type="gramEnd"/>
      <w:r>
        <w:rPr>
          <w:rFonts w:asciiTheme="minorHAnsi" w:hAnsiTheme="minorHAnsi" w:cstheme="minorHAnsi"/>
        </w:rPr>
        <w:t xml:space="preserve"> odložení stavebního odpadu je možné objednat kontejner na Technických službách Velká Bíteš, s.r.o., který bude přistaven a odvezen za úplatu.</w:t>
      </w:r>
    </w:p>
    <w:p w14:paraId="3FF8F76C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13FC7A67" w14:textId="5880C552" w:rsidR="00D6215D" w:rsidRPr="00D25014" w:rsidRDefault="00D6215D" w:rsidP="00D6215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7F07531" w14:textId="5AAD821A" w:rsidR="00D6215D" w:rsidRPr="00D25014" w:rsidRDefault="00D6215D" w:rsidP="00D6215D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Zrušovací ustanovení </w:t>
      </w:r>
    </w:p>
    <w:p w14:paraId="20D64E57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3ECCC659" w14:textId="30731B8E" w:rsidR="00D6215D" w:rsidRDefault="00D6215D" w:rsidP="00D6215D">
      <w:pPr>
        <w:pStyle w:val="Default"/>
        <w:rPr>
          <w:rFonts w:asciiTheme="minorHAnsi" w:hAnsiTheme="minorHAnsi" w:cstheme="minorHAnsi"/>
          <w:b/>
          <w:bCs/>
        </w:rPr>
      </w:pPr>
      <w:r w:rsidRPr="00D6215D">
        <w:rPr>
          <w:rFonts w:asciiTheme="minorHAnsi" w:hAnsiTheme="minorHAnsi" w:cstheme="minorHAnsi"/>
        </w:rPr>
        <w:t xml:space="preserve">Touto vyhláškou se ruší obecně závazná vyhláška </w:t>
      </w:r>
      <w:r>
        <w:rPr>
          <w:rFonts w:asciiTheme="minorHAnsi" w:hAnsiTheme="minorHAnsi" w:cstheme="minorHAnsi"/>
        </w:rPr>
        <w:t>obce Křoví 1/2015</w:t>
      </w:r>
      <w:r w:rsidRPr="00D6215D">
        <w:rPr>
          <w:rFonts w:asciiTheme="minorHAnsi" w:hAnsiTheme="minorHAnsi" w:cstheme="minorHAnsi"/>
        </w:rPr>
        <w:t xml:space="preserve">, o systému shromažďování, sběru, přepravy, třídění, využívání a odstraňování komunálních odpadů a nakládání </w:t>
      </w:r>
      <w:r w:rsidRPr="00D6215D">
        <w:rPr>
          <w:rFonts w:asciiTheme="minorHAnsi" w:hAnsiTheme="minorHAnsi" w:cstheme="minorHAnsi"/>
          <w:b/>
          <w:bCs/>
        </w:rPr>
        <w:t xml:space="preserve">se stavebním odpadem na území </w:t>
      </w:r>
      <w:r>
        <w:rPr>
          <w:rFonts w:asciiTheme="minorHAnsi" w:hAnsiTheme="minorHAnsi" w:cstheme="minorHAnsi"/>
          <w:b/>
          <w:bCs/>
        </w:rPr>
        <w:t>obce Křoví</w:t>
      </w:r>
      <w:r w:rsidRPr="00D6215D">
        <w:rPr>
          <w:rFonts w:asciiTheme="minorHAnsi" w:hAnsiTheme="minorHAnsi" w:cstheme="minorHAnsi"/>
          <w:b/>
          <w:bCs/>
        </w:rPr>
        <w:t xml:space="preserve">, ze dne </w:t>
      </w:r>
      <w:r>
        <w:rPr>
          <w:rFonts w:asciiTheme="minorHAnsi" w:hAnsiTheme="minorHAnsi" w:cstheme="minorHAnsi"/>
          <w:b/>
          <w:bCs/>
        </w:rPr>
        <w:t>6.3.2015</w:t>
      </w:r>
      <w:r w:rsidRPr="00D6215D">
        <w:rPr>
          <w:rFonts w:asciiTheme="minorHAnsi" w:hAnsiTheme="minorHAnsi" w:cstheme="minorHAnsi"/>
          <w:b/>
          <w:bCs/>
        </w:rPr>
        <w:t xml:space="preserve">. </w:t>
      </w:r>
    </w:p>
    <w:p w14:paraId="4AF4F140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  <w:b/>
          <w:bCs/>
        </w:rPr>
      </w:pPr>
    </w:p>
    <w:p w14:paraId="50E20D3D" w14:textId="3C6E0356" w:rsidR="00D6215D" w:rsidRPr="00D25014" w:rsidRDefault="00D6215D" w:rsidP="00D6215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Čl. </w:t>
      </w:r>
      <w:r w:rsidR="005D78B4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0B22ACE3" w14:textId="39808426" w:rsidR="00D6215D" w:rsidRPr="00D25014" w:rsidRDefault="00D6215D" w:rsidP="00D6215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D25014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Účinnost </w:t>
      </w:r>
    </w:p>
    <w:p w14:paraId="4C4F3E21" w14:textId="4B7B3836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  <w:r w:rsidRPr="00D6215D">
        <w:rPr>
          <w:rFonts w:asciiTheme="minorHAnsi" w:hAnsiTheme="minorHAnsi" w:cstheme="minorHAnsi"/>
        </w:rPr>
        <w:t xml:space="preserve">Tato vyhláška nabývá účinnosti dne </w:t>
      </w:r>
      <w:r w:rsidR="00A82858">
        <w:rPr>
          <w:rFonts w:asciiTheme="minorHAnsi" w:hAnsiTheme="minorHAnsi" w:cstheme="minorHAnsi"/>
        </w:rPr>
        <w:t>3</w:t>
      </w:r>
      <w:r w:rsidRPr="00D6215D">
        <w:rPr>
          <w:rFonts w:asciiTheme="minorHAnsi" w:hAnsiTheme="minorHAnsi" w:cstheme="minorHAnsi"/>
        </w:rPr>
        <w:t>. ledna 20</w:t>
      </w:r>
      <w:r w:rsidR="00A82858">
        <w:rPr>
          <w:rFonts w:asciiTheme="minorHAnsi" w:hAnsiTheme="minorHAnsi" w:cstheme="minorHAnsi"/>
        </w:rPr>
        <w:t>20</w:t>
      </w:r>
      <w:r w:rsidRPr="00D6215D">
        <w:rPr>
          <w:rFonts w:asciiTheme="minorHAnsi" w:hAnsiTheme="minorHAnsi" w:cstheme="minorHAnsi"/>
        </w:rPr>
        <w:t xml:space="preserve">. </w:t>
      </w:r>
    </w:p>
    <w:p w14:paraId="4494833A" w14:textId="365D284D" w:rsidR="00D6215D" w:rsidRDefault="00D6215D" w:rsidP="00D621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EDFE2AC" w14:textId="5E07AC03" w:rsid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675ECC86" w14:textId="3BF1340C" w:rsidR="00D6215D" w:rsidRDefault="00A82858" w:rsidP="00D621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…………………………………………..                                                     ……………………………………………..</w:t>
      </w:r>
    </w:p>
    <w:p w14:paraId="2F66754B" w14:textId="22B1660D" w:rsidR="00A82858" w:rsidRDefault="00A82858" w:rsidP="00D621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Leoš </w:t>
      </w:r>
      <w:proofErr w:type="spellStart"/>
      <w:r>
        <w:rPr>
          <w:rFonts w:asciiTheme="minorHAnsi" w:hAnsiTheme="minorHAnsi" w:cstheme="minorHAnsi"/>
        </w:rPr>
        <w:t>Fronc</w:t>
      </w:r>
      <w:proofErr w:type="spellEnd"/>
      <w:r>
        <w:rPr>
          <w:rFonts w:asciiTheme="minorHAnsi" w:hAnsiTheme="minorHAnsi" w:cstheme="minorHAnsi"/>
        </w:rPr>
        <w:t xml:space="preserve"> </w:t>
      </w:r>
      <w:r w:rsidR="00C21365">
        <w:rPr>
          <w:rFonts w:asciiTheme="minorHAnsi" w:hAnsiTheme="minorHAnsi" w:cstheme="minorHAnsi"/>
        </w:rPr>
        <w:t>v.r.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Luboš </w:t>
      </w:r>
      <w:proofErr w:type="spellStart"/>
      <w:r>
        <w:rPr>
          <w:rFonts w:asciiTheme="minorHAnsi" w:hAnsiTheme="minorHAnsi" w:cstheme="minorHAnsi"/>
        </w:rPr>
        <w:t>Mencler</w:t>
      </w:r>
      <w:proofErr w:type="spellEnd"/>
      <w:r w:rsidR="00C21365">
        <w:rPr>
          <w:rFonts w:asciiTheme="minorHAnsi" w:hAnsiTheme="minorHAnsi" w:cstheme="minorHAnsi"/>
        </w:rPr>
        <w:t xml:space="preserve"> v.r.</w:t>
      </w:r>
    </w:p>
    <w:p w14:paraId="0A945BE0" w14:textId="7551E103" w:rsidR="00A82858" w:rsidRDefault="00A82858" w:rsidP="00D6215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místostarosta                                                                                         starosta obce</w:t>
      </w:r>
    </w:p>
    <w:p w14:paraId="365DE07E" w14:textId="4A7A21FB" w:rsid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4A767CB7" w14:textId="77777777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</w:p>
    <w:p w14:paraId="107B22E3" w14:textId="2F392E40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  <w:r w:rsidRPr="00D6215D">
        <w:rPr>
          <w:rFonts w:asciiTheme="minorHAnsi" w:hAnsiTheme="minorHAnsi" w:cstheme="minorHAnsi"/>
        </w:rPr>
        <w:t xml:space="preserve">Vyvěšeno na úřední desce dne: </w:t>
      </w:r>
      <w:r w:rsidR="00A82858">
        <w:rPr>
          <w:rFonts w:asciiTheme="minorHAnsi" w:hAnsiTheme="minorHAnsi" w:cstheme="minorHAnsi"/>
        </w:rPr>
        <w:t>18.12.2019</w:t>
      </w:r>
    </w:p>
    <w:p w14:paraId="5EF617A2" w14:textId="58AA363A" w:rsidR="00D6215D" w:rsidRPr="00D6215D" w:rsidRDefault="00D6215D" w:rsidP="00D6215D">
      <w:pPr>
        <w:pStyle w:val="Default"/>
        <w:rPr>
          <w:rFonts w:asciiTheme="minorHAnsi" w:hAnsiTheme="minorHAnsi" w:cstheme="minorHAnsi"/>
        </w:rPr>
      </w:pPr>
      <w:r w:rsidRPr="00D6215D">
        <w:rPr>
          <w:rFonts w:asciiTheme="minorHAnsi" w:hAnsiTheme="minorHAnsi" w:cstheme="minorHAnsi"/>
        </w:rPr>
        <w:t xml:space="preserve">Sejmuto z úřední desky dne: </w:t>
      </w:r>
      <w:r w:rsidR="00C21365">
        <w:rPr>
          <w:rFonts w:asciiTheme="minorHAnsi" w:hAnsiTheme="minorHAnsi" w:cstheme="minorHAnsi"/>
        </w:rPr>
        <w:t>3.1.2020</w:t>
      </w:r>
    </w:p>
    <w:p w14:paraId="47D92BA0" w14:textId="77777777" w:rsidR="00D6215D" w:rsidRDefault="00D6215D" w:rsidP="00D6215D">
      <w:pPr>
        <w:pStyle w:val="Default"/>
        <w:rPr>
          <w:rFonts w:asciiTheme="minorHAnsi" w:hAnsiTheme="minorHAnsi" w:cstheme="minorHAnsi"/>
          <w:b/>
          <w:bCs/>
        </w:rPr>
      </w:pPr>
    </w:p>
    <w:p w14:paraId="0DFE9185" w14:textId="7B36ABA3" w:rsidR="00D6215D" w:rsidRPr="00D6215D" w:rsidRDefault="00D6215D" w:rsidP="00D6215D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</w:t>
      </w:r>
    </w:p>
    <w:p w14:paraId="1AE245F5" w14:textId="6382CB50" w:rsidR="00AD25DC" w:rsidRDefault="00AD25DC" w:rsidP="00AD25DC">
      <w:pPr>
        <w:pStyle w:val="Default"/>
        <w:ind w:left="720"/>
        <w:rPr>
          <w:b/>
          <w:bCs/>
          <w:sz w:val="23"/>
          <w:szCs w:val="23"/>
        </w:rPr>
      </w:pPr>
    </w:p>
    <w:p w14:paraId="2BBEAA6F" w14:textId="4C9D2D27" w:rsidR="005D78B4" w:rsidRDefault="005D78B4" w:rsidP="00AD25DC">
      <w:pPr>
        <w:pStyle w:val="Default"/>
        <w:ind w:left="720"/>
        <w:rPr>
          <w:b/>
          <w:bCs/>
          <w:sz w:val="23"/>
          <w:szCs w:val="23"/>
        </w:rPr>
      </w:pPr>
    </w:p>
    <w:p w14:paraId="44DA2049" w14:textId="7F1578AB" w:rsidR="005D78B4" w:rsidRDefault="005D78B4" w:rsidP="00AD25DC">
      <w:pPr>
        <w:pStyle w:val="Default"/>
        <w:ind w:left="720"/>
        <w:rPr>
          <w:b/>
          <w:bCs/>
          <w:sz w:val="23"/>
          <w:szCs w:val="23"/>
        </w:rPr>
      </w:pPr>
    </w:p>
    <w:p w14:paraId="75C32464" w14:textId="5A57FC4C" w:rsidR="005D78B4" w:rsidRDefault="005D78B4" w:rsidP="00AD25DC">
      <w:pPr>
        <w:pStyle w:val="Default"/>
        <w:ind w:left="720"/>
        <w:rPr>
          <w:b/>
          <w:bCs/>
          <w:sz w:val="23"/>
          <w:szCs w:val="23"/>
        </w:rPr>
      </w:pPr>
    </w:p>
    <w:p w14:paraId="7C76E611" w14:textId="7865210B" w:rsidR="005D78B4" w:rsidRDefault="005D78B4" w:rsidP="00AD25DC">
      <w:pPr>
        <w:pStyle w:val="Default"/>
        <w:ind w:left="720"/>
        <w:rPr>
          <w:b/>
          <w:bCs/>
          <w:sz w:val="23"/>
          <w:szCs w:val="23"/>
        </w:rPr>
      </w:pPr>
    </w:p>
    <w:p w14:paraId="5AB1A166" w14:textId="77777777" w:rsidR="005D78B4" w:rsidRDefault="005D78B4" w:rsidP="00AD25DC">
      <w:pPr>
        <w:pStyle w:val="Default"/>
        <w:ind w:left="720"/>
        <w:rPr>
          <w:b/>
          <w:bCs/>
          <w:sz w:val="23"/>
          <w:szCs w:val="23"/>
        </w:rPr>
      </w:pPr>
    </w:p>
    <w:p w14:paraId="02527479" w14:textId="304B044C" w:rsidR="00AD25DC" w:rsidRDefault="00AD25DC" w:rsidP="00AD25DC">
      <w:pPr>
        <w:pStyle w:val="Default"/>
        <w:ind w:left="720"/>
        <w:rPr>
          <w:b/>
          <w:bCs/>
          <w:sz w:val="23"/>
          <w:szCs w:val="23"/>
        </w:rPr>
      </w:pPr>
    </w:p>
    <w:p w14:paraId="48F0B63F" w14:textId="57C7D29D" w:rsidR="00AD25DC" w:rsidRDefault="00191B83" w:rsidP="00AD25DC">
      <w:pPr>
        <w:pStyle w:val="Default"/>
        <w:ind w:left="720"/>
        <w:rPr>
          <w:b/>
          <w:bCs/>
        </w:rPr>
      </w:pPr>
      <w:r>
        <w:rPr>
          <w:b/>
          <w:bCs/>
        </w:rPr>
        <w:t>Příloha č. 1 k OZV 4/2019</w:t>
      </w:r>
    </w:p>
    <w:p w14:paraId="27E7BD15" w14:textId="004DA5A0" w:rsidR="00191B83" w:rsidRDefault="00191B83" w:rsidP="00AD25DC">
      <w:pPr>
        <w:pStyle w:val="Default"/>
        <w:ind w:left="720"/>
        <w:rPr>
          <w:b/>
          <w:bCs/>
        </w:rPr>
      </w:pPr>
    </w:p>
    <w:p w14:paraId="3DD79A2E" w14:textId="4BD9AB6E" w:rsidR="00191B83" w:rsidRDefault="00191B83" w:rsidP="00AD25DC">
      <w:pPr>
        <w:pStyle w:val="Default"/>
        <w:ind w:left="720"/>
        <w:rPr>
          <w:b/>
          <w:bCs/>
        </w:rPr>
      </w:pPr>
      <w:r>
        <w:rPr>
          <w:b/>
          <w:bCs/>
        </w:rPr>
        <w:t>Seznam stanovišť zvláštních sběrných nádob</w:t>
      </w:r>
    </w:p>
    <w:p w14:paraId="78928B20" w14:textId="28F0479B" w:rsidR="00191B83" w:rsidRDefault="00191B83" w:rsidP="00AD25DC">
      <w:pPr>
        <w:pStyle w:val="Default"/>
        <w:ind w:left="720"/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363"/>
      </w:tblGrid>
      <w:tr w:rsidR="00191B83" w14:paraId="5805C761" w14:textId="77777777" w:rsidTr="00191B83">
        <w:tc>
          <w:tcPr>
            <w:tcW w:w="4804" w:type="dxa"/>
          </w:tcPr>
          <w:p w14:paraId="1738BD30" w14:textId="77777777" w:rsidR="00191B83" w:rsidRDefault="00191B83" w:rsidP="00AD25DC">
            <w:pPr>
              <w:pStyle w:val="Default"/>
              <w:rPr>
                <w:b/>
                <w:bCs/>
              </w:rPr>
            </w:pPr>
          </w:p>
          <w:p w14:paraId="3FDA3BE9" w14:textId="17BA3177" w:rsidR="00191B83" w:rsidRDefault="00191B83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 sokolovny</w:t>
            </w:r>
          </w:p>
        </w:tc>
        <w:tc>
          <w:tcPr>
            <w:tcW w:w="4363" w:type="dxa"/>
          </w:tcPr>
          <w:p w14:paraId="32393728" w14:textId="36A2D90B" w:rsidR="00191B83" w:rsidRDefault="00191B83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Pozemek </w:t>
            </w: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824/5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>. Křoví</w:t>
            </w:r>
          </w:p>
        </w:tc>
      </w:tr>
      <w:tr w:rsidR="00191B83" w14:paraId="37077417" w14:textId="77777777" w:rsidTr="00191B83">
        <w:tc>
          <w:tcPr>
            <w:tcW w:w="4804" w:type="dxa"/>
          </w:tcPr>
          <w:p w14:paraId="1EE355D4" w14:textId="77777777" w:rsidR="00191B83" w:rsidRDefault="00191B83" w:rsidP="00AD25DC">
            <w:pPr>
              <w:pStyle w:val="Default"/>
              <w:rPr>
                <w:b/>
                <w:bCs/>
              </w:rPr>
            </w:pPr>
          </w:p>
          <w:p w14:paraId="70BEC9E0" w14:textId="77823418" w:rsidR="00191B83" w:rsidRDefault="00191B83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 Základní školy a Mateřské školy Křoví</w:t>
            </w:r>
          </w:p>
        </w:tc>
        <w:tc>
          <w:tcPr>
            <w:tcW w:w="4363" w:type="dxa"/>
          </w:tcPr>
          <w:p w14:paraId="625376F5" w14:textId="26B8E8A9" w:rsidR="00191B83" w:rsidRDefault="00191B83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Pozemek </w:t>
            </w: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726/52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>. Křoví</w:t>
            </w:r>
          </w:p>
        </w:tc>
      </w:tr>
      <w:tr w:rsidR="00191B83" w14:paraId="1AD11404" w14:textId="77777777" w:rsidTr="00191B83">
        <w:tc>
          <w:tcPr>
            <w:tcW w:w="4804" w:type="dxa"/>
          </w:tcPr>
          <w:p w14:paraId="7EE68317" w14:textId="77777777" w:rsidR="00191B83" w:rsidRDefault="00191B83" w:rsidP="00AD25DC">
            <w:pPr>
              <w:pStyle w:val="Default"/>
              <w:rPr>
                <w:b/>
                <w:bCs/>
              </w:rPr>
            </w:pPr>
          </w:p>
          <w:p w14:paraId="33FD5D17" w14:textId="0F178F4A" w:rsidR="00B313A9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 horní autobusové čekárny</w:t>
            </w:r>
          </w:p>
        </w:tc>
        <w:tc>
          <w:tcPr>
            <w:tcW w:w="4363" w:type="dxa"/>
          </w:tcPr>
          <w:p w14:paraId="19E900D1" w14:textId="0495F6AD" w:rsidR="00191B83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Pozemek </w:t>
            </w: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807/7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>. Křoví</w:t>
            </w:r>
          </w:p>
        </w:tc>
      </w:tr>
      <w:tr w:rsidR="00191B83" w14:paraId="7380E626" w14:textId="77777777" w:rsidTr="00191B83">
        <w:tc>
          <w:tcPr>
            <w:tcW w:w="4804" w:type="dxa"/>
          </w:tcPr>
          <w:p w14:paraId="0C07414E" w14:textId="77777777" w:rsidR="00191B83" w:rsidRDefault="00191B83" w:rsidP="00AD25DC">
            <w:pPr>
              <w:pStyle w:val="Default"/>
              <w:rPr>
                <w:b/>
                <w:bCs/>
              </w:rPr>
            </w:pPr>
          </w:p>
          <w:p w14:paraId="61F998DF" w14:textId="50370032" w:rsidR="00B313A9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Za dolním obchodem</w:t>
            </w:r>
          </w:p>
        </w:tc>
        <w:tc>
          <w:tcPr>
            <w:tcW w:w="4363" w:type="dxa"/>
          </w:tcPr>
          <w:p w14:paraId="3F6A7E6D" w14:textId="6022E849" w:rsidR="00191B83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Pozemek </w:t>
            </w: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807/1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>. Křoví</w:t>
            </w:r>
          </w:p>
        </w:tc>
      </w:tr>
      <w:tr w:rsidR="00191B83" w14:paraId="41F75D2A" w14:textId="77777777" w:rsidTr="00191B83">
        <w:tc>
          <w:tcPr>
            <w:tcW w:w="4804" w:type="dxa"/>
          </w:tcPr>
          <w:p w14:paraId="55D2496B" w14:textId="77777777" w:rsidR="00191B83" w:rsidRDefault="00191B83" w:rsidP="00AD25DC">
            <w:pPr>
              <w:pStyle w:val="Default"/>
              <w:rPr>
                <w:b/>
                <w:bCs/>
              </w:rPr>
            </w:pPr>
          </w:p>
          <w:p w14:paraId="330A35BE" w14:textId="1AD16264" w:rsidR="00B313A9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 hřbitova</w:t>
            </w:r>
          </w:p>
        </w:tc>
        <w:tc>
          <w:tcPr>
            <w:tcW w:w="4363" w:type="dxa"/>
          </w:tcPr>
          <w:p w14:paraId="29BC9045" w14:textId="24A0E089" w:rsidR="00191B83" w:rsidRDefault="00B313A9" w:rsidP="00AD25D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Pozemek </w:t>
            </w:r>
            <w:proofErr w:type="spellStart"/>
            <w:r>
              <w:rPr>
                <w:b/>
                <w:bCs/>
              </w:rPr>
              <w:t>p.č</w:t>
            </w:r>
            <w:proofErr w:type="spellEnd"/>
            <w:r>
              <w:rPr>
                <w:b/>
                <w:bCs/>
              </w:rPr>
              <w:t xml:space="preserve">. 509/1 </w:t>
            </w:r>
            <w:proofErr w:type="spellStart"/>
            <w:r>
              <w:rPr>
                <w:b/>
                <w:bCs/>
              </w:rPr>
              <w:t>k.ú</w:t>
            </w:r>
            <w:proofErr w:type="spellEnd"/>
            <w:r>
              <w:rPr>
                <w:b/>
                <w:bCs/>
              </w:rPr>
              <w:t>. Křoví</w:t>
            </w:r>
          </w:p>
        </w:tc>
      </w:tr>
    </w:tbl>
    <w:p w14:paraId="24F7DE40" w14:textId="77777777" w:rsidR="00191B83" w:rsidRPr="00191B83" w:rsidRDefault="00191B83" w:rsidP="00AD25DC">
      <w:pPr>
        <w:pStyle w:val="Default"/>
        <w:ind w:left="720"/>
        <w:rPr>
          <w:b/>
          <w:bCs/>
        </w:rPr>
      </w:pPr>
    </w:p>
    <w:p w14:paraId="3D4EA4D9" w14:textId="77777777" w:rsidR="00AD25DC" w:rsidRDefault="00AD25DC" w:rsidP="00AD25DC">
      <w:pPr>
        <w:pStyle w:val="Odstavecseseznamem"/>
        <w:rPr>
          <w:rFonts w:cstheme="minorHAnsi"/>
        </w:rPr>
      </w:pPr>
    </w:p>
    <w:p w14:paraId="49E04F4A" w14:textId="61C2621D" w:rsidR="00AD25DC" w:rsidRPr="00352203" w:rsidRDefault="00AD25DC" w:rsidP="00AD25DC">
      <w:pPr>
        <w:pStyle w:val="Default"/>
        <w:ind w:left="340"/>
        <w:rPr>
          <w:rFonts w:asciiTheme="minorHAnsi" w:hAnsiTheme="minorHAnsi" w:cstheme="minorHAnsi"/>
        </w:rPr>
      </w:pPr>
      <w:r>
        <w:rPr>
          <w:b/>
          <w:bCs/>
          <w:sz w:val="23"/>
          <w:szCs w:val="23"/>
        </w:rPr>
        <w:t xml:space="preserve"> </w:t>
      </w:r>
    </w:p>
    <w:p w14:paraId="2E9794A3" w14:textId="77777777" w:rsidR="00352203" w:rsidRPr="00D67E00" w:rsidRDefault="00352203" w:rsidP="00E42E8B">
      <w:pPr>
        <w:pStyle w:val="Default"/>
        <w:rPr>
          <w:rFonts w:asciiTheme="minorHAnsi" w:hAnsiTheme="minorHAnsi" w:cstheme="minorHAnsi"/>
        </w:rPr>
      </w:pPr>
    </w:p>
    <w:p w14:paraId="3A236ED3" w14:textId="71E1A580" w:rsidR="00E42E8B" w:rsidRDefault="00A82858" w:rsidP="00E42E8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865D66D" w14:textId="77777777" w:rsidR="00CC45CE" w:rsidRDefault="00CC45CE"/>
    <w:sectPr w:rsidR="00CC45CE" w:rsidSect="00D77C56">
      <w:pgSz w:w="11906" w:h="17338"/>
      <w:pgMar w:top="1550" w:right="846" w:bottom="646" w:left="116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6724"/>
    <w:multiLevelType w:val="hybridMultilevel"/>
    <w:tmpl w:val="83FE2DAA"/>
    <w:lvl w:ilvl="0" w:tplc="CCE870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E5205"/>
    <w:multiLevelType w:val="hybridMultilevel"/>
    <w:tmpl w:val="323C90FA"/>
    <w:lvl w:ilvl="0" w:tplc="5DDA1210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7036"/>
    <w:multiLevelType w:val="hybridMultilevel"/>
    <w:tmpl w:val="063EC708"/>
    <w:lvl w:ilvl="0" w:tplc="58D08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10998"/>
    <w:multiLevelType w:val="hybridMultilevel"/>
    <w:tmpl w:val="E6863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B3CC1"/>
    <w:multiLevelType w:val="hybridMultilevel"/>
    <w:tmpl w:val="3DE254A6"/>
    <w:lvl w:ilvl="0" w:tplc="F7F4D5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54A"/>
    <w:multiLevelType w:val="hybridMultilevel"/>
    <w:tmpl w:val="DADA93BC"/>
    <w:lvl w:ilvl="0" w:tplc="D832865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8769">
    <w:abstractNumId w:val="3"/>
  </w:num>
  <w:num w:numId="2" w16cid:durableId="1039620763">
    <w:abstractNumId w:val="5"/>
  </w:num>
  <w:num w:numId="3" w16cid:durableId="1733961825">
    <w:abstractNumId w:val="1"/>
  </w:num>
  <w:num w:numId="4" w16cid:durableId="1078401335">
    <w:abstractNumId w:val="0"/>
  </w:num>
  <w:num w:numId="5" w16cid:durableId="2108697011">
    <w:abstractNumId w:val="2"/>
  </w:num>
  <w:num w:numId="6" w16cid:durableId="253514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98"/>
    <w:rsid w:val="00191B83"/>
    <w:rsid w:val="00352203"/>
    <w:rsid w:val="005D78B4"/>
    <w:rsid w:val="006608D4"/>
    <w:rsid w:val="008C0D81"/>
    <w:rsid w:val="00A82858"/>
    <w:rsid w:val="00AD25DC"/>
    <w:rsid w:val="00B313A9"/>
    <w:rsid w:val="00BC79CF"/>
    <w:rsid w:val="00C21365"/>
    <w:rsid w:val="00C61405"/>
    <w:rsid w:val="00CC45CE"/>
    <w:rsid w:val="00D25014"/>
    <w:rsid w:val="00D6215D"/>
    <w:rsid w:val="00D67E00"/>
    <w:rsid w:val="00DF6898"/>
    <w:rsid w:val="00E42E8B"/>
    <w:rsid w:val="00EA0E51"/>
    <w:rsid w:val="00FE5CF0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4A21"/>
  <w15:chartTrackingRefBased/>
  <w15:docId w15:val="{54385762-2CF2-4089-B979-C4609FC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2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22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220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52203"/>
    <w:pPr>
      <w:ind w:left="720"/>
      <w:contextualSpacing/>
    </w:pPr>
  </w:style>
  <w:style w:type="table" w:styleId="Mkatabulky">
    <w:name w:val="Table Grid"/>
    <w:basedOn w:val="Normlntabulka"/>
    <w:uiPriority w:val="39"/>
    <w:rsid w:val="00191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-krovi.cz" TargetMode="External"/><Relationship Id="rId5" Type="http://schemas.openxmlformats.org/officeDocument/2006/relationships/hyperlink" Target="http://www.obec-kro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Krovi</dc:creator>
  <cp:keywords/>
  <dc:description/>
  <cp:lastModifiedBy>ucetni</cp:lastModifiedBy>
  <cp:revision>2</cp:revision>
  <cp:lastPrinted>2019-12-18T05:06:00Z</cp:lastPrinted>
  <dcterms:created xsi:type="dcterms:W3CDTF">2024-10-23T14:46:00Z</dcterms:created>
  <dcterms:modified xsi:type="dcterms:W3CDTF">2024-10-23T14:46:00Z</dcterms:modified>
</cp:coreProperties>
</file>