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A7D" w:rsidRPr="00073A7D" w:rsidRDefault="00073A7D" w:rsidP="00073A7D">
      <w:pPr>
        <w:pStyle w:val="ParagraphBold"/>
        <w:jc w:val="center"/>
        <w:rPr>
          <w:rFonts w:ascii="Tahoma" w:hAnsi="Tahoma" w:cs="Tahoma"/>
          <w:sz w:val="22"/>
        </w:rPr>
      </w:pPr>
      <w:r w:rsidRPr="00073A7D">
        <w:rPr>
          <w:rFonts w:ascii="Tahoma" w:hAnsi="Tahoma" w:cs="Tahoma"/>
          <w:sz w:val="22"/>
        </w:rPr>
        <w:t>Obec Hlincová Hora</w:t>
      </w:r>
    </w:p>
    <w:p w:rsidR="00073A7D" w:rsidRPr="00073A7D" w:rsidRDefault="00073A7D" w:rsidP="00073A7D">
      <w:pPr>
        <w:pStyle w:val="ParagraphBold"/>
        <w:jc w:val="center"/>
        <w:rPr>
          <w:rFonts w:ascii="Tahoma" w:hAnsi="Tahoma" w:cs="Tahoma"/>
          <w:sz w:val="22"/>
        </w:rPr>
      </w:pPr>
      <w:r w:rsidRPr="00073A7D">
        <w:rPr>
          <w:rFonts w:ascii="Tahoma" w:hAnsi="Tahoma" w:cs="Tahoma"/>
          <w:sz w:val="22"/>
        </w:rPr>
        <w:t>Zastupitelstvo obce Hlincová Hora</w:t>
      </w:r>
    </w:p>
    <w:p w:rsidR="00073A7D" w:rsidRPr="00073A7D" w:rsidRDefault="00073A7D" w:rsidP="00073A7D">
      <w:pPr>
        <w:pStyle w:val="ParagraphBold"/>
        <w:jc w:val="center"/>
        <w:rPr>
          <w:rFonts w:ascii="Tahoma" w:hAnsi="Tahoma" w:cs="Tahoma"/>
          <w:sz w:val="32"/>
          <w:szCs w:val="32"/>
        </w:rPr>
      </w:pPr>
      <w:r w:rsidRPr="00073A7D">
        <w:rPr>
          <w:rFonts w:ascii="Tahoma" w:hAnsi="Tahoma" w:cs="Tahoma"/>
          <w:sz w:val="32"/>
          <w:szCs w:val="32"/>
        </w:rPr>
        <w:t>Obecně závazná vyhláška obce č. 1/2023,</w:t>
      </w:r>
    </w:p>
    <w:p w:rsidR="00073A7D" w:rsidRPr="00073A7D" w:rsidRDefault="00073A7D" w:rsidP="00073A7D">
      <w:pPr>
        <w:pStyle w:val="ParagraphBold"/>
        <w:jc w:val="center"/>
        <w:rPr>
          <w:rFonts w:ascii="Tahoma" w:hAnsi="Tahoma" w:cs="Tahoma"/>
          <w:sz w:val="32"/>
          <w:szCs w:val="32"/>
        </w:rPr>
      </w:pPr>
      <w:r w:rsidRPr="00073A7D">
        <w:rPr>
          <w:rFonts w:ascii="Tahoma" w:hAnsi="Tahoma" w:cs="Tahoma"/>
          <w:sz w:val="32"/>
          <w:szCs w:val="32"/>
        </w:rPr>
        <w:t xml:space="preserve"> o místním poplatku ze psů</w:t>
      </w:r>
    </w:p>
    <w:p w:rsidR="00073A7D" w:rsidRDefault="00073A7D" w:rsidP="00073A7D">
      <w:pPr>
        <w:pStyle w:val="ParagraphUnnumbered"/>
        <w:rPr>
          <w:rFonts w:ascii="Tahoma" w:hAnsi="Tahoma" w:cs="Tahoma"/>
          <w:sz w:val="22"/>
        </w:rPr>
      </w:pPr>
    </w:p>
    <w:p w:rsidR="00073A7D" w:rsidRPr="00073A7D" w:rsidRDefault="00073A7D" w:rsidP="00073A7D">
      <w:pPr>
        <w:pStyle w:val="ParagraphUnnumbered"/>
        <w:rPr>
          <w:rFonts w:ascii="Tahoma" w:hAnsi="Tahoma" w:cs="Tahoma"/>
          <w:sz w:val="22"/>
        </w:rPr>
      </w:pPr>
      <w:r w:rsidRPr="00073A7D">
        <w:rPr>
          <w:rFonts w:ascii="Tahoma" w:hAnsi="Tahoma" w:cs="Tahoma"/>
          <w:sz w:val="22"/>
        </w:rPr>
        <w:t xml:space="preserve">Zastupitelstvo obce Hlincová Hora se na svém zasedání dne </w:t>
      </w:r>
      <w:proofErr w:type="gramStart"/>
      <w:r w:rsidRPr="00073A7D">
        <w:rPr>
          <w:rFonts w:ascii="Tahoma" w:hAnsi="Tahoma" w:cs="Tahoma"/>
          <w:sz w:val="22"/>
        </w:rPr>
        <w:t>11.12.2023</w:t>
      </w:r>
      <w:proofErr w:type="gramEnd"/>
      <w:r w:rsidRPr="00073A7D">
        <w:rPr>
          <w:rFonts w:ascii="Tahoma" w:hAnsi="Tahoma" w:cs="Tahoma"/>
          <w:sz w:val="22"/>
        </w:rPr>
        <w:t xml:space="preserve"> usnesením č. </w:t>
      </w:r>
      <w:r>
        <w:rPr>
          <w:rFonts w:ascii="Tahoma" w:hAnsi="Tahoma" w:cs="Tahoma"/>
          <w:sz w:val="22"/>
        </w:rPr>
        <w:t>84 (zápis č. 11/22-26)</w:t>
      </w:r>
      <w:r w:rsidRPr="00073A7D">
        <w:rPr>
          <w:rFonts w:ascii="Tahoma" w:hAnsi="Tahoma" w:cs="Tahoma"/>
          <w:sz w:val="22"/>
        </w:rPr>
        <w:t xml:space="preserve"> usneslo vydat na základě § 14 zákona č. 565/1990 Sb., o místních poplatcích, ve znění pozdějších předpisů, a v souladu s § 10 písm. d) a § 84 odst. 2 písm. h) zákona č. 128/2000 Sb., o obcích (obecní zřízení), ve znění pozdějších předpisů, tuto obecně závaznou vyhlášku (dále jen „tato vyhláška“):</w:t>
      </w:r>
    </w:p>
    <w:p w:rsidR="00073A7D" w:rsidRPr="00073A7D" w:rsidRDefault="00073A7D" w:rsidP="00073A7D">
      <w:pPr>
        <w:pStyle w:val="HeaderNumbered"/>
        <w:rPr>
          <w:rFonts w:ascii="Tahoma" w:hAnsi="Tahoma" w:cs="Tahoma"/>
          <w:sz w:val="22"/>
        </w:rPr>
      </w:pPr>
      <w:r>
        <w:rPr>
          <w:rFonts w:ascii="Tahoma" w:hAnsi="Tahoma" w:cs="Tahoma"/>
          <w:sz w:val="22"/>
        </w:rPr>
        <w:br/>
      </w:r>
      <w:r w:rsidRPr="00073A7D">
        <w:rPr>
          <w:rFonts w:ascii="Tahoma" w:hAnsi="Tahoma" w:cs="Tahoma"/>
          <w:sz w:val="22"/>
        </w:rPr>
        <w:t>článek I.</w:t>
      </w:r>
    </w:p>
    <w:p w:rsidR="00073A7D" w:rsidRPr="00073A7D" w:rsidRDefault="00073A7D" w:rsidP="00073A7D">
      <w:pPr>
        <w:pStyle w:val="HeaderName"/>
        <w:rPr>
          <w:rFonts w:ascii="Tahoma" w:hAnsi="Tahoma" w:cs="Tahoma"/>
          <w:sz w:val="22"/>
        </w:rPr>
      </w:pPr>
      <w:r w:rsidRPr="00073A7D">
        <w:rPr>
          <w:rFonts w:ascii="Tahoma" w:hAnsi="Tahoma" w:cs="Tahoma"/>
          <w:sz w:val="22"/>
        </w:rPr>
        <w:t>Úvodní ustanovení</w:t>
      </w:r>
    </w:p>
    <w:p w:rsidR="00073A7D" w:rsidRPr="00073A7D" w:rsidRDefault="00073A7D" w:rsidP="00073A7D">
      <w:pPr>
        <w:pStyle w:val="ParagraphUnnumbered"/>
        <w:numPr>
          <w:ilvl w:val="0"/>
          <w:numId w:val="1"/>
        </w:numPr>
        <w:rPr>
          <w:rFonts w:ascii="Tahoma" w:hAnsi="Tahoma" w:cs="Tahoma"/>
          <w:sz w:val="22"/>
        </w:rPr>
      </w:pPr>
      <w:r w:rsidRPr="00073A7D">
        <w:rPr>
          <w:rFonts w:ascii="Tahoma" w:hAnsi="Tahoma" w:cs="Tahoma"/>
          <w:sz w:val="22"/>
        </w:rPr>
        <w:t>Obec Hlincová Hora touto vyhláškou zavádí místní poplatek ze psů (dále jen „poplatek“).</w:t>
      </w:r>
    </w:p>
    <w:p w:rsidR="00073A7D" w:rsidRPr="00073A7D" w:rsidRDefault="00073A7D" w:rsidP="00073A7D">
      <w:pPr>
        <w:pStyle w:val="ParagraphUnnumbered"/>
        <w:numPr>
          <w:ilvl w:val="0"/>
          <w:numId w:val="1"/>
        </w:numPr>
        <w:rPr>
          <w:rFonts w:ascii="Tahoma" w:hAnsi="Tahoma" w:cs="Tahoma"/>
          <w:sz w:val="22"/>
        </w:rPr>
      </w:pPr>
      <w:r w:rsidRPr="00073A7D">
        <w:rPr>
          <w:rFonts w:ascii="Tahoma" w:hAnsi="Tahoma" w:cs="Tahoma"/>
          <w:sz w:val="22"/>
        </w:rPr>
        <w:t>Správcem poplatku je obecní úřad.</w:t>
      </w:r>
    </w:p>
    <w:p w:rsidR="00073A7D" w:rsidRPr="00073A7D" w:rsidRDefault="00073A7D" w:rsidP="00073A7D">
      <w:pPr>
        <w:pStyle w:val="HeaderNumbered"/>
        <w:rPr>
          <w:rFonts w:ascii="Tahoma" w:hAnsi="Tahoma" w:cs="Tahoma"/>
          <w:sz w:val="22"/>
        </w:rPr>
      </w:pPr>
      <w:r>
        <w:rPr>
          <w:rFonts w:ascii="Tahoma" w:hAnsi="Tahoma" w:cs="Tahoma"/>
          <w:sz w:val="22"/>
        </w:rPr>
        <w:br/>
      </w:r>
      <w:r w:rsidRPr="00073A7D">
        <w:rPr>
          <w:rFonts w:ascii="Tahoma" w:hAnsi="Tahoma" w:cs="Tahoma"/>
          <w:sz w:val="22"/>
        </w:rPr>
        <w:t>článek II.</w:t>
      </w:r>
    </w:p>
    <w:p w:rsidR="00073A7D" w:rsidRPr="00073A7D" w:rsidRDefault="00073A7D" w:rsidP="00073A7D">
      <w:pPr>
        <w:pStyle w:val="HeaderName"/>
        <w:rPr>
          <w:rFonts w:ascii="Tahoma" w:hAnsi="Tahoma" w:cs="Tahoma"/>
          <w:sz w:val="22"/>
        </w:rPr>
      </w:pPr>
      <w:r w:rsidRPr="00073A7D">
        <w:rPr>
          <w:rFonts w:ascii="Tahoma" w:hAnsi="Tahoma" w:cs="Tahoma"/>
          <w:sz w:val="22"/>
        </w:rPr>
        <w:t>Poplatník a předmět poplatku</w:t>
      </w:r>
    </w:p>
    <w:p w:rsidR="00073A7D" w:rsidRPr="00073A7D" w:rsidRDefault="00073A7D" w:rsidP="00073A7D">
      <w:pPr>
        <w:pStyle w:val="ParagraphUnnumbered"/>
        <w:numPr>
          <w:ilvl w:val="0"/>
          <w:numId w:val="2"/>
        </w:numPr>
        <w:rPr>
          <w:rFonts w:ascii="Tahoma" w:hAnsi="Tahoma" w:cs="Tahoma"/>
          <w:sz w:val="22"/>
        </w:rPr>
      </w:pPr>
      <w:r w:rsidRPr="00073A7D">
        <w:rPr>
          <w:rFonts w:ascii="Tahoma" w:hAnsi="Tahoma" w:cs="Tahoma"/>
          <w:sz w:val="22"/>
        </w:rPr>
        <w:t>Poplatek platí držitel psa, který je přihlášen nebo má sídlo v obci Hlincová Hora (dále jen „poplatník“).</w:t>
      </w:r>
    </w:p>
    <w:p w:rsidR="00073A7D" w:rsidRPr="00073A7D" w:rsidRDefault="00073A7D" w:rsidP="00073A7D">
      <w:pPr>
        <w:pStyle w:val="ParagraphUnnumbered"/>
        <w:numPr>
          <w:ilvl w:val="0"/>
          <w:numId w:val="2"/>
        </w:numPr>
        <w:rPr>
          <w:rFonts w:ascii="Tahoma" w:hAnsi="Tahoma" w:cs="Tahoma"/>
          <w:sz w:val="22"/>
        </w:rPr>
      </w:pPr>
      <w:r w:rsidRPr="00073A7D">
        <w:rPr>
          <w:rFonts w:ascii="Tahoma" w:hAnsi="Tahoma" w:cs="Tahoma"/>
          <w:sz w:val="22"/>
        </w:rPr>
        <w:t>Poplatek se platí ze psů starších 3 měsíců.</w:t>
      </w:r>
    </w:p>
    <w:p w:rsidR="00073A7D" w:rsidRPr="00073A7D" w:rsidRDefault="00073A7D" w:rsidP="00073A7D">
      <w:pPr>
        <w:pStyle w:val="ParagraphUnnumbered"/>
        <w:numPr>
          <w:ilvl w:val="0"/>
          <w:numId w:val="2"/>
        </w:numPr>
        <w:rPr>
          <w:rFonts w:ascii="Tahoma" w:hAnsi="Tahoma" w:cs="Tahoma"/>
          <w:sz w:val="22"/>
        </w:rPr>
      </w:pPr>
      <w:r w:rsidRPr="00073A7D">
        <w:rPr>
          <w:rFonts w:ascii="Tahoma" w:hAnsi="Tahoma" w:cs="Tahoma"/>
          <w:sz w:val="22"/>
        </w:rPr>
        <w:t>Za přihlášení fyzické osoby se považuje</w:t>
      </w:r>
    </w:p>
    <w:p w:rsidR="00073A7D" w:rsidRPr="00073A7D" w:rsidRDefault="00073A7D" w:rsidP="00073A7D">
      <w:pPr>
        <w:pStyle w:val="ParagraphUnnumbered"/>
        <w:numPr>
          <w:ilvl w:val="1"/>
          <w:numId w:val="8"/>
        </w:numPr>
        <w:rPr>
          <w:rFonts w:ascii="Tahoma" w:hAnsi="Tahoma" w:cs="Tahoma"/>
          <w:sz w:val="22"/>
        </w:rPr>
      </w:pPr>
      <w:r w:rsidRPr="00073A7D">
        <w:rPr>
          <w:rFonts w:ascii="Tahoma" w:hAnsi="Tahoma" w:cs="Tahoma"/>
          <w:sz w:val="22"/>
        </w:rPr>
        <w:t>přihlášení k trvalému pobytu podle zákona o evidenci obyvatel, nebo</w:t>
      </w:r>
    </w:p>
    <w:p w:rsidR="00073A7D" w:rsidRPr="00073A7D" w:rsidRDefault="00073A7D" w:rsidP="00073A7D">
      <w:pPr>
        <w:pStyle w:val="ParagraphUnnumbered"/>
        <w:numPr>
          <w:ilvl w:val="1"/>
          <w:numId w:val="8"/>
        </w:numPr>
        <w:rPr>
          <w:rFonts w:ascii="Tahoma" w:hAnsi="Tahoma" w:cs="Tahoma"/>
          <w:sz w:val="22"/>
        </w:rPr>
      </w:pPr>
      <w:r w:rsidRPr="00073A7D">
        <w:rPr>
          <w:rFonts w:ascii="Tahoma" w:hAnsi="Tahoma" w:cs="Tahoma"/>
          <w:sz w:val="22"/>
        </w:rPr>
        <w:t>ohlášení místa pobytu podle zákona o pobytu cizinců na území České republiky, zákona o azylu nebo zákona o dočasné ochraně cizinců, jde-li o cizince, kterému byl povolen trvalý pobyt, nebo který na území České republiky pobývá přechodně po dobu delší než 3 měsíce, nebo který je žadatelem o udělení mezinárodní ochrany nebo osobou strpěnou na území podle zákona o azylu anebo žadatelem o poskytnutí dočasné ochrany podle zákona o dočasné ochraně cizinců, nebo kterému byla udělena mezinárodní ochrana nebo jde o cizince požívajícího dočasné ochrany cizinců.</w:t>
      </w:r>
    </w:p>
    <w:p w:rsidR="00073A7D" w:rsidRPr="00073A7D" w:rsidRDefault="00073A7D" w:rsidP="00073A7D">
      <w:pPr>
        <w:pStyle w:val="HeaderNumbered"/>
        <w:rPr>
          <w:rFonts w:ascii="Tahoma" w:hAnsi="Tahoma" w:cs="Tahoma"/>
          <w:sz w:val="22"/>
        </w:rPr>
      </w:pPr>
      <w:r>
        <w:rPr>
          <w:rFonts w:ascii="Tahoma" w:hAnsi="Tahoma" w:cs="Tahoma"/>
          <w:sz w:val="22"/>
        </w:rPr>
        <w:br/>
      </w:r>
      <w:r w:rsidRPr="00073A7D">
        <w:rPr>
          <w:rFonts w:ascii="Tahoma" w:hAnsi="Tahoma" w:cs="Tahoma"/>
          <w:sz w:val="22"/>
        </w:rPr>
        <w:t>článek III.</w:t>
      </w:r>
    </w:p>
    <w:p w:rsidR="00073A7D" w:rsidRPr="00073A7D" w:rsidRDefault="00073A7D" w:rsidP="00073A7D">
      <w:pPr>
        <w:pStyle w:val="HeaderName"/>
        <w:rPr>
          <w:rFonts w:ascii="Tahoma" w:hAnsi="Tahoma" w:cs="Tahoma"/>
          <w:sz w:val="22"/>
        </w:rPr>
      </w:pPr>
      <w:r w:rsidRPr="00073A7D">
        <w:rPr>
          <w:rFonts w:ascii="Tahoma" w:hAnsi="Tahoma" w:cs="Tahoma"/>
          <w:sz w:val="22"/>
        </w:rPr>
        <w:t>Ohlašovací povinnost</w:t>
      </w:r>
    </w:p>
    <w:p w:rsidR="00073A7D" w:rsidRPr="00073A7D" w:rsidRDefault="00073A7D" w:rsidP="00073A7D">
      <w:pPr>
        <w:pStyle w:val="ParagraphUnnumbered"/>
        <w:numPr>
          <w:ilvl w:val="0"/>
          <w:numId w:val="3"/>
        </w:numPr>
        <w:rPr>
          <w:rFonts w:ascii="Tahoma" w:hAnsi="Tahoma" w:cs="Tahoma"/>
          <w:sz w:val="22"/>
        </w:rPr>
      </w:pPr>
      <w:r w:rsidRPr="00073A7D">
        <w:rPr>
          <w:rFonts w:ascii="Tahoma" w:hAnsi="Tahoma" w:cs="Tahoma"/>
          <w:sz w:val="22"/>
        </w:rPr>
        <w:t>Poplatník je povinen ohlásit správci poplatku vznik své poplatkové povinnosti do 15 dnů ode dne, kdy se pes stal starším tří měsíců, nebo ode dne, kdy nabyl psa staršího tří měsíců. Ve lhůtě 15 dnů je povinen ohlásit také zánik své poplatkové povinnosti (např. úhyn psa, jeho ztrátu, darování nebo prodej).</w:t>
      </w:r>
    </w:p>
    <w:p w:rsidR="00073A7D" w:rsidRPr="00073A7D" w:rsidRDefault="00073A7D" w:rsidP="00073A7D">
      <w:pPr>
        <w:pStyle w:val="ParagraphUnnumbered"/>
        <w:numPr>
          <w:ilvl w:val="0"/>
          <w:numId w:val="3"/>
        </w:numPr>
        <w:rPr>
          <w:rFonts w:ascii="Tahoma" w:hAnsi="Tahoma" w:cs="Tahoma"/>
          <w:sz w:val="22"/>
        </w:rPr>
      </w:pPr>
      <w:r w:rsidRPr="00073A7D">
        <w:rPr>
          <w:rFonts w:ascii="Tahoma" w:hAnsi="Tahoma" w:cs="Tahoma"/>
          <w:sz w:val="22"/>
        </w:rPr>
        <w:t>Povinnost ohlásit držení psa má i osoba, která je od poplatku osvobozena.</w:t>
      </w:r>
    </w:p>
    <w:p w:rsidR="00073A7D" w:rsidRPr="00073A7D" w:rsidRDefault="00073A7D" w:rsidP="00073A7D">
      <w:pPr>
        <w:pStyle w:val="ParagraphUnnumbered"/>
        <w:numPr>
          <w:ilvl w:val="0"/>
          <w:numId w:val="3"/>
        </w:numPr>
        <w:rPr>
          <w:rFonts w:ascii="Tahoma" w:hAnsi="Tahoma" w:cs="Tahoma"/>
          <w:sz w:val="22"/>
        </w:rPr>
      </w:pPr>
      <w:r w:rsidRPr="00073A7D">
        <w:rPr>
          <w:rFonts w:ascii="Tahoma" w:hAnsi="Tahoma" w:cs="Tahoma"/>
          <w:sz w:val="22"/>
        </w:rPr>
        <w:lastRenderedPageBreak/>
        <w:t>V ohlášení poplatník uvede</w:t>
      </w:r>
    </w:p>
    <w:p w:rsidR="00073A7D" w:rsidRPr="00073A7D" w:rsidRDefault="00073A7D" w:rsidP="00073A7D">
      <w:pPr>
        <w:pStyle w:val="ParagraphUnnumbered"/>
        <w:numPr>
          <w:ilvl w:val="1"/>
          <w:numId w:val="9"/>
        </w:numPr>
        <w:rPr>
          <w:rFonts w:ascii="Tahoma" w:hAnsi="Tahoma" w:cs="Tahoma"/>
          <w:sz w:val="22"/>
        </w:rPr>
      </w:pPr>
      <w:r w:rsidRPr="00073A7D">
        <w:rPr>
          <w:rFonts w:ascii="Tahoma" w:hAnsi="Tahoma" w:cs="Tahoma"/>
          <w:sz w:val="22"/>
        </w:rPr>
        <w:t xml:space="preserve">jméno, popřípadě jména, a příjmení nebo název, obecný identifikátor, byl-li přidělen, místo pobytu nebo sídlo, sídlo podnikatele, popřípadě další </w:t>
      </w:r>
      <w:proofErr w:type="gramStart"/>
      <w:r w:rsidRPr="00073A7D">
        <w:rPr>
          <w:rFonts w:ascii="Tahoma" w:hAnsi="Tahoma" w:cs="Tahoma"/>
          <w:sz w:val="22"/>
        </w:rPr>
        <w:t>adresu</w:t>
      </w:r>
      <w:proofErr w:type="gramEnd"/>
      <w:r w:rsidRPr="00073A7D">
        <w:rPr>
          <w:rFonts w:ascii="Tahoma" w:hAnsi="Tahoma" w:cs="Tahoma"/>
          <w:sz w:val="22"/>
        </w:rPr>
        <w:t xml:space="preserve"> pro doručování; právnická osoba uvede též osoby, které jsou jejím jménem oprávněny jednat v poplatkových věcech,</w:t>
      </w:r>
    </w:p>
    <w:p w:rsidR="00073A7D" w:rsidRPr="00073A7D" w:rsidRDefault="00073A7D" w:rsidP="00073A7D">
      <w:pPr>
        <w:pStyle w:val="ParagraphUnnumbered"/>
        <w:numPr>
          <w:ilvl w:val="1"/>
          <w:numId w:val="9"/>
        </w:numPr>
        <w:rPr>
          <w:rFonts w:ascii="Tahoma" w:hAnsi="Tahoma" w:cs="Tahoma"/>
          <w:sz w:val="22"/>
        </w:rPr>
      </w:pPr>
      <w:r w:rsidRPr="00073A7D">
        <w:rPr>
          <w:rFonts w:ascii="Tahoma" w:hAnsi="Tahoma" w:cs="Tahoma"/>
          <w:sz w:val="22"/>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073A7D" w:rsidRPr="00073A7D" w:rsidRDefault="00073A7D" w:rsidP="00073A7D">
      <w:pPr>
        <w:pStyle w:val="ParagraphUnnumbered"/>
        <w:numPr>
          <w:ilvl w:val="1"/>
          <w:numId w:val="9"/>
        </w:numPr>
        <w:rPr>
          <w:rFonts w:ascii="Tahoma" w:hAnsi="Tahoma" w:cs="Tahoma"/>
          <w:sz w:val="22"/>
        </w:rPr>
      </w:pPr>
      <w:r w:rsidRPr="00073A7D">
        <w:rPr>
          <w:rFonts w:ascii="Tahoma" w:hAnsi="Tahoma" w:cs="Tahoma"/>
          <w:sz w:val="22"/>
        </w:rPr>
        <w:t>další údaje rozhodné pro stanovení poplatku, zejména stáří a počet držených psů, včetně skutečností zakládajících vznik nároku na úlevu nebo osvobození od poplatku.</w:t>
      </w:r>
    </w:p>
    <w:p w:rsidR="00073A7D" w:rsidRPr="00073A7D" w:rsidRDefault="00073A7D" w:rsidP="00073A7D">
      <w:pPr>
        <w:pStyle w:val="ParagraphUnnumbered"/>
        <w:numPr>
          <w:ilvl w:val="0"/>
          <w:numId w:val="3"/>
        </w:numPr>
        <w:rPr>
          <w:rFonts w:ascii="Tahoma" w:hAnsi="Tahoma" w:cs="Tahoma"/>
          <w:sz w:val="22"/>
        </w:rPr>
      </w:pPr>
      <w:r w:rsidRPr="00073A7D">
        <w:rPr>
          <w:rFonts w:ascii="Tahoma" w:hAnsi="Tahoma" w:cs="Tahoma"/>
          <w:sz w:val="22"/>
        </w:rPr>
        <w:t>Dojde-li ke změně údajů uvedených v ohlášení, je poplatník povinen tuto změnu oznámit do 15 dnů ode dne, kdy nastala.</w:t>
      </w:r>
    </w:p>
    <w:p w:rsidR="00073A7D" w:rsidRPr="00073A7D" w:rsidRDefault="00073A7D" w:rsidP="00073A7D">
      <w:pPr>
        <w:pStyle w:val="ParagraphUnnumbered"/>
        <w:numPr>
          <w:ilvl w:val="0"/>
          <w:numId w:val="3"/>
        </w:numPr>
        <w:rPr>
          <w:rFonts w:ascii="Tahoma" w:hAnsi="Tahoma" w:cs="Tahoma"/>
          <w:sz w:val="22"/>
        </w:rPr>
      </w:pPr>
      <w:r w:rsidRPr="00073A7D">
        <w:rPr>
          <w:rFonts w:ascii="Tahoma" w:hAnsi="Tahoma" w:cs="Tahoma"/>
          <w:sz w:val="22"/>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p>
    <w:p w:rsidR="00073A7D" w:rsidRPr="00073A7D" w:rsidRDefault="00073A7D" w:rsidP="00073A7D">
      <w:pPr>
        <w:pStyle w:val="HeaderNumbered"/>
        <w:rPr>
          <w:rFonts w:ascii="Tahoma" w:hAnsi="Tahoma" w:cs="Tahoma"/>
          <w:sz w:val="22"/>
        </w:rPr>
      </w:pPr>
      <w:r>
        <w:rPr>
          <w:rFonts w:ascii="Tahoma" w:hAnsi="Tahoma" w:cs="Tahoma"/>
          <w:sz w:val="22"/>
        </w:rPr>
        <w:br/>
      </w:r>
      <w:r w:rsidRPr="00073A7D">
        <w:rPr>
          <w:rFonts w:ascii="Tahoma" w:hAnsi="Tahoma" w:cs="Tahoma"/>
          <w:sz w:val="22"/>
        </w:rPr>
        <w:t>článek IV.</w:t>
      </w:r>
    </w:p>
    <w:p w:rsidR="00073A7D" w:rsidRPr="00073A7D" w:rsidRDefault="00073A7D" w:rsidP="00073A7D">
      <w:pPr>
        <w:pStyle w:val="HeaderName"/>
        <w:rPr>
          <w:rFonts w:ascii="Tahoma" w:hAnsi="Tahoma" w:cs="Tahoma"/>
          <w:sz w:val="22"/>
        </w:rPr>
      </w:pPr>
      <w:r w:rsidRPr="00073A7D">
        <w:rPr>
          <w:rFonts w:ascii="Tahoma" w:hAnsi="Tahoma" w:cs="Tahoma"/>
          <w:sz w:val="22"/>
        </w:rPr>
        <w:t>Sazba poplatku</w:t>
      </w:r>
    </w:p>
    <w:p w:rsidR="00073A7D" w:rsidRPr="00073A7D" w:rsidRDefault="00073A7D" w:rsidP="00073A7D">
      <w:pPr>
        <w:pStyle w:val="ParagraphUnnumbered"/>
        <w:rPr>
          <w:rFonts w:ascii="Tahoma" w:hAnsi="Tahoma" w:cs="Tahoma"/>
          <w:sz w:val="22"/>
        </w:rPr>
      </w:pPr>
      <w:r w:rsidRPr="00073A7D">
        <w:rPr>
          <w:rFonts w:ascii="Tahoma" w:hAnsi="Tahoma" w:cs="Tahoma"/>
          <w:sz w:val="22"/>
        </w:rPr>
        <w:t>Sazba poplatku za kalendářní rok činí:</w:t>
      </w:r>
    </w:p>
    <w:p w:rsidR="00073A7D" w:rsidRPr="00073A7D" w:rsidRDefault="005C2074" w:rsidP="00B642B3">
      <w:pPr>
        <w:pStyle w:val="ParagraphUnnumbered"/>
        <w:numPr>
          <w:ilvl w:val="1"/>
          <w:numId w:val="10"/>
        </w:numPr>
        <w:ind w:left="567" w:hanging="207"/>
        <w:rPr>
          <w:rFonts w:ascii="Tahoma" w:hAnsi="Tahoma" w:cs="Tahoma"/>
          <w:sz w:val="22"/>
        </w:rPr>
      </w:pPr>
      <w:r>
        <w:rPr>
          <w:rFonts w:ascii="Tahoma" w:hAnsi="Tahoma" w:cs="Tahoma"/>
          <w:sz w:val="22"/>
        </w:rPr>
        <w:t xml:space="preserve"> </w:t>
      </w:r>
      <w:r w:rsidR="00073A7D" w:rsidRPr="00073A7D">
        <w:rPr>
          <w:rFonts w:ascii="Tahoma" w:hAnsi="Tahoma" w:cs="Tahoma"/>
          <w:sz w:val="22"/>
        </w:rPr>
        <w:t>za jednoho psa 400 Kč,</w:t>
      </w:r>
    </w:p>
    <w:p w:rsidR="00073A7D" w:rsidRPr="00073A7D" w:rsidRDefault="005C2074" w:rsidP="00B642B3">
      <w:pPr>
        <w:pStyle w:val="ParagraphUnnumbered"/>
        <w:numPr>
          <w:ilvl w:val="1"/>
          <w:numId w:val="10"/>
        </w:numPr>
        <w:ind w:left="567" w:hanging="207"/>
        <w:rPr>
          <w:rFonts w:ascii="Tahoma" w:hAnsi="Tahoma" w:cs="Tahoma"/>
          <w:sz w:val="22"/>
        </w:rPr>
      </w:pPr>
      <w:r>
        <w:rPr>
          <w:rFonts w:ascii="Tahoma" w:hAnsi="Tahoma" w:cs="Tahoma"/>
          <w:sz w:val="22"/>
        </w:rPr>
        <w:t xml:space="preserve"> </w:t>
      </w:r>
      <w:r w:rsidR="00073A7D" w:rsidRPr="00073A7D">
        <w:rPr>
          <w:rFonts w:ascii="Tahoma" w:hAnsi="Tahoma" w:cs="Tahoma"/>
          <w:sz w:val="22"/>
        </w:rPr>
        <w:t>za druhého a každého dalšího psa téhož držitele 600 Kč,</w:t>
      </w:r>
    </w:p>
    <w:p w:rsidR="00073A7D" w:rsidRPr="00073A7D" w:rsidRDefault="005C2074" w:rsidP="00B642B3">
      <w:pPr>
        <w:pStyle w:val="ParagraphUnnumbered"/>
        <w:numPr>
          <w:ilvl w:val="1"/>
          <w:numId w:val="10"/>
        </w:numPr>
        <w:ind w:left="567" w:hanging="207"/>
        <w:rPr>
          <w:rFonts w:ascii="Tahoma" w:hAnsi="Tahoma" w:cs="Tahoma"/>
          <w:sz w:val="22"/>
        </w:rPr>
      </w:pPr>
      <w:r>
        <w:rPr>
          <w:rFonts w:ascii="Tahoma" w:hAnsi="Tahoma" w:cs="Tahoma"/>
          <w:sz w:val="22"/>
        </w:rPr>
        <w:t xml:space="preserve"> </w:t>
      </w:r>
      <w:r w:rsidR="00073A7D" w:rsidRPr="00073A7D">
        <w:rPr>
          <w:rFonts w:ascii="Tahoma" w:hAnsi="Tahoma" w:cs="Tahoma"/>
          <w:sz w:val="22"/>
        </w:rPr>
        <w:t>za psa, jehož držitelem je osoba starší 65 let 150 Kč,</w:t>
      </w:r>
    </w:p>
    <w:p w:rsidR="00073A7D" w:rsidRPr="00073A7D" w:rsidRDefault="005C2074" w:rsidP="00B642B3">
      <w:pPr>
        <w:pStyle w:val="ParagraphUnnumbered"/>
        <w:numPr>
          <w:ilvl w:val="1"/>
          <w:numId w:val="10"/>
        </w:numPr>
        <w:ind w:left="567" w:hanging="207"/>
        <w:rPr>
          <w:rFonts w:ascii="Tahoma" w:hAnsi="Tahoma" w:cs="Tahoma"/>
          <w:sz w:val="22"/>
        </w:rPr>
      </w:pPr>
      <w:r>
        <w:rPr>
          <w:rFonts w:ascii="Tahoma" w:hAnsi="Tahoma" w:cs="Tahoma"/>
          <w:sz w:val="22"/>
        </w:rPr>
        <w:t xml:space="preserve"> </w:t>
      </w:r>
      <w:r w:rsidR="00073A7D" w:rsidRPr="00073A7D">
        <w:rPr>
          <w:rFonts w:ascii="Tahoma" w:hAnsi="Tahoma" w:cs="Tahoma"/>
          <w:sz w:val="22"/>
        </w:rPr>
        <w:t>za druhého a každého dalšího psa téhož držitele, kterým je osoba starší 65 let</w:t>
      </w:r>
      <w:r w:rsidR="00B642B3">
        <w:rPr>
          <w:rFonts w:ascii="Tahoma" w:hAnsi="Tahoma" w:cs="Tahoma"/>
          <w:sz w:val="22"/>
        </w:rPr>
        <w:t>,</w:t>
      </w:r>
      <w:r w:rsidR="00073A7D" w:rsidRPr="00073A7D">
        <w:rPr>
          <w:rFonts w:ascii="Tahoma" w:hAnsi="Tahoma" w:cs="Tahoma"/>
          <w:sz w:val="22"/>
        </w:rPr>
        <w:t xml:space="preserve"> 200 Kč.</w:t>
      </w:r>
    </w:p>
    <w:p w:rsidR="00073A7D" w:rsidRPr="00073A7D" w:rsidRDefault="00073A7D" w:rsidP="00073A7D">
      <w:pPr>
        <w:pStyle w:val="HeaderNumbered"/>
        <w:rPr>
          <w:rFonts w:ascii="Tahoma" w:hAnsi="Tahoma" w:cs="Tahoma"/>
          <w:sz w:val="22"/>
        </w:rPr>
      </w:pPr>
      <w:r>
        <w:rPr>
          <w:rFonts w:ascii="Tahoma" w:hAnsi="Tahoma" w:cs="Tahoma"/>
          <w:sz w:val="22"/>
        </w:rPr>
        <w:br/>
      </w:r>
      <w:r w:rsidRPr="00073A7D">
        <w:rPr>
          <w:rFonts w:ascii="Tahoma" w:hAnsi="Tahoma" w:cs="Tahoma"/>
          <w:sz w:val="22"/>
        </w:rPr>
        <w:t>článek V.</w:t>
      </w:r>
    </w:p>
    <w:p w:rsidR="00073A7D" w:rsidRPr="00073A7D" w:rsidRDefault="00073A7D" w:rsidP="00073A7D">
      <w:pPr>
        <w:pStyle w:val="HeaderName"/>
        <w:rPr>
          <w:rFonts w:ascii="Tahoma" w:hAnsi="Tahoma" w:cs="Tahoma"/>
          <w:sz w:val="22"/>
        </w:rPr>
      </w:pPr>
      <w:r w:rsidRPr="00073A7D">
        <w:rPr>
          <w:rFonts w:ascii="Tahoma" w:hAnsi="Tahoma" w:cs="Tahoma"/>
          <w:sz w:val="22"/>
        </w:rPr>
        <w:t>Splatnost poplatku</w:t>
      </w:r>
    </w:p>
    <w:p w:rsidR="00073A7D" w:rsidRPr="00073A7D" w:rsidRDefault="00073A7D" w:rsidP="00073A7D">
      <w:pPr>
        <w:pStyle w:val="ParagraphUnnumbered"/>
        <w:numPr>
          <w:ilvl w:val="0"/>
          <w:numId w:val="4"/>
        </w:numPr>
        <w:rPr>
          <w:rFonts w:ascii="Tahoma" w:hAnsi="Tahoma" w:cs="Tahoma"/>
          <w:sz w:val="22"/>
        </w:rPr>
      </w:pPr>
      <w:r w:rsidRPr="00073A7D">
        <w:rPr>
          <w:rFonts w:ascii="Tahoma" w:hAnsi="Tahoma" w:cs="Tahoma"/>
          <w:sz w:val="22"/>
        </w:rPr>
        <w:t xml:space="preserve">Poplatek je splatný nejpozději do </w:t>
      </w:r>
      <w:proofErr w:type="gramStart"/>
      <w:r w:rsidRPr="00073A7D">
        <w:rPr>
          <w:rFonts w:ascii="Tahoma" w:hAnsi="Tahoma" w:cs="Tahoma"/>
          <w:sz w:val="22"/>
        </w:rPr>
        <w:t>31.3. příslušného</w:t>
      </w:r>
      <w:proofErr w:type="gramEnd"/>
      <w:r w:rsidRPr="00073A7D">
        <w:rPr>
          <w:rFonts w:ascii="Tahoma" w:hAnsi="Tahoma" w:cs="Tahoma"/>
          <w:sz w:val="22"/>
        </w:rPr>
        <w:t xml:space="preserve"> kalendářního roku.</w:t>
      </w:r>
    </w:p>
    <w:p w:rsidR="00073A7D" w:rsidRPr="00073A7D" w:rsidRDefault="00073A7D" w:rsidP="00073A7D">
      <w:pPr>
        <w:pStyle w:val="ParagraphUnnumbered"/>
        <w:numPr>
          <w:ilvl w:val="0"/>
          <w:numId w:val="4"/>
        </w:numPr>
        <w:rPr>
          <w:rFonts w:ascii="Tahoma" w:hAnsi="Tahoma" w:cs="Tahoma"/>
          <w:sz w:val="22"/>
        </w:rPr>
      </w:pPr>
      <w:r w:rsidRPr="00073A7D">
        <w:rPr>
          <w:rFonts w:ascii="Tahoma" w:hAnsi="Tahoma" w:cs="Tahoma"/>
          <w:sz w:val="22"/>
        </w:rPr>
        <w:t>Vznikne-li poplatková povinnost po datu splatnosti uvedeném v odstavci 1, je poplatek splatný nejpozději do 15. dne měsíce, který následuje po měsíci, ve kterém poplatková povinnost vznikla.</w:t>
      </w:r>
    </w:p>
    <w:p w:rsidR="00073A7D" w:rsidRPr="00073A7D" w:rsidRDefault="00073A7D" w:rsidP="00073A7D">
      <w:pPr>
        <w:pStyle w:val="HeaderNumbered"/>
        <w:rPr>
          <w:rFonts w:ascii="Tahoma" w:hAnsi="Tahoma" w:cs="Tahoma"/>
          <w:sz w:val="22"/>
        </w:rPr>
      </w:pPr>
      <w:r>
        <w:rPr>
          <w:rFonts w:ascii="Tahoma" w:hAnsi="Tahoma" w:cs="Tahoma"/>
          <w:sz w:val="22"/>
        </w:rPr>
        <w:br/>
      </w:r>
      <w:r w:rsidRPr="00073A7D">
        <w:rPr>
          <w:rFonts w:ascii="Tahoma" w:hAnsi="Tahoma" w:cs="Tahoma"/>
          <w:sz w:val="22"/>
        </w:rPr>
        <w:t>článek VI.</w:t>
      </w:r>
    </w:p>
    <w:p w:rsidR="00073A7D" w:rsidRPr="00073A7D" w:rsidRDefault="00073A7D" w:rsidP="00073A7D">
      <w:pPr>
        <w:pStyle w:val="HeaderName"/>
        <w:rPr>
          <w:rFonts w:ascii="Tahoma" w:hAnsi="Tahoma" w:cs="Tahoma"/>
          <w:sz w:val="22"/>
        </w:rPr>
      </w:pPr>
      <w:r w:rsidRPr="00073A7D">
        <w:rPr>
          <w:rFonts w:ascii="Tahoma" w:hAnsi="Tahoma" w:cs="Tahoma"/>
          <w:sz w:val="22"/>
        </w:rPr>
        <w:t>Osvobození a úlevy</w:t>
      </w:r>
    </w:p>
    <w:p w:rsidR="00073A7D" w:rsidRPr="00073A7D" w:rsidRDefault="00073A7D" w:rsidP="00073A7D">
      <w:pPr>
        <w:pStyle w:val="ParagraphUnnumbered"/>
        <w:numPr>
          <w:ilvl w:val="0"/>
          <w:numId w:val="5"/>
        </w:numPr>
        <w:rPr>
          <w:rFonts w:ascii="Tahoma" w:hAnsi="Tahoma" w:cs="Tahoma"/>
          <w:sz w:val="22"/>
        </w:rPr>
      </w:pPr>
      <w:r w:rsidRPr="00073A7D">
        <w:rPr>
          <w:rFonts w:ascii="Tahoma" w:hAnsi="Tahoma" w:cs="Tahoma"/>
          <w:sz w:val="22"/>
        </w:rP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p>
    <w:p w:rsidR="00073A7D" w:rsidRPr="00073A7D" w:rsidRDefault="00073A7D" w:rsidP="00073A7D">
      <w:pPr>
        <w:pStyle w:val="ParagraphUnnumbered"/>
        <w:numPr>
          <w:ilvl w:val="0"/>
          <w:numId w:val="5"/>
        </w:numPr>
        <w:rPr>
          <w:rFonts w:ascii="Tahoma" w:hAnsi="Tahoma" w:cs="Tahoma"/>
          <w:sz w:val="22"/>
        </w:rPr>
      </w:pPr>
      <w:r w:rsidRPr="00073A7D">
        <w:rPr>
          <w:rFonts w:ascii="Tahoma" w:hAnsi="Tahoma" w:cs="Tahoma"/>
          <w:sz w:val="22"/>
        </w:rPr>
        <w:lastRenderedPageBreak/>
        <w:t>Údaj rozhodný pro osvobození dle odst. 1. je poplatník povinen ohlásit ve lhůtě do 15 dnů od skutečnosti zakládající nárok na osvobození nebo úlevu.</w:t>
      </w:r>
    </w:p>
    <w:p w:rsidR="00073A7D" w:rsidRPr="00073A7D" w:rsidRDefault="00073A7D" w:rsidP="00073A7D">
      <w:pPr>
        <w:pStyle w:val="ParagraphUnnumbered"/>
        <w:numPr>
          <w:ilvl w:val="0"/>
          <w:numId w:val="5"/>
        </w:numPr>
        <w:rPr>
          <w:rFonts w:ascii="Tahoma" w:hAnsi="Tahoma" w:cs="Tahoma"/>
          <w:sz w:val="22"/>
        </w:rPr>
      </w:pPr>
      <w:r w:rsidRPr="00073A7D">
        <w:rPr>
          <w:rFonts w:ascii="Tahoma" w:hAnsi="Tahoma" w:cs="Tahoma"/>
          <w:sz w:val="22"/>
        </w:rPr>
        <w:t>V případě, že poplatník nesplní povinnost ohlásit údaj rozhodný pro osvobození nebo úlevu ve lhůtách stanovených touto vyhláškou nebo zákonem, nárok na osvobození nebo úlevu zaniká.</w:t>
      </w:r>
    </w:p>
    <w:p w:rsidR="00073A7D" w:rsidRPr="00073A7D" w:rsidRDefault="00073A7D" w:rsidP="00073A7D">
      <w:pPr>
        <w:pStyle w:val="HeaderNumbered"/>
        <w:rPr>
          <w:rFonts w:ascii="Tahoma" w:hAnsi="Tahoma" w:cs="Tahoma"/>
          <w:sz w:val="22"/>
        </w:rPr>
      </w:pPr>
      <w:r>
        <w:rPr>
          <w:rFonts w:ascii="Tahoma" w:hAnsi="Tahoma" w:cs="Tahoma"/>
          <w:sz w:val="22"/>
        </w:rPr>
        <w:br/>
      </w:r>
      <w:r w:rsidRPr="00073A7D">
        <w:rPr>
          <w:rFonts w:ascii="Tahoma" w:hAnsi="Tahoma" w:cs="Tahoma"/>
          <w:sz w:val="22"/>
        </w:rPr>
        <w:t>článek VII.</w:t>
      </w:r>
    </w:p>
    <w:p w:rsidR="00073A7D" w:rsidRPr="00073A7D" w:rsidRDefault="00073A7D" w:rsidP="00073A7D">
      <w:pPr>
        <w:pStyle w:val="HeaderName"/>
        <w:rPr>
          <w:rFonts w:ascii="Tahoma" w:hAnsi="Tahoma" w:cs="Tahoma"/>
          <w:sz w:val="22"/>
        </w:rPr>
      </w:pPr>
      <w:r w:rsidRPr="00073A7D">
        <w:rPr>
          <w:rFonts w:ascii="Tahoma" w:hAnsi="Tahoma" w:cs="Tahoma"/>
          <w:sz w:val="22"/>
        </w:rPr>
        <w:t>Navýšení poplatku</w:t>
      </w:r>
    </w:p>
    <w:p w:rsidR="00073A7D" w:rsidRPr="00073A7D" w:rsidRDefault="00073A7D" w:rsidP="00073A7D">
      <w:pPr>
        <w:pStyle w:val="Odstavecseseznamem"/>
        <w:numPr>
          <w:ilvl w:val="0"/>
          <w:numId w:val="6"/>
        </w:numPr>
        <w:jc w:val="both"/>
        <w:rPr>
          <w:rFonts w:ascii="Tahoma" w:hAnsi="Tahoma" w:cs="Tahoma"/>
          <w:iCs/>
        </w:rPr>
      </w:pPr>
      <w:r w:rsidRPr="00073A7D">
        <w:rPr>
          <w:rFonts w:ascii="Tahoma" w:hAnsi="Tahoma" w:cs="Tahoma"/>
          <w:i/>
          <w:iCs/>
          <w:color w:val="FF0000"/>
        </w:rPr>
        <w:t xml:space="preserve"> </w:t>
      </w:r>
      <w:r w:rsidRPr="00073A7D">
        <w:rPr>
          <w:rFonts w:ascii="Tahoma" w:hAnsi="Tahoma" w:cs="Tahoma"/>
          <w:iCs/>
        </w:rPr>
        <w:t>Správce poplatku může poplatkovému subjektu stanovit zvýšení poplatku jako následek za pozdní úhradu poplatku nebo jeho části, a to až do výše dvojnásobku rozdílu mezi částkou poplatku, která má být zaplacena nebo odvedena, a částkou zaplacenou nebo odvedenou do původního dne splatnosti poplatku. Zvýšení poplatku je příslušenstvím poplatku sledujícím jeho osud.</w:t>
      </w:r>
    </w:p>
    <w:p w:rsidR="00073A7D" w:rsidRPr="00073A7D" w:rsidRDefault="00073A7D" w:rsidP="00073A7D">
      <w:pPr>
        <w:pStyle w:val="Odstavecseseznamem"/>
        <w:numPr>
          <w:ilvl w:val="0"/>
          <w:numId w:val="6"/>
        </w:numPr>
        <w:jc w:val="both"/>
        <w:rPr>
          <w:rFonts w:ascii="Tahoma" w:hAnsi="Tahoma" w:cs="Tahoma"/>
          <w:iCs/>
        </w:rPr>
      </w:pPr>
      <w:r w:rsidRPr="00073A7D">
        <w:rPr>
          <w:rFonts w:ascii="Tahoma" w:hAnsi="Tahoma" w:cs="Tahoma"/>
          <w:iCs/>
        </w:rPr>
        <w:t xml:space="preserve"> Poplatkovému subjektu, který zaplatí nebo odvede poplatek ve správné výši opožděně, aniž by dosud bylo vydáno rozhodnutí o vyměření poplatku, může správce poplatku stanovit zvýšení poplatku do 1 roku ode dne opožděného zaplacení nebo odvedení tohoto poplatku, nejpozději však do uplynutí lhůty pro stanovení poplatku.</w:t>
      </w:r>
    </w:p>
    <w:p w:rsidR="00073A7D" w:rsidRPr="00073A7D" w:rsidRDefault="00073A7D" w:rsidP="00073A7D">
      <w:pPr>
        <w:pStyle w:val="Odstavecseseznamem"/>
        <w:numPr>
          <w:ilvl w:val="0"/>
          <w:numId w:val="6"/>
        </w:numPr>
        <w:jc w:val="both"/>
        <w:rPr>
          <w:rFonts w:ascii="Tahoma" w:hAnsi="Tahoma" w:cs="Tahoma"/>
          <w:iCs/>
        </w:rPr>
      </w:pPr>
      <w:r w:rsidRPr="00073A7D">
        <w:rPr>
          <w:rFonts w:ascii="Tahoma" w:hAnsi="Tahoma" w:cs="Tahoma"/>
          <w:iCs/>
        </w:rPr>
        <w:t xml:space="preserve"> Dojde-li k doměření poplatku, správce poplatku může stanovit novou výši zvýšení poplatku.</w:t>
      </w:r>
    </w:p>
    <w:p w:rsidR="00073A7D" w:rsidRPr="00073A7D" w:rsidRDefault="00073A7D" w:rsidP="00073A7D">
      <w:pPr>
        <w:pStyle w:val="Odstavecseseznamem"/>
        <w:numPr>
          <w:ilvl w:val="0"/>
          <w:numId w:val="6"/>
        </w:numPr>
        <w:jc w:val="both"/>
        <w:rPr>
          <w:rFonts w:ascii="Tahoma" w:hAnsi="Tahoma" w:cs="Tahoma"/>
          <w:iCs/>
        </w:rPr>
      </w:pPr>
      <w:r w:rsidRPr="00073A7D">
        <w:rPr>
          <w:rFonts w:ascii="Tahoma" w:hAnsi="Tahoma" w:cs="Tahoma"/>
          <w:iCs/>
        </w:rPr>
        <w:t xml:space="preserve"> Zvýšení poplatku stanoví správce poplatku poplatkovému subjektu platebním výměrem nebo hromadným předpisným seznamem.</w:t>
      </w:r>
    </w:p>
    <w:p w:rsidR="00073A7D" w:rsidRPr="00073A7D" w:rsidRDefault="00073A7D" w:rsidP="00073A7D">
      <w:pPr>
        <w:pStyle w:val="Odstavecseseznamem"/>
        <w:numPr>
          <w:ilvl w:val="0"/>
          <w:numId w:val="6"/>
        </w:numPr>
        <w:jc w:val="both"/>
        <w:rPr>
          <w:rFonts w:ascii="Tahoma" w:hAnsi="Tahoma" w:cs="Tahoma"/>
          <w:iCs/>
        </w:rPr>
      </w:pPr>
      <w:r w:rsidRPr="00073A7D">
        <w:rPr>
          <w:rFonts w:ascii="Tahoma" w:hAnsi="Tahoma" w:cs="Tahoma"/>
          <w:iCs/>
        </w:rPr>
        <w:t xml:space="preserve"> Zvýšení poplatku je splatné ve lhůtě 30 dnů ode dne oznámení rozhodnutí o zvýšení poplatku.</w:t>
      </w:r>
    </w:p>
    <w:p w:rsidR="00073A7D" w:rsidRPr="00073A7D" w:rsidRDefault="00073A7D" w:rsidP="00073A7D">
      <w:pPr>
        <w:pStyle w:val="Odstavecseseznamem"/>
        <w:numPr>
          <w:ilvl w:val="0"/>
          <w:numId w:val="6"/>
        </w:numPr>
        <w:jc w:val="both"/>
        <w:rPr>
          <w:rFonts w:ascii="Tahoma" w:hAnsi="Tahoma" w:cs="Tahoma"/>
          <w:iCs/>
        </w:rPr>
      </w:pPr>
      <w:r w:rsidRPr="00073A7D">
        <w:rPr>
          <w:rFonts w:ascii="Tahoma" w:hAnsi="Tahoma" w:cs="Tahoma"/>
          <w:iCs/>
        </w:rPr>
        <w:t xml:space="preserve"> Penále a úroky podle daňového řádu se neuplatní.</w:t>
      </w:r>
    </w:p>
    <w:p w:rsidR="00073A7D" w:rsidRPr="00073A7D" w:rsidRDefault="00073A7D" w:rsidP="00073A7D">
      <w:pPr>
        <w:pStyle w:val="HeaderNumbered"/>
        <w:rPr>
          <w:rFonts w:ascii="Tahoma" w:hAnsi="Tahoma" w:cs="Tahoma"/>
          <w:sz w:val="22"/>
        </w:rPr>
      </w:pPr>
      <w:r>
        <w:rPr>
          <w:rFonts w:ascii="Tahoma" w:hAnsi="Tahoma" w:cs="Tahoma"/>
          <w:sz w:val="22"/>
        </w:rPr>
        <w:br/>
      </w:r>
      <w:r w:rsidRPr="00073A7D">
        <w:rPr>
          <w:rFonts w:ascii="Tahoma" w:hAnsi="Tahoma" w:cs="Tahoma"/>
          <w:sz w:val="22"/>
        </w:rPr>
        <w:t>článek VIII.</w:t>
      </w:r>
    </w:p>
    <w:p w:rsidR="00073A7D" w:rsidRPr="00073A7D" w:rsidRDefault="00073A7D" w:rsidP="00073A7D">
      <w:pPr>
        <w:pStyle w:val="HeaderName"/>
        <w:rPr>
          <w:rFonts w:ascii="Tahoma" w:hAnsi="Tahoma" w:cs="Tahoma"/>
          <w:sz w:val="22"/>
        </w:rPr>
      </w:pPr>
      <w:r w:rsidRPr="00073A7D">
        <w:rPr>
          <w:rFonts w:ascii="Tahoma" w:hAnsi="Tahoma" w:cs="Tahoma"/>
          <w:sz w:val="22"/>
        </w:rPr>
        <w:t>Odpovědnost za zaplacení poplatku</w:t>
      </w:r>
    </w:p>
    <w:p w:rsidR="00073A7D" w:rsidRPr="00073A7D" w:rsidRDefault="00073A7D" w:rsidP="00073A7D">
      <w:pPr>
        <w:pStyle w:val="Odstavecseseznamem"/>
        <w:numPr>
          <w:ilvl w:val="0"/>
          <w:numId w:val="7"/>
        </w:numPr>
        <w:jc w:val="both"/>
        <w:rPr>
          <w:rFonts w:ascii="Tahoma" w:hAnsi="Tahoma" w:cs="Tahoma"/>
          <w:iCs/>
        </w:rPr>
      </w:pPr>
      <w:r w:rsidRPr="00073A7D">
        <w:rPr>
          <w:rFonts w:ascii="Tahoma" w:hAnsi="Tahoma" w:cs="Tahoma"/>
          <w:iCs/>
        </w:rPr>
        <w:t>Vznikne-li nedoplatek na poplatku poplatníkovi, který je ke dni splatnosti nezletilý a 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w:t>
      </w:r>
    </w:p>
    <w:p w:rsidR="00073A7D" w:rsidRPr="00073A7D" w:rsidRDefault="00073A7D" w:rsidP="00073A7D">
      <w:pPr>
        <w:pStyle w:val="Odstavecseseznamem"/>
        <w:numPr>
          <w:ilvl w:val="0"/>
          <w:numId w:val="7"/>
        </w:numPr>
        <w:jc w:val="both"/>
        <w:rPr>
          <w:rFonts w:ascii="Tahoma" w:hAnsi="Tahoma" w:cs="Tahoma"/>
        </w:rPr>
      </w:pPr>
      <w:r w:rsidRPr="00073A7D">
        <w:rPr>
          <w:rFonts w:ascii="Tahoma" w:hAnsi="Tahoma" w:cs="Tahoma"/>
          <w:iCs/>
        </w:rPr>
        <w:t>V případě podle odstavce 1 stanoví správce poplatku poplatek zákonnému zástupci nebo opatrovníkovi poplatníka. Právní moc dosavadních rozhodnutí o stanovení poplatku poplatníkovi není jeho stanovení zákonnému zástupci nebo opatrovníkovi poplatníka na překážku.</w:t>
      </w:r>
    </w:p>
    <w:p w:rsidR="00073A7D" w:rsidRPr="00073A7D" w:rsidRDefault="00073A7D" w:rsidP="00073A7D">
      <w:pPr>
        <w:pStyle w:val="Odstavecseseznamem"/>
        <w:numPr>
          <w:ilvl w:val="0"/>
          <w:numId w:val="7"/>
        </w:numPr>
        <w:jc w:val="both"/>
        <w:rPr>
          <w:rFonts w:ascii="Tahoma" w:hAnsi="Tahoma" w:cs="Tahoma"/>
        </w:rPr>
      </w:pPr>
      <w:r w:rsidRPr="00073A7D">
        <w:rPr>
          <w:rFonts w:ascii="Tahoma" w:hAnsi="Tahoma" w:cs="Tahoma"/>
          <w:iCs/>
        </w:rPr>
        <w:t>Je-li zákonných zástupců nebo opatrovníků více, jsou povinni plnit poplatkovou povinnost společně a nerozdílně</w:t>
      </w:r>
      <w:r w:rsidRPr="00073A7D">
        <w:rPr>
          <w:rFonts w:ascii="Tahoma" w:hAnsi="Tahoma" w:cs="Tahoma"/>
        </w:rPr>
        <w:t>.</w:t>
      </w:r>
    </w:p>
    <w:p w:rsidR="00073A7D" w:rsidRPr="00073A7D" w:rsidRDefault="00073A7D" w:rsidP="00073A7D">
      <w:pPr>
        <w:pStyle w:val="ParagraphUnnumbered"/>
        <w:ind w:left="360"/>
        <w:rPr>
          <w:rFonts w:ascii="Tahoma" w:hAnsi="Tahoma" w:cs="Tahoma"/>
          <w:sz w:val="22"/>
        </w:rPr>
      </w:pPr>
    </w:p>
    <w:p w:rsidR="00073A7D" w:rsidRPr="00073A7D" w:rsidRDefault="00432648" w:rsidP="00073A7D">
      <w:pPr>
        <w:pStyle w:val="HeaderNumbered"/>
        <w:rPr>
          <w:rFonts w:ascii="Tahoma" w:hAnsi="Tahoma" w:cs="Tahoma"/>
          <w:sz w:val="22"/>
        </w:rPr>
      </w:pPr>
      <w:r>
        <w:rPr>
          <w:rFonts w:ascii="Tahoma" w:hAnsi="Tahoma" w:cs="Tahoma"/>
          <w:sz w:val="22"/>
        </w:rPr>
        <w:lastRenderedPageBreak/>
        <w:br/>
      </w:r>
      <w:r w:rsidR="00073A7D" w:rsidRPr="00073A7D">
        <w:rPr>
          <w:rFonts w:ascii="Tahoma" w:hAnsi="Tahoma" w:cs="Tahoma"/>
          <w:sz w:val="22"/>
        </w:rPr>
        <w:t xml:space="preserve">článek IX. </w:t>
      </w:r>
      <w:r w:rsidR="00073A7D" w:rsidRPr="00073A7D">
        <w:rPr>
          <w:rFonts w:ascii="Tahoma" w:hAnsi="Tahoma" w:cs="Tahoma"/>
          <w:sz w:val="22"/>
        </w:rPr>
        <w:br/>
        <w:t>Zrušovací ustanovení</w:t>
      </w:r>
    </w:p>
    <w:p w:rsidR="00073A7D" w:rsidRPr="00073A7D" w:rsidRDefault="00073A7D" w:rsidP="00073A7D">
      <w:pPr>
        <w:pStyle w:val="ParagraphUnnumbered"/>
        <w:numPr>
          <w:ilvl w:val="1"/>
          <w:numId w:val="7"/>
        </w:numPr>
        <w:rPr>
          <w:rFonts w:ascii="Tahoma" w:hAnsi="Tahoma" w:cs="Tahoma"/>
          <w:sz w:val="22"/>
        </w:rPr>
      </w:pPr>
      <w:r w:rsidRPr="00073A7D">
        <w:rPr>
          <w:rFonts w:ascii="Tahoma" w:hAnsi="Tahoma" w:cs="Tahoma"/>
          <w:sz w:val="22"/>
        </w:rPr>
        <w:t>Zrušuje se obecně závazná vyhláška č.</w:t>
      </w:r>
      <w:r w:rsidR="00432648">
        <w:rPr>
          <w:rFonts w:ascii="Tahoma" w:hAnsi="Tahoma" w:cs="Tahoma"/>
          <w:sz w:val="22"/>
        </w:rPr>
        <w:t xml:space="preserve"> </w:t>
      </w:r>
      <w:r w:rsidRPr="00073A7D">
        <w:rPr>
          <w:rFonts w:ascii="Tahoma" w:hAnsi="Tahoma" w:cs="Tahoma"/>
          <w:sz w:val="22"/>
        </w:rPr>
        <w:t xml:space="preserve">1/2020, o místním poplatku ze psů, ze dne </w:t>
      </w:r>
      <w:proofErr w:type="gramStart"/>
      <w:r w:rsidRPr="00073A7D">
        <w:rPr>
          <w:rFonts w:ascii="Tahoma" w:hAnsi="Tahoma" w:cs="Tahoma"/>
          <w:sz w:val="22"/>
        </w:rPr>
        <w:t>23.11.2020</w:t>
      </w:r>
      <w:proofErr w:type="gramEnd"/>
      <w:r w:rsidRPr="00073A7D">
        <w:rPr>
          <w:rFonts w:ascii="Tahoma" w:hAnsi="Tahoma" w:cs="Tahoma"/>
          <w:sz w:val="22"/>
        </w:rPr>
        <w:t>.</w:t>
      </w:r>
    </w:p>
    <w:p w:rsidR="00073A7D" w:rsidRPr="00073A7D" w:rsidRDefault="00073A7D" w:rsidP="00073A7D">
      <w:pPr>
        <w:pStyle w:val="ParagraphUnnumbered"/>
        <w:rPr>
          <w:rFonts w:ascii="Tahoma" w:hAnsi="Tahoma" w:cs="Tahoma"/>
          <w:sz w:val="22"/>
        </w:rPr>
      </w:pPr>
    </w:p>
    <w:p w:rsidR="00073A7D" w:rsidRPr="00073A7D" w:rsidRDefault="00073A7D" w:rsidP="00073A7D">
      <w:pPr>
        <w:pStyle w:val="ParagraphUnnumbered"/>
        <w:rPr>
          <w:rFonts w:ascii="Tahoma" w:hAnsi="Tahoma" w:cs="Tahoma"/>
          <w:sz w:val="22"/>
        </w:rPr>
      </w:pPr>
    </w:p>
    <w:p w:rsidR="00073A7D" w:rsidRPr="00073A7D" w:rsidRDefault="00073A7D" w:rsidP="00073A7D">
      <w:pPr>
        <w:pStyle w:val="ParagraphUnnumbered"/>
        <w:jc w:val="center"/>
        <w:rPr>
          <w:rFonts w:ascii="Tahoma" w:hAnsi="Tahoma" w:cs="Tahoma"/>
          <w:b/>
          <w:bCs/>
          <w:sz w:val="22"/>
        </w:rPr>
      </w:pPr>
      <w:r>
        <w:rPr>
          <w:rFonts w:ascii="Tahoma" w:hAnsi="Tahoma" w:cs="Tahoma"/>
          <w:b/>
          <w:bCs/>
          <w:sz w:val="22"/>
        </w:rPr>
        <w:br/>
      </w:r>
      <w:r w:rsidRPr="00073A7D">
        <w:rPr>
          <w:rFonts w:ascii="Tahoma" w:hAnsi="Tahoma" w:cs="Tahoma"/>
          <w:b/>
          <w:bCs/>
          <w:sz w:val="22"/>
        </w:rPr>
        <w:t>článek X.</w:t>
      </w:r>
      <w:r w:rsidRPr="00073A7D">
        <w:rPr>
          <w:rFonts w:ascii="Tahoma" w:hAnsi="Tahoma" w:cs="Tahoma"/>
          <w:b/>
          <w:bCs/>
          <w:sz w:val="22"/>
        </w:rPr>
        <w:br/>
        <w:t>Účinnost</w:t>
      </w:r>
    </w:p>
    <w:p w:rsidR="00073A7D" w:rsidRPr="00073A7D" w:rsidRDefault="0044157A" w:rsidP="00073A7D">
      <w:pPr>
        <w:pStyle w:val="ParagraphUnnumbered"/>
        <w:rPr>
          <w:rFonts w:ascii="Tahoma" w:hAnsi="Tahoma" w:cs="Tahoma"/>
          <w:sz w:val="22"/>
        </w:rPr>
      </w:pPr>
      <w:r>
        <w:rPr>
          <w:rFonts w:ascii="Tahoma" w:hAnsi="Tahoma" w:cs="Tahoma"/>
          <w:sz w:val="22"/>
        </w:rPr>
        <w:tab/>
      </w:r>
      <w:r w:rsidR="00073A7D" w:rsidRPr="00073A7D">
        <w:rPr>
          <w:rFonts w:ascii="Tahoma" w:hAnsi="Tahoma" w:cs="Tahoma"/>
          <w:sz w:val="22"/>
        </w:rPr>
        <w:t xml:space="preserve">Tato vyhláška nabývá účinnosti dnem </w:t>
      </w:r>
      <w:proofErr w:type="gramStart"/>
      <w:r w:rsidR="00073A7D" w:rsidRPr="00073A7D">
        <w:rPr>
          <w:rFonts w:ascii="Tahoma" w:hAnsi="Tahoma" w:cs="Tahoma"/>
          <w:sz w:val="22"/>
        </w:rPr>
        <w:t>1.1.2024</w:t>
      </w:r>
      <w:proofErr w:type="gramEnd"/>
      <w:r w:rsidR="00073A7D" w:rsidRPr="00073A7D">
        <w:rPr>
          <w:rFonts w:ascii="Tahoma" w:hAnsi="Tahoma" w:cs="Tahoma"/>
          <w:sz w:val="22"/>
        </w:rPr>
        <w:t>.</w:t>
      </w:r>
    </w:p>
    <w:p w:rsidR="00073A7D" w:rsidRDefault="00073A7D" w:rsidP="00073A7D">
      <w:pPr>
        <w:pStyle w:val="ParagraphUnnumbered"/>
        <w:spacing w:before="800" w:line="240" w:lineRule="auto"/>
        <w:rPr>
          <w:rFonts w:ascii="Tahoma" w:hAnsi="Tahoma" w:cs="Tahoma"/>
          <w:sz w:val="22"/>
        </w:rPr>
      </w:pPr>
    </w:p>
    <w:p w:rsidR="00073A7D" w:rsidRPr="00073A7D" w:rsidRDefault="00073A7D" w:rsidP="00073A7D">
      <w:pPr>
        <w:pStyle w:val="ParagraphUnnumbered"/>
        <w:spacing w:before="800" w:line="240" w:lineRule="auto"/>
        <w:rPr>
          <w:rFonts w:ascii="Tahoma" w:hAnsi="Tahoma" w:cs="Tahoma"/>
          <w:sz w:val="22"/>
        </w:rPr>
      </w:pPr>
    </w:p>
    <w:p w:rsidR="003857F1" w:rsidRDefault="0044157A" w:rsidP="003857F1">
      <w:pPr>
        <w:pStyle w:val="ParagraphUnnumbered"/>
        <w:spacing w:line="240" w:lineRule="auto"/>
        <w:rPr>
          <w:rFonts w:ascii="Tahoma" w:hAnsi="Tahoma" w:cs="Tahoma"/>
          <w:sz w:val="22"/>
        </w:rPr>
      </w:pPr>
      <w:r>
        <w:rPr>
          <w:rFonts w:ascii="Tahoma" w:hAnsi="Tahoma" w:cs="Tahoma"/>
          <w:sz w:val="22"/>
        </w:rPr>
        <w:tab/>
        <w:t xml:space="preserve">RNDr. </w:t>
      </w:r>
      <w:r w:rsidR="00073A7D" w:rsidRPr="00073A7D">
        <w:rPr>
          <w:rFonts w:ascii="Tahoma" w:hAnsi="Tahoma" w:cs="Tahoma"/>
          <w:sz w:val="22"/>
        </w:rPr>
        <w:t>Josef Petrášek</w:t>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Mgr. Ilona</w:t>
      </w:r>
      <w:r w:rsidR="00073A7D" w:rsidRPr="00073A7D">
        <w:rPr>
          <w:rFonts w:ascii="Tahoma" w:hAnsi="Tahoma" w:cs="Tahoma"/>
          <w:sz w:val="22"/>
        </w:rPr>
        <w:t xml:space="preserve"> Bláhová</w:t>
      </w:r>
      <w:r>
        <w:rPr>
          <w:rFonts w:ascii="Tahoma" w:hAnsi="Tahoma" w:cs="Tahoma"/>
          <w:sz w:val="22"/>
        </w:rPr>
        <w:t>, MPA</w:t>
      </w:r>
      <w:bookmarkStart w:id="0" w:name="_GoBack"/>
      <w:bookmarkEnd w:id="0"/>
    </w:p>
    <w:p w:rsidR="00073A7D" w:rsidRPr="00073A7D" w:rsidRDefault="003857F1" w:rsidP="003857F1">
      <w:pPr>
        <w:pStyle w:val="ParagraphUnnumbered"/>
        <w:spacing w:line="240" w:lineRule="auto"/>
        <w:rPr>
          <w:rFonts w:ascii="Tahoma" w:hAnsi="Tahoma" w:cs="Tahoma"/>
          <w:sz w:val="22"/>
        </w:rPr>
      </w:pPr>
      <w:r>
        <w:rPr>
          <w:rFonts w:ascii="Tahoma" w:hAnsi="Tahoma" w:cs="Tahoma"/>
          <w:sz w:val="22"/>
        </w:rPr>
        <w:tab/>
        <w:t>starosta obce</w:t>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místostarostka obce</w:t>
      </w:r>
    </w:p>
    <w:p w:rsidR="00073A7D" w:rsidRPr="00073A7D" w:rsidRDefault="00073A7D" w:rsidP="00073A7D">
      <w:pPr>
        <w:pStyle w:val="ParagraphUnnumbered"/>
        <w:spacing w:before="800" w:line="240" w:lineRule="auto"/>
        <w:rPr>
          <w:rFonts w:ascii="Tahoma" w:hAnsi="Tahoma" w:cs="Tahoma"/>
          <w:sz w:val="22"/>
        </w:rPr>
      </w:pPr>
    </w:p>
    <w:p w:rsidR="00637EB6" w:rsidRPr="00073A7D" w:rsidRDefault="00637EB6" w:rsidP="00073A7D">
      <w:pPr>
        <w:rPr>
          <w:rFonts w:ascii="Tahoma" w:hAnsi="Tahoma" w:cs="Tahoma"/>
        </w:rPr>
      </w:pPr>
    </w:p>
    <w:sectPr w:rsidR="00637EB6" w:rsidRPr="00073A7D" w:rsidSect="00CD7D02">
      <w:headerReference w:type="default" r:id="rId8"/>
      <w:footerReference w:type="default" r:id="rId9"/>
      <w:pgSz w:w="11906" w:h="16838"/>
      <w:pgMar w:top="1013" w:right="1417" w:bottom="1417" w:left="1417" w:header="284" w:footer="4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7BD" w:rsidRDefault="00FC67BD" w:rsidP="00050222">
      <w:pPr>
        <w:spacing w:after="0" w:line="240" w:lineRule="auto"/>
      </w:pPr>
      <w:r>
        <w:separator/>
      </w:r>
    </w:p>
  </w:endnote>
  <w:endnote w:type="continuationSeparator" w:id="0">
    <w:p w:rsidR="00FC67BD" w:rsidRDefault="00FC67BD" w:rsidP="00050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2C2" w:rsidRPr="004228F9" w:rsidRDefault="00C442C2" w:rsidP="00C442C2">
    <w:pPr>
      <w:pStyle w:val="Zpat"/>
      <w:jc w:val="center"/>
      <w:rPr>
        <w:color w:val="000000" w:themeColor="text1"/>
        <w:sz w:val="18"/>
        <w:szCs w:val="18"/>
      </w:rPr>
    </w:pPr>
    <w:r w:rsidRPr="004228F9">
      <w:rPr>
        <w:color w:val="000000" w:themeColor="text1"/>
        <w:sz w:val="18"/>
        <w:szCs w:val="18"/>
      </w:rPr>
      <w:t xml:space="preserve">Obecní úřad Hlincová Hora, </w:t>
    </w:r>
    <w:r>
      <w:rPr>
        <w:color w:val="000000" w:themeColor="text1"/>
        <w:sz w:val="18"/>
        <w:szCs w:val="18"/>
      </w:rPr>
      <w:t>Hlincová Hora 5, 373 71 Hlincová Hora</w:t>
    </w:r>
    <w:r>
      <w:rPr>
        <w:color w:val="000000" w:themeColor="text1"/>
        <w:sz w:val="18"/>
        <w:szCs w:val="18"/>
      </w:rPr>
      <w:br/>
      <w:t xml:space="preserve">IČO </w:t>
    </w:r>
    <w:proofErr w:type="gramStart"/>
    <w:r>
      <w:rPr>
        <w:color w:val="000000" w:themeColor="text1"/>
        <w:sz w:val="18"/>
        <w:szCs w:val="18"/>
      </w:rPr>
      <w:t xml:space="preserve">00581321  </w:t>
    </w:r>
    <w:r w:rsidRPr="004228F9">
      <w:rPr>
        <w:color w:val="000000" w:themeColor="text1"/>
        <w:sz w:val="18"/>
        <w:szCs w:val="18"/>
      </w:rPr>
      <w:t xml:space="preserve"> </w:t>
    </w:r>
    <w:r>
      <w:rPr>
        <w:color w:val="000000" w:themeColor="text1"/>
        <w:sz w:val="18"/>
        <w:szCs w:val="18"/>
      </w:rPr>
      <w:t xml:space="preserve">     </w:t>
    </w:r>
    <w:r w:rsidRPr="004228F9">
      <w:rPr>
        <w:color w:val="000000" w:themeColor="text1"/>
        <w:sz w:val="18"/>
        <w:szCs w:val="18"/>
      </w:rPr>
      <w:t>t</w:t>
    </w:r>
    <w:r>
      <w:rPr>
        <w:color w:val="000000" w:themeColor="text1"/>
        <w:sz w:val="18"/>
        <w:szCs w:val="18"/>
      </w:rPr>
      <w:t>elefon</w:t>
    </w:r>
    <w:proofErr w:type="gramEnd"/>
    <w:r>
      <w:rPr>
        <w:color w:val="000000" w:themeColor="text1"/>
        <w:sz w:val="18"/>
        <w:szCs w:val="18"/>
      </w:rPr>
      <w:t>:</w:t>
    </w:r>
    <w:r w:rsidRPr="004228F9">
      <w:rPr>
        <w:color w:val="000000" w:themeColor="text1"/>
        <w:sz w:val="18"/>
        <w:szCs w:val="18"/>
      </w:rPr>
      <w:t xml:space="preserve"> 385340453,</w:t>
    </w:r>
    <w:r>
      <w:rPr>
        <w:color w:val="000000" w:themeColor="text1"/>
        <w:sz w:val="18"/>
        <w:szCs w:val="18"/>
      </w:rPr>
      <w:t xml:space="preserve"> </w:t>
    </w:r>
    <w:proofErr w:type="gramStart"/>
    <w:r>
      <w:rPr>
        <w:color w:val="000000" w:themeColor="text1"/>
        <w:sz w:val="18"/>
        <w:szCs w:val="18"/>
      </w:rPr>
      <w:t xml:space="preserve">724188852       </w:t>
    </w:r>
    <w:r w:rsidRPr="004228F9">
      <w:rPr>
        <w:color w:val="000000" w:themeColor="text1"/>
        <w:sz w:val="18"/>
        <w:szCs w:val="18"/>
      </w:rPr>
      <w:t xml:space="preserve"> mail</w:t>
    </w:r>
    <w:proofErr w:type="gramEnd"/>
    <w:r w:rsidRPr="004228F9">
      <w:rPr>
        <w:color w:val="000000" w:themeColor="text1"/>
        <w:sz w:val="18"/>
        <w:szCs w:val="18"/>
      </w:rPr>
      <w:t xml:space="preserve">: </w:t>
    </w:r>
    <w:hyperlink r:id="rId1" w:history="1">
      <w:r w:rsidRPr="004228F9">
        <w:rPr>
          <w:rStyle w:val="Hypertextovodkaz"/>
          <w:color w:val="000000" w:themeColor="text1"/>
          <w:sz w:val="18"/>
          <w:szCs w:val="18"/>
        </w:rPr>
        <w:t>obecni.urad@hlincovahora.cz</w:t>
      </w:r>
    </w:hyperlink>
    <w:r w:rsidRPr="004228F9">
      <w:rPr>
        <w:color w:val="000000" w:themeColor="text1"/>
        <w:sz w:val="18"/>
        <w:szCs w:val="18"/>
      </w:rPr>
      <w:t>,</w:t>
    </w:r>
    <w:r>
      <w:rPr>
        <w:color w:val="000000" w:themeColor="text1"/>
        <w:sz w:val="18"/>
        <w:szCs w:val="18"/>
      </w:rPr>
      <w:t xml:space="preserve">       </w:t>
    </w:r>
    <w:r w:rsidRPr="004228F9">
      <w:rPr>
        <w:color w:val="000000" w:themeColor="text1"/>
        <w:sz w:val="18"/>
        <w:szCs w:val="18"/>
      </w:rPr>
      <w:t xml:space="preserve"> www.hlincovahora.cz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7BD" w:rsidRDefault="00FC67BD" w:rsidP="00050222">
      <w:pPr>
        <w:spacing w:after="0" w:line="240" w:lineRule="auto"/>
      </w:pPr>
      <w:r>
        <w:separator/>
      </w:r>
    </w:p>
  </w:footnote>
  <w:footnote w:type="continuationSeparator" w:id="0">
    <w:p w:rsidR="00FC67BD" w:rsidRDefault="00FC67BD" w:rsidP="000502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0" w:type="auto"/>
      <w:jc w:val="center"/>
      <w:tblLook w:val="04A0" w:firstRow="1" w:lastRow="0" w:firstColumn="1" w:lastColumn="0" w:noHBand="0" w:noVBand="1"/>
    </w:tblPr>
    <w:tblGrid>
      <w:gridCol w:w="1419"/>
      <w:gridCol w:w="2448"/>
      <w:gridCol w:w="5421"/>
    </w:tblGrid>
    <w:tr w:rsidR="002E1109" w:rsidTr="005756F8">
      <w:trPr>
        <w:jc w:val="center"/>
      </w:trPr>
      <w:tc>
        <w:tcPr>
          <w:tcW w:w="1419" w:type="dxa"/>
        </w:tcPr>
        <w:p w:rsidR="002E1109" w:rsidRDefault="002E1109" w:rsidP="005756F8">
          <w:pPr>
            <w:rPr>
              <w:rFonts w:ascii="Tahoma" w:hAnsi="Tahoma" w:cs="Tahoma"/>
            </w:rPr>
          </w:pPr>
          <w:r>
            <w:rPr>
              <w:noProof/>
              <w:lang w:eastAsia="cs-CZ"/>
            </w:rPr>
            <w:drawing>
              <wp:inline distT="0" distB="0" distL="0" distR="0" wp14:anchorId="316FABF0" wp14:editId="2423E889">
                <wp:extent cx="764275" cy="830881"/>
                <wp:effectExtent l="0" t="0" r="0" b="7620"/>
                <wp:docPr id="2" name="Obrázek 2" descr="C:\Users\JP\Documents\HH\WEB\OBR\90px-Hlincova_Hora_CZ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P\Documents\HH\WEB\OBR\90px-Hlincova_Hora_CZ_CoA.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58" cy="830863"/>
                        </a:xfrm>
                        <a:prstGeom prst="rect">
                          <a:avLst/>
                        </a:prstGeom>
                        <a:noFill/>
                        <a:ln>
                          <a:noFill/>
                        </a:ln>
                      </pic:spPr>
                    </pic:pic>
                  </a:graphicData>
                </a:graphic>
              </wp:inline>
            </w:drawing>
          </w:r>
        </w:p>
      </w:tc>
      <w:tc>
        <w:tcPr>
          <w:tcW w:w="2448" w:type="dxa"/>
          <w:vAlign w:val="center"/>
        </w:tcPr>
        <w:p w:rsidR="002E1109" w:rsidRDefault="000005CA" w:rsidP="005756F8">
          <w:pPr>
            <w:jc w:val="center"/>
            <w:rPr>
              <w:rFonts w:ascii="Tahoma" w:hAnsi="Tahoma" w:cs="Tahoma"/>
            </w:rPr>
          </w:pPr>
          <w:r>
            <w:rPr>
              <w:rFonts w:ascii="Tahoma" w:hAnsi="Tahoma" w:cs="Tahoma"/>
              <w:sz w:val="32"/>
              <w:szCs w:val="32"/>
            </w:rPr>
            <w:t>Obec</w:t>
          </w:r>
          <w:r w:rsidR="002E1109">
            <w:rPr>
              <w:rFonts w:ascii="Tahoma" w:hAnsi="Tahoma" w:cs="Tahoma"/>
              <w:sz w:val="32"/>
              <w:szCs w:val="32"/>
            </w:rPr>
            <w:br/>
          </w:r>
          <w:r w:rsidR="002E1109" w:rsidRPr="009502FC">
            <w:rPr>
              <w:rFonts w:ascii="Tahoma" w:hAnsi="Tahoma" w:cs="Tahoma"/>
              <w:sz w:val="32"/>
              <w:szCs w:val="32"/>
            </w:rPr>
            <w:t>Hlincová Hora</w:t>
          </w:r>
          <w:r w:rsidR="00275E71">
            <w:rPr>
              <w:rFonts w:ascii="Tahoma" w:hAnsi="Tahoma" w:cs="Tahoma"/>
              <w:sz w:val="32"/>
              <w:szCs w:val="32"/>
            </w:rPr>
            <w:br/>
          </w:r>
          <w:r w:rsidR="00275E71" w:rsidRPr="00275E71">
            <w:rPr>
              <w:rFonts w:ascii="Tahoma" w:hAnsi="Tahoma" w:cs="Tahoma"/>
              <w:sz w:val="18"/>
              <w:szCs w:val="18"/>
            </w:rPr>
            <w:t>Hlincová Hora 5, 373 71</w:t>
          </w:r>
        </w:p>
      </w:tc>
      <w:tc>
        <w:tcPr>
          <w:tcW w:w="5421" w:type="dxa"/>
          <w:vAlign w:val="center"/>
        </w:tcPr>
        <w:p w:rsidR="002E1109" w:rsidRPr="000005CA" w:rsidRDefault="00073A7D" w:rsidP="004228F9">
          <w:pPr>
            <w:jc w:val="center"/>
            <w:rPr>
              <w:rFonts w:ascii="Tahoma" w:hAnsi="Tahoma" w:cs="Tahoma"/>
              <w:sz w:val="36"/>
              <w:szCs w:val="36"/>
            </w:rPr>
          </w:pPr>
          <w:r>
            <w:rPr>
              <w:rFonts w:ascii="Tahoma" w:hAnsi="Tahoma" w:cs="Tahoma"/>
              <w:sz w:val="36"/>
              <w:szCs w:val="36"/>
            </w:rPr>
            <w:t>OZV č. 1/2023</w:t>
          </w:r>
        </w:p>
      </w:tc>
    </w:tr>
  </w:tbl>
  <w:p w:rsidR="002E1109" w:rsidRPr="009502FC" w:rsidRDefault="002E1109" w:rsidP="004228F9">
    <w:pPr>
      <w:rPr>
        <w:rFonts w:ascii="Tahoma" w:hAnsi="Tahoma" w:cs="Tahom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0420"/>
    <w:multiLevelType w:val="hybridMultilevel"/>
    <w:tmpl w:val="DBEA2DD4"/>
    <w:lvl w:ilvl="0" w:tplc="94ACF662">
      <w:start w:val="1"/>
      <w:numFmt w:val="decimal"/>
      <w:lvlText w:val="%1."/>
      <w:lvlJc w:val="left"/>
      <w:pPr>
        <w:ind w:left="360" w:hanging="360"/>
      </w:pPr>
    </w:lvl>
    <w:lvl w:ilvl="1" w:tplc="A3D847F2">
      <w:start w:val="1"/>
      <w:numFmt w:val="decimal"/>
      <w:lvlText w:val="%2."/>
      <w:lvlJc w:val="left"/>
      <w:pPr>
        <w:ind w:left="1440" w:hanging="360"/>
      </w:pPr>
    </w:lvl>
    <w:lvl w:ilvl="2" w:tplc="A25E5972">
      <w:start w:val="1"/>
      <w:numFmt w:val="decimal"/>
      <w:lvlText w:val="%3."/>
      <w:lvlJc w:val="left"/>
      <w:pPr>
        <w:ind w:left="2160" w:hanging="360"/>
      </w:pPr>
    </w:lvl>
    <w:lvl w:ilvl="3" w:tplc="FA1E18C0">
      <w:start w:val="1"/>
      <w:numFmt w:val="decimal"/>
      <w:lvlText w:val="%4."/>
      <w:lvlJc w:val="left"/>
      <w:pPr>
        <w:ind w:left="2880" w:hanging="360"/>
      </w:pPr>
    </w:lvl>
    <w:lvl w:ilvl="4" w:tplc="C8784B48">
      <w:start w:val="1"/>
      <w:numFmt w:val="decimal"/>
      <w:lvlText w:val="%5."/>
      <w:lvlJc w:val="left"/>
      <w:pPr>
        <w:ind w:left="3600" w:hanging="360"/>
      </w:pPr>
    </w:lvl>
    <w:lvl w:ilvl="5" w:tplc="97F054C6">
      <w:start w:val="1"/>
      <w:numFmt w:val="decimal"/>
      <w:lvlText w:val="%6."/>
      <w:lvlJc w:val="left"/>
      <w:pPr>
        <w:ind w:left="4320" w:hanging="360"/>
      </w:pPr>
    </w:lvl>
    <w:lvl w:ilvl="6" w:tplc="A8BA69E0">
      <w:start w:val="1"/>
      <w:numFmt w:val="decimal"/>
      <w:lvlText w:val="%7."/>
      <w:lvlJc w:val="left"/>
      <w:pPr>
        <w:ind w:left="5040" w:hanging="360"/>
      </w:pPr>
    </w:lvl>
    <w:lvl w:ilvl="7" w:tplc="18B651B6">
      <w:start w:val="1"/>
      <w:numFmt w:val="decimal"/>
      <w:lvlText w:val="%8."/>
      <w:lvlJc w:val="left"/>
      <w:pPr>
        <w:ind w:left="5760" w:hanging="360"/>
      </w:pPr>
    </w:lvl>
    <w:lvl w:ilvl="8" w:tplc="1850283C">
      <w:start w:val="1"/>
      <w:numFmt w:val="decimal"/>
      <w:lvlText w:val="%9."/>
      <w:lvlJc w:val="left"/>
      <w:pPr>
        <w:ind w:left="6480" w:hanging="360"/>
      </w:pPr>
    </w:lvl>
  </w:abstractNum>
  <w:abstractNum w:abstractNumId="1">
    <w:nsid w:val="0B2406B2"/>
    <w:multiLevelType w:val="hybridMultilevel"/>
    <w:tmpl w:val="2E40C512"/>
    <w:lvl w:ilvl="0" w:tplc="DF042004">
      <w:start w:val="1"/>
      <w:numFmt w:val="lowerLetter"/>
      <w:lvlText w:val="%1)"/>
      <w:lvlJc w:val="left"/>
      <w:pPr>
        <w:ind w:left="720" w:hanging="360"/>
      </w:pPr>
    </w:lvl>
    <w:lvl w:ilvl="1" w:tplc="A78EA42E">
      <w:start w:val="1"/>
      <w:numFmt w:val="lowerLetter"/>
      <w:lvlText w:val="%2)"/>
      <w:lvlJc w:val="left"/>
      <w:pPr>
        <w:ind w:left="720" w:hanging="360"/>
      </w:pPr>
    </w:lvl>
    <w:lvl w:ilvl="2" w:tplc="F3E09E68">
      <w:start w:val="1"/>
      <w:numFmt w:val="lowerLetter"/>
      <w:lvlText w:val="%3."/>
      <w:lvlJc w:val="left"/>
      <w:pPr>
        <w:ind w:left="2160" w:hanging="360"/>
      </w:pPr>
    </w:lvl>
    <w:lvl w:ilvl="3" w:tplc="97A4D960">
      <w:start w:val="1"/>
      <w:numFmt w:val="lowerLetter"/>
      <w:lvlText w:val="%4."/>
      <w:lvlJc w:val="left"/>
      <w:pPr>
        <w:ind w:left="2880" w:hanging="360"/>
      </w:pPr>
    </w:lvl>
    <w:lvl w:ilvl="4" w:tplc="FB00E996">
      <w:start w:val="1"/>
      <w:numFmt w:val="lowerLetter"/>
      <w:lvlText w:val="%5."/>
      <w:lvlJc w:val="left"/>
      <w:pPr>
        <w:ind w:left="3600" w:hanging="360"/>
      </w:pPr>
    </w:lvl>
    <w:lvl w:ilvl="5" w:tplc="9DCE8270">
      <w:start w:val="1"/>
      <w:numFmt w:val="lowerLetter"/>
      <w:lvlText w:val="%6."/>
      <w:lvlJc w:val="left"/>
      <w:pPr>
        <w:ind w:left="4320" w:hanging="360"/>
      </w:pPr>
    </w:lvl>
    <w:lvl w:ilvl="6" w:tplc="96F6E14C">
      <w:start w:val="1"/>
      <w:numFmt w:val="lowerLetter"/>
      <w:lvlText w:val="%7."/>
      <w:lvlJc w:val="left"/>
      <w:pPr>
        <w:ind w:left="5040" w:hanging="360"/>
      </w:pPr>
    </w:lvl>
    <w:lvl w:ilvl="7" w:tplc="A6D6E97A">
      <w:start w:val="1"/>
      <w:numFmt w:val="lowerLetter"/>
      <w:lvlText w:val="%8."/>
      <w:lvlJc w:val="left"/>
      <w:pPr>
        <w:ind w:left="5760" w:hanging="360"/>
      </w:pPr>
    </w:lvl>
    <w:lvl w:ilvl="8" w:tplc="73E6C31A">
      <w:start w:val="1"/>
      <w:numFmt w:val="lowerLetter"/>
      <w:lvlText w:val="%9."/>
      <w:lvlJc w:val="left"/>
      <w:pPr>
        <w:ind w:left="6480" w:hanging="360"/>
      </w:pPr>
    </w:lvl>
  </w:abstractNum>
  <w:abstractNum w:abstractNumId="2">
    <w:nsid w:val="0C05476F"/>
    <w:multiLevelType w:val="hybridMultilevel"/>
    <w:tmpl w:val="594A048E"/>
    <w:lvl w:ilvl="0" w:tplc="10AC1BD4">
      <w:start w:val="1"/>
      <w:numFmt w:val="decimal"/>
      <w:lvlText w:val="%1."/>
      <w:lvlJc w:val="left"/>
      <w:pPr>
        <w:ind w:left="360" w:hanging="360"/>
      </w:pPr>
    </w:lvl>
    <w:lvl w:ilvl="1" w:tplc="D638C49A">
      <w:start w:val="1"/>
      <w:numFmt w:val="decimal"/>
      <w:lvlText w:val="%2."/>
      <w:lvlJc w:val="left"/>
      <w:pPr>
        <w:ind w:left="1440" w:hanging="360"/>
      </w:pPr>
    </w:lvl>
    <w:lvl w:ilvl="2" w:tplc="DE38A6B6">
      <w:start w:val="1"/>
      <w:numFmt w:val="decimal"/>
      <w:lvlText w:val="%3."/>
      <w:lvlJc w:val="left"/>
      <w:pPr>
        <w:ind w:left="2160" w:hanging="360"/>
      </w:pPr>
    </w:lvl>
    <w:lvl w:ilvl="3" w:tplc="41E42598">
      <w:start w:val="1"/>
      <w:numFmt w:val="decimal"/>
      <w:lvlText w:val="%4."/>
      <w:lvlJc w:val="left"/>
      <w:pPr>
        <w:ind w:left="2880" w:hanging="360"/>
      </w:pPr>
    </w:lvl>
    <w:lvl w:ilvl="4" w:tplc="B53AE2D2">
      <w:start w:val="1"/>
      <w:numFmt w:val="decimal"/>
      <w:lvlText w:val="%5."/>
      <w:lvlJc w:val="left"/>
      <w:pPr>
        <w:ind w:left="3600" w:hanging="360"/>
      </w:pPr>
    </w:lvl>
    <w:lvl w:ilvl="5" w:tplc="0E34336A">
      <w:start w:val="1"/>
      <w:numFmt w:val="decimal"/>
      <w:lvlText w:val="%6."/>
      <w:lvlJc w:val="left"/>
      <w:pPr>
        <w:ind w:left="4320" w:hanging="360"/>
      </w:pPr>
    </w:lvl>
    <w:lvl w:ilvl="6" w:tplc="EAC08438">
      <w:start w:val="1"/>
      <w:numFmt w:val="decimal"/>
      <w:lvlText w:val="%7."/>
      <w:lvlJc w:val="left"/>
      <w:pPr>
        <w:ind w:left="5040" w:hanging="360"/>
      </w:pPr>
    </w:lvl>
    <w:lvl w:ilvl="7" w:tplc="BBE0FF2C">
      <w:start w:val="1"/>
      <w:numFmt w:val="decimal"/>
      <w:lvlText w:val="%8."/>
      <w:lvlJc w:val="left"/>
      <w:pPr>
        <w:ind w:left="5760" w:hanging="360"/>
      </w:pPr>
    </w:lvl>
    <w:lvl w:ilvl="8" w:tplc="E91EC57E">
      <w:start w:val="1"/>
      <w:numFmt w:val="decimal"/>
      <w:lvlText w:val="%9."/>
      <w:lvlJc w:val="left"/>
      <w:pPr>
        <w:ind w:left="6480" w:hanging="360"/>
      </w:pPr>
    </w:lvl>
  </w:abstractNum>
  <w:abstractNum w:abstractNumId="3">
    <w:nsid w:val="16D82085"/>
    <w:multiLevelType w:val="hybridMultilevel"/>
    <w:tmpl w:val="6D82777C"/>
    <w:lvl w:ilvl="0" w:tplc="6E8EDE06">
      <w:start w:val="1"/>
      <w:numFmt w:val="lowerLetter"/>
      <w:lvlText w:val="%1)"/>
      <w:lvlJc w:val="left"/>
      <w:pPr>
        <w:ind w:left="720" w:hanging="360"/>
      </w:pPr>
    </w:lvl>
    <w:lvl w:ilvl="1" w:tplc="36D61362">
      <w:start w:val="1"/>
      <w:numFmt w:val="lowerLetter"/>
      <w:lvlText w:val="%2)"/>
      <w:lvlJc w:val="left"/>
      <w:pPr>
        <w:ind w:left="720" w:hanging="360"/>
      </w:pPr>
    </w:lvl>
    <w:lvl w:ilvl="2" w:tplc="03867904">
      <w:start w:val="1"/>
      <w:numFmt w:val="lowerLetter"/>
      <w:lvlText w:val="%3."/>
      <w:lvlJc w:val="left"/>
      <w:pPr>
        <w:ind w:left="2160" w:hanging="360"/>
      </w:pPr>
    </w:lvl>
    <w:lvl w:ilvl="3" w:tplc="1D3C0A38">
      <w:start w:val="1"/>
      <w:numFmt w:val="lowerLetter"/>
      <w:lvlText w:val="%4."/>
      <w:lvlJc w:val="left"/>
      <w:pPr>
        <w:ind w:left="2880" w:hanging="360"/>
      </w:pPr>
    </w:lvl>
    <w:lvl w:ilvl="4" w:tplc="54A6D54C">
      <w:start w:val="1"/>
      <w:numFmt w:val="lowerLetter"/>
      <w:lvlText w:val="%5."/>
      <w:lvlJc w:val="left"/>
      <w:pPr>
        <w:ind w:left="3600" w:hanging="360"/>
      </w:pPr>
    </w:lvl>
    <w:lvl w:ilvl="5" w:tplc="53485C66">
      <w:start w:val="1"/>
      <w:numFmt w:val="lowerLetter"/>
      <w:lvlText w:val="%6."/>
      <w:lvlJc w:val="left"/>
      <w:pPr>
        <w:ind w:left="4320" w:hanging="360"/>
      </w:pPr>
    </w:lvl>
    <w:lvl w:ilvl="6" w:tplc="160071C4">
      <w:start w:val="1"/>
      <w:numFmt w:val="lowerLetter"/>
      <w:lvlText w:val="%7."/>
      <w:lvlJc w:val="left"/>
      <w:pPr>
        <w:ind w:left="5040" w:hanging="360"/>
      </w:pPr>
    </w:lvl>
    <w:lvl w:ilvl="7" w:tplc="0B340770">
      <w:start w:val="1"/>
      <w:numFmt w:val="lowerLetter"/>
      <w:lvlText w:val="%8."/>
      <w:lvlJc w:val="left"/>
      <w:pPr>
        <w:ind w:left="5760" w:hanging="360"/>
      </w:pPr>
    </w:lvl>
    <w:lvl w:ilvl="8" w:tplc="C3CC03A8">
      <w:start w:val="1"/>
      <w:numFmt w:val="lowerLetter"/>
      <w:lvlText w:val="%9."/>
      <w:lvlJc w:val="left"/>
      <w:pPr>
        <w:ind w:left="6480" w:hanging="360"/>
      </w:pPr>
    </w:lvl>
  </w:abstractNum>
  <w:abstractNum w:abstractNumId="4">
    <w:nsid w:val="1F4A052C"/>
    <w:multiLevelType w:val="hybridMultilevel"/>
    <w:tmpl w:val="3AC0482C"/>
    <w:lvl w:ilvl="0" w:tplc="278224E6">
      <w:start w:val="1"/>
      <w:numFmt w:val="lowerLetter"/>
      <w:lvlText w:val="%1)"/>
      <w:lvlJc w:val="left"/>
      <w:pPr>
        <w:ind w:left="720" w:hanging="360"/>
      </w:pPr>
    </w:lvl>
    <w:lvl w:ilvl="1" w:tplc="0B38E15C">
      <w:start w:val="1"/>
      <w:numFmt w:val="lowerLetter"/>
      <w:lvlText w:val="%2)"/>
      <w:lvlJc w:val="left"/>
      <w:pPr>
        <w:ind w:left="720" w:hanging="360"/>
      </w:pPr>
    </w:lvl>
    <w:lvl w:ilvl="2" w:tplc="27C89FCE">
      <w:start w:val="1"/>
      <w:numFmt w:val="lowerLetter"/>
      <w:lvlText w:val="%3."/>
      <w:lvlJc w:val="left"/>
      <w:pPr>
        <w:ind w:left="2160" w:hanging="360"/>
      </w:pPr>
    </w:lvl>
    <w:lvl w:ilvl="3" w:tplc="2294F07A">
      <w:start w:val="1"/>
      <w:numFmt w:val="lowerLetter"/>
      <w:lvlText w:val="%4."/>
      <w:lvlJc w:val="left"/>
      <w:pPr>
        <w:ind w:left="2880" w:hanging="360"/>
      </w:pPr>
    </w:lvl>
    <w:lvl w:ilvl="4" w:tplc="F6887B38">
      <w:start w:val="1"/>
      <w:numFmt w:val="lowerLetter"/>
      <w:lvlText w:val="%5."/>
      <w:lvlJc w:val="left"/>
      <w:pPr>
        <w:ind w:left="3600" w:hanging="360"/>
      </w:pPr>
    </w:lvl>
    <w:lvl w:ilvl="5" w:tplc="99780BFA">
      <w:start w:val="1"/>
      <w:numFmt w:val="lowerLetter"/>
      <w:lvlText w:val="%6."/>
      <w:lvlJc w:val="left"/>
      <w:pPr>
        <w:ind w:left="4320" w:hanging="360"/>
      </w:pPr>
    </w:lvl>
    <w:lvl w:ilvl="6" w:tplc="E06ABFFE">
      <w:start w:val="1"/>
      <w:numFmt w:val="lowerLetter"/>
      <w:lvlText w:val="%7."/>
      <w:lvlJc w:val="left"/>
      <w:pPr>
        <w:ind w:left="5040" w:hanging="360"/>
      </w:pPr>
    </w:lvl>
    <w:lvl w:ilvl="7" w:tplc="E65269C4">
      <w:start w:val="1"/>
      <w:numFmt w:val="lowerLetter"/>
      <w:lvlText w:val="%8."/>
      <w:lvlJc w:val="left"/>
      <w:pPr>
        <w:ind w:left="5760" w:hanging="360"/>
      </w:pPr>
    </w:lvl>
    <w:lvl w:ilvl="8" w:tplc="E500B96A">
      <w:start w:val="1"/>
      <w:numFmt w:val="lowerLetter"/>
      <w:lvlText w:val="%9."/>
      <w:lvlJc w:val="left"/>
      <w:pPr>
        <w:ind w:left="6480" w:hanging="360"/>
      </w:pPr>
    </w:lvl>
  </w:abstractNum>
  <w:abstractNum w:abstractNumId="5">
    <w:nsid w:val="26012349"/>
    <w:multiLevelType w:val="hybridMultilevel"/>
    <w:tmpl w:val="B49AEA08"/>
    <w:lvl w:ilvl="0" w:tplc="D1F2C562">
      <w:start w:val="1"/>
      <w:numFmt w:val="decimal"/>
      <w:lvlText w:val="%1."/>
      <w:lvlJc w:val="left"/>
      <w:pPr>
        <w:ind w:left="360" w:hanging="360"/>
      </w:pPr>
    </w:lvl>
    <w:lvl w:ilvl="1" w:tplc="C568C038">
      <w:start w:val="1"/>
      <w:numFmt w:val="decimal"/>
      <w:lvlText w:val="%2."/>
      <w:lvlJc w:val="left"/>
      <w:pPr>
        <w:ind w:left="1440" w:hanging="360"/>
      </w:pPr>
    </w:lvl>
    <w:lvl w:ilvl="2" w:tplc="AD040686">
      <w:start w:val="1"/>
      <w:numFmt w:val="decimal"/>
      <w:lvlText w:val="%3."/>
      <w:lvlJc w:val="left"/>
      <w:pPr>
        <w:ind w:left="2160" w:hanging="360"/>
      </w:pPr>
    </w:lvl>
    <w:lvl w:ilvl="3" w:tplc="A53A5240">
      <w:start w:val="1"/>
      <w:numFmt w:val="decimal"/>
      <w:lvlText w:val="%4."/>
      <w:lvlJc w:val="left"/>
      <w:pPr>
        <w:ind w:left="2880" w:hanging="360"/>
      </w:pPr>
    </w:lvl>
    <w:lvl w:ilvl="4" w:tplc="C1DEFECE">
      <w:start w:val="1"/>
      <w:numFmt w:val="decimal"/>
      <w:lvlText w:val="%5."/>
      <w:lvlJc w:val="left"/>
      <w:pPr>
        <w:ind w:left="3600" w:hanging="360"/>
      </w:pPr>
    </w:lvl>
    <w:lvl w:ilvl="5" w:tplc="DBAA8AA4">
      <w:start w:val="1"/>
      <w:numFmt w:val="decimal"/>
      <w:lvlText w:val="%6."/>
      <w:lvlJc w:val="left"/>
      <w:pPr>
        <w:ind w:left="4320" w:hanging="360"/>
      </w:pPr>
    </w:lvl>
    <w:lvl w:ilvl="6" w:tplc="201E90C0">
      <w:start w:val="1"/>
      <w:numFmt w:val="decimal"/>
      <w:lvlText w:val="%7."/>
      <w:lvlJc w:val="left"/>
      <w:pPr>
        <w:ind w:left="5040" w:hanging="360"/>
      </w:pPr>
    </w:lvl>
    <w:lvl w:ilvl="7" w:tplc="B656A50E">
      <w:start w:val="1"/>
      <w:numFmt w:val="decimal"/>
      <w:lvlText w:val="%8."/>
      <w:lvlJc w:val="left"/>
      <w:pPr>
        <w:ind w:left="5760" w:hanging="360"/>
      </w:pPr>
    </w:lvl>
    <w:lvl w:ilvl="8" w:tplc="B94AD73C">
      <w:start w:val="1"/>
      <w:numFmt w:val="decimal"/>
      <w:lvlText w:val="%9."/>
      <w:lvlJc w:val="left"/>
      <w:pPr>
        <w:ind w:left="6480" w:hanging="360"/>
      </w:pPr>
    </w:lvl>
  </w:abstractNum>
  <w:abstractNum w:abstractNumId="6">
    <w:nsid w:val="2B8121EB"/>
    <w:multiLevelType w:val="hybridMultilevel"/>
    <w:tmpl w:val="CC4AABFA"/>
    <w:lvl w:ilvl="0" w:tplc="0E5C4BDE">
      <w:start w:val="1"/>
      <w:numFmt w:val="decimal"/>
      <w:lvlText w:val="%1."/>
      <w:lvlJc w:val="left"/>
      <w:pPr>
        <w:ind w:left="360" w:hanging="360"/>
      </w:pPr>
    </w:lvl>
    <w:lvl w:ilvl="1" w:tplc="121040FA">
      <w:start w:val="1"/>
      <w:numFmt w:val="decimal"/>
      <w:lvlText w:val="%2."/>
      <w:lvlJc w:val="left"/>
      <w:pPr>
        <w:ind w:left="360" w:hanging="360"/>
      </w:pPr>
    </w:lvl>
    <w:lvl w:ilvl="2" w:tplc="24C4F6B0">
      <w:start w:val="1"/>
      <w:numFmt w:val="decimal"/>
      <w:lvlText w:val="%3."/>
      <w:lvlJc w:val="left"/>
      <w:pPr>
        <w:ind w:left="2160" w:hanging="360"/>
      </w:pPr>
    </w:lvl>
    <w:lvl w:ilvl="3" w:tplc="6D70EFE0">
      <w:start w:val="1"/>
      <w:numFmt w:val="decimal"/>
      <w:lvlText w:val="%4."/>
      <w:lvlJc w:val="left"/>
      <w:pPr>
        <w:ind w:left="2880" w:hanging="360"/>
      </w:pPr>
    </w:lvl>
    <w:lvl w:ilvl="4" w:tplc="FB84B9A4">
      <w:start w:val="1"/>
      <w:numFmt w:val="decimal"/>
      <w:lvlText w:val="%5."/>
      <w:lvlJc w:val="left"/>
      <w:pPr>
        <w:ind w:left="3600" w:hanging="360"/>
      </w:pPr>
    </w:lvl>
    <w:lvl w:ilvl="5" w:tplc="70D40BBE">
      <w:start w:val="1"/>
      <w:numFmt w:val="decimal"/>
      <w:lvlText w:val="%6."/>
      <w:lvlJc w:val="left"/>
      <w:pPr>
        <w:ind w:left="4320" w:hanging="360"/>
      </w:pPr>
    </w:lvl>
    <w:lvl w:ilvl="6" w:tplc="F4D2C854">
      <w:start w:val="1"/>
      <w:numFmt w:val="decimal"/>
      <w:lvlText w:val="%7."/>
      <w:lvlJc w:val="left"/>
      <w:pPr>
        <w:ind w:left="5040" w:hanging="360"/>
      </w:pPr>
    </w:lvl>
    <w:lvl w:ilvl="7" w:tplc="CEFE825C">
      <w:start w:val="1"/>
      <w:numFmt w:val="decimal"/>
      <w:lvlText w:val="%8."/>
      <w:lvlJc w:val="left"/>
      <w:pPr>
        <w:ind w:left="5760" w:hanging="360"/>
      </w:pPr>
    </w:lvl>
    <w:lvl w:ilvl="8" w:tplc="ACF6DC08">
      <w:start w:val="1"/>
      <w:numFmt w:val="decimal"/>
      <w:lvlText w:val="%9."/>
      <w:lvlJc w:val="left"/>
      <w:pPr>
        <w:ind w:left="6480" w:hanging="360"/>
      </w:pPr>
    </w:lvl>
  </w:abstractNum>
  <w:abstractNum w:abstractNumId="7">
    <w:nsid w:val="3E946446"/>
    <w:multiLevelType w:val="hybridMultilevel"/>
    <w:tmpl w:val="4B8221B6"/>
    <w:lvl w:ilvl="0" w:tplc="CC58CCFA">
      <w:start w:val="1"/>
      <w:numFmt w:val="decimal"/>
      <w:lvlText w:val="%1."/>
      <w:lvlJc w:val="left"/>
      <w:pPr>
        <w:ind w:left="360" w:hanging="360"/>
      </w:pPr>
    </w:lvl>
    <w:lvl w:ilvl="1" w:tplc="25F21EF6">
      <w:start w:val="1"/>
      <w:numFmt w:val="decimal"/>
      <w:lvlText w:val="%2."/>
      <w:lvlJc w:val="left"/>
      <w:pPr>
        <w:ind w:left="1440" w:hanging="360"/>
      </w:pPr>
    </w:lvl>
    <w:lvl w:ilvl="2" w:tplc="2ACC5F62">
      <w:start w:val="1"/>
      <w:numFmt w:val="decimal"/>
      <w:lvlText w:val="%3."/>
      <w:lvlJc w:val="left"/>
      <w:pPr>
        <w:ind w:left="2160" w:hanging="360"/>
      </w:pPr>
    </w:lvl>
    <w:lvl w:ilvl="3" w:tplc="BFF4913C">
      <w:start w:val="1"/>
      <w:numFmt w:val="decimal"/>
      <w:lvlText w:val="%4."/>
      <w:lvlJc w:val="left"/>
      <w:pPr>
        <w:ind w:left="2880" w:hanging="360"/>
      </w:pPr>
    </w:lvl>
    <w:lvl w:ilvl="4" w:tplc="538226F0">
      <w:start w:val="1"/>
      <w:numFmt w:val="decimal"/>
      <w:lvlText w:val="%5."/>
      <w:lvlJc w:val="left"/>
      <w:pPr>
        <w:ind w:left="3600" w:hanging="360"/>
      </w:pPr>
    </w:lvl>
    <w:lvl w:ilvl="5" w:tplc="17884030">
      <w:start w:val="1"/>
      <w:numFmt w:val="decimal"/>
      <w:lvlText w:val="%6."/>
      <w:lvlJc w:val="left"/>
      <w:pPr>
        <w:ind w:left="4320" w:hanging="360"/>
      </w:pPr>
    </w:lvl>
    <w:lvl w:ilvl="6" w:tplc="F594B454">
      <w:start w:val="1"/>
      <w:numFmt w:val="decimal"/>
      <w:lvlText w:val="%7."/>
      <w:lvlJc w:val="left"/>
      <w:pPr>
        <w:ind w:left="5040" w:hanging="360"/>
      </w:pPr>
    </w:lvl>
    <w:lvl w:ilvl="7" w:tplc="8F3684C0">
      <w:start w:val="1"/>
      <w:numFmt w:val="decimal"/>
      <w:lvlText w:val="%8."/>
      <w:lvlJc w:val="left"/>
      <w:pPr>
        <w:ind w:left="5760" w:hanging="360"/>
      </w:pPr>
    </w:lvl>
    <w:lvl w:ilvl="8" w:tplc="27F0A5B0">
      <w:start w:val="1"/>
      <w:numFmt w:val="decimal"/>
      <w:lvlText w:val="%9."/>
      <w:lvlJc w:val="left"/>
      <w:pPr>
        <w:ind w:left="6480" w:hanging="360"/>
      </w:pPr>
    </w:lvl>
  </w:abstractNum>
  <w:abstractNum w:abstractNumId="8">
    <w:nsid w:val="74274BD4"/>
    <w:multiLevelType w:val="hybridMultilevel"/>
    <w:tmpl w:val="8898CD88"/>
    <w:lvl w:ilvl="0" w:tplc="4E6E44EC">
      <w:start w:val="1"/>
      <w:numFmt w:val="decimal"/>
      <w:lvlText w:val="%1."/>
      <w:lvlJc w:val="left"/>
      <w:pPr>
        <w:ind w:left="360" w:hanging="360"/>
      </w:pPr>
    </w:lvl>
    <w:lvl w:ilvl="1" w:tplc="81BEE6C6">
      <w:start w:val="1"/>
      <w:numFmt w:val="decimal"/>
      <w:lvlText w:val="%2."/>
      <w:lvlJc w:val="left"/>
      <w:pPr>
        <w:ind w:left="1440" w:hanging="360"/>
      </w:pPr>
    </w:lvl>
    <w:lvl w:ilvl="2" w:tplc="BC76944C">
      <w:start w:val="1"/>
      <w:numFmt w:val="decimal"/>
      <w:lvlText w:val="%3."/>
      <w:lvlJc w:val="left"/>
      <w:pPr>
        <w:ind w:left="2160" w:hanging="360"/>
      </w:pPr>
    </w:lvl>
    <w:lvl w:ilvl="3" w:tplc="BB08A194">
      <w:start w:val="1"/>
      <w:numFmt w:val="decimal"/>
      <w:lvlText w:val="%4."/>
      <w:lvlJc w:val="left"/>
      <w:pPr>
        <w:ind w:left="2880" w:hanging="360"/>
      </w:pPr>
    </w:lvl>
    <w:lvl w:ilvl="4" w:tplc="46082E66">
      <w:start w:val="1"/>
      <w:numFmt w:val="decimal"/>
      <w:lvlText w:val="%5."/>
      <w:lvlJc w:val="left"/>
      <w:pPr>
        <w:ind w:left="3600" w:hanging="360"/>
      </w:pPr>
    </w:lvl>
    <w:lvl w:ilvl="5" w:tplc="770475C6">
      <w:start w:val="1"/>
      <w:numFmt w:val="decimal"/>
      <w:lvlText w:val="%6."/>
      <w:lvlJc w:val="left"/>
      <w:pPr>
        <w:ind w:left="4320" w:hanging="360"/>
      </w:pPr>
    </w:lvl>
    <w:lvl w:ilvl="6" w:tplc="AAC85F26">
      <w:start w:val="1"/>
      <w:numFmt w:val="decimal"/>
      <w:lvlText w:val="%7."/>
      <w:lvlJc w:val="left"/>
      <w:pPr>
        <w:ind w:left="5040" w:hanging="360"/>
      </w:pPr>
    </w:lvl>
    <w:lvl w:ilvl="7" w:tplc="C800275A">
      <w:start w:val="1"/>
      <w:numFmt w:val="decimal"/>
      <w:lvlText w:val="%8."/>
      <w:lvlJc w:val="left"/>
      <w:pPr>
        <w:ind w:left="5760" w:hanging="360"/>
      </w:pPr>
    </w:lvl>
    <w:lvl w:ilvl="8" w:tplc="FAEE2794">
      <w:start w:val="1"/>
      <w:numFmt w:val="decimal"/>
      <w:lvlText w:val="%9."/>
      <w:lvlJc w:val="left"/>
      <w:pPr>
        <w:ind w:left="6480" w:hanging="360"/>
      </w:pPr>
    </w:lvl>
  </w:abstractNum>
  <w:abstractNum w:abstractNumId="9">
    <w:nsid w:val="7D5F729E"/>
    <w:multiLevelType w:val="hybridMultilevel"/>
    <w:tmpl w:val="BB9E0CAE"/>
    <w:lvl w:ilvl="0" w:tplc="B8F8B958">
      <w:start w:val="1"/>
      <w:numFmt w:val="decimal"/>
      <w:lvlText w:val="%1."/>
      <w:lvlJc w:val="left"/>
      <w:pPr>
        <w:ind w:left="360" w:hanging="360"/>
      </w:pPr>
    </w:lvl>
    <w:lvl w:ilvl="1" w:tplc="D2F0F7F8">
      <w:start w:val="1"/>
      <w:numFmt w:val="decimal"/>
      <w:lvlText w:val="%2."/>
      <w:lvlJc w:val="left"/>
      <w:pPr>
        <w:ind w:left="1440" w:hanging="360"/>
      </w:pPr>
    </w:lvl>
    <w:lvl w:ilvl="2" w:tplc="8E50FB5C">
      <w:start w:val="1"/>
      <w:numFmt w:val="decimal"/>
      <w:lvlText w:val="%3."/>
      <w:lvlJc w:val="left"/>
      <w:pPr>
        <w:ind w:left="2160" w:hanging="360"/>
      </w:pPr>
    </w:lvl>
    <w:lvl w:ilvl="3" w:tplc="8078118E">
      <w:start w:val="1"/>
      <w:numFmt w:val="decimal"/>
      <w:lvlText w:val="%4."/>
      <w:lvlJc w:val="left"/>
      <w:pPr>
        <w:ind w:left="2880" w:hanging="360"/>
      </w:pPr>
    </w:lvl>
    <w:lvl w:ilvl="4" w:tplc="B3AC4C52">
      <w:start w:val="1"/>
      <w:numFmt w:val="decimal"/>
      <w:lvlText w:val="%5."/>
      <w:lvlJc w:val="left"/>
      <w:pPr>
        <w:ind w:left="3600" w:hanging="360"/>
      </w:pPr>
    </w:lvl>
    <w:lvl w:ilvl="5" w:tplc="787C9DB8">
      <w:start w:val="1"/>
      <w:numFmt w:val="decimal"/>
      <w:lvlText w:val="%6."/>
      <w:lvlJc w:val="left"/>
      <w:pPr>
        <w:ind w:left="4320" w:hanging="360"/>
      </w:pPr>
    </w:lvl>
    <w:lvl w:ilvl="6" w:tplc="05A280D4">
      <w:start w:val="1"/>
      <w:numFmt w:val="decimal"/>
      <w:lvlText w:val="%7."/>
      <w:lvlJc w:val="left"/>
      <w:pPr>
        <w:ind w:left="5040" w:hanging="360"/>
      </w:pPr>
    </w:lvl>
    <w:lvl w:ilvl="7" w:tplc="C0CCDDA8">
      <w:start w:val="1"/>
      <w:numFmt w:val="decimal"/>
      <w:lvlText w:val="%8."/>
      <w:lvlJc w:val="left"/>
      <w:pPr>
        <w:ind w:left="5760" w:hanging="360"/>
      </w:pPr>
    </w:lvl>
    <w:lvl w:ilvl="8" w:tplc="F918CD94">
      <w:start w:val="1"/>
      <w:numFmt w:val="decimal"/>
      <w:lvlText w:val="%9."/>
      <w:lvlJc w:val="left"/>
      <w:pPr>
        <w:ind w:left="6480" w:hanging="360"/>
      </w:pPr>
    </w:lvl>
  </w:abstractNum>
  <w:num w:numId="1">
    <w:abstractNumId w:val="8"/>
  </w:num>
  <w:num w:numId="2">
    <w:abstractNumId w:val="2"/>
  </w:num>
  <w:num w:numId="3">
    <w:abstractNumId w:val="5"/>
  </w:num>
  <w:num w:numId="4">
    <w:abstractNumId w:val="0"/>
  </w:num>
  <w:num w:numId="5">
    <w:abstractNumId w:val="9"/>
  </w:num>
  <w:num w:numId="6">
    <w:abstractNumId w:val="7"/>
  </w:num>
  <w:num w:numId="7">
    <w:abstractNumId w:val="6"/>
  </w:num>
  <w:num w:numId="8">
    <w:abstractNumId w:val="3"/>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376"/>
    <w:rsid w:val="000005CA"/>
    <w:rsid w:val="00027A59"/>
    <w:rsid w:val="00044D93"/>
    <w:rsid w:val="00050222"/>
    <w:rsid w:val="0005039D"/>
    <w:rsid w:val="00073A7D"/>
    <w:rsid w:val="00116DD1"/>
    <w:rsid w:val="001469AA"/>
    <w:rsid w:val="00177824"/>
    <w:rsid w:val="00182BE3"/>
    <w:rsid w:val="00185FE4"/>
    <w:rsid w:val="00196B16"/>
    <w:rsid w:val="001A7DE4"/>
    <w:rsid w:val="001D256E"/>
    <w:rsid w:val="001D7267"/>
    <w:rsid w:val="001E47CB"/>
    <w:rsid w:val="0022760E"/>
    <w:rsid w:val="0027074D"/>
    <w:rsid w:val="00275E71"/>
    <w:rsid w:val="00284B91"/>
    <w:rsid w:val="00296B2C"/>
    <w:rsid w:val="002D28AB"/>
    <w:rsid w:val="002E1109"/>
    <w:rsid w:val="002E721D"/>
    <w:rsid w:val="003857F1"/>
    <w:rsid w:val="00385C67"/>
    <w:rsid w:val="003915A2"/>
    <w:rsid w:val="00395007"/>
    <w:rsid w:val="003B6C11"/>
    <w:rsid w:val="003E2FCB"/>
    <w:rsid w:val="004228F9"/>
    <w:rsid w:val="00432648"/>
    <w:rsid w:val="0044157A"/>
    <w:rsid w:val="00463931"/>
    <w:rsid w:val="00482C09"/>
    <w:rsid w:val="004913F6"/>
    <w:rsid w:val="00560BF0"/>
    <w:rsid w:val="00592CA4"/>
    <w:rsid w:val="005C0473"/>
    <w:rsid w:val="005C2074"/>
    <w:rsid w:val="005D0B67"/>
    <w:rsid w:val="005F1419"/>
    <w:rsid w:val="00637EB6"/>
    <w:rsid w:val="00652376"/>
    <w:rsid w:val="006B5F9F"/>
    <w:rsid w:val="0074096E"/>
    <w:rsid w:val="0074636F"/>
    <w:rsid w:val="007831F6"/>
    <w:rsid w:val="007D3D98"/>
    <w:rsid w:val="007E3D81"/>
    <w:rsid w:val="00810AD8"/>
    <w:rsid w:val="00847D89"/>
    <w:rsid w:val="00891602"/>
    <w:rsid w:val="00896D26"/>
    <w:rsid w:val="008F0088"/>
    <w:rsid w:val="008F1993"/>
    <w:rsid w:val="009117C3"/>
    <w:rsid w:val="00950374"/>
    <w:rsid w:val="00950C61"/>
    <w:rsid w:val="009806E2"/>
    <w:rsid w:val="00993B62"/>
    <w:rsid w:val="00993C61"/>
    <w:rsid w:val="00A3765C"/>
    <w:rsid w:val="00A57D20"/>
    <w:rsid w:val="00A65C2C"/>
    <w:rsid w:val="00B472FE"/>
    <w:rsid w:val="00B519E5"/>
    <w:rsid w:val="00B642B3"/>
    <w:rsid w:val="00B667DC"/>
    <w:rsid w:val="00B7377B"/>
    <w:rsid w:val="00B848F0"/>
    <w:rsid w:val="00BE4AA5"/>
    <w:rsid w:val="00C27602"/>
    <w:rsid w:val="00C442C2"/>
    <w:rsid w:val="00C55565"/>
    <w:rsid w:val="00C850FC"/>
    <w:rsid w:val="00C8731A"/>
    <w:rsid w:val="00C94CF0"/>
    <w:rsid w:val="00CA1B6F"/>
    <w:rsid w:val="00CD7D02"/>
    <w:rsid w:val="00CE39B0"/>
    <w:rsid w:val="00D47BF1"/>
    <w:rsid w:val="00D54A4E"/>
    <w:rsid w:val="00E349E3"/>
    <w:rsid w:val="00E36C1C"/>
    <w:rsid w:val="00E506D5"/>
    <w:rsid w:val="00E84D6D"/>
    <w:rsid w:val="00EB1684"/>
    <w:rsid w:val="00F67FEE"/>
    <w:rsid w:val="00F86F89"/>
    <w:rsid w:val="00FC67BD"/>
    <w:rsid w:val="00FE1B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5022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50222"/>
  </w:style>
  <w:style w:type="paragraph" w:styleId="Zpat">
    <w:name w:val="footer"/>
    <w:basedOn w:val="Normln"/>
    <w:link w:val="ZpatChar"/>
    <w:uiPriority w:val="99"/>
    <w:unhideWhenUsed/>
    <w:rsid w:val="00050222"/>
    <w:pPr>
      <w:tabs>
        <w:tab w:val="center" w:pos="4536"/>
        <w:tab w:val="right" w:pos="9072"/>
      </w:tabs>
      <w:spacing w:after="0" w:line="240" w:lineRule="auto"/>
    </w:pPr>
  </w:style>
  <w:style w:type="character" w:customStyle="1" w:styleId="ZpatChar">
    <w:name w:val="Zápatí Char"/>
    <w:basedOn w:val="Standardnpsmoodstavce"/>
    <w:link w:val="Zpat"/>
    <w:uiPriority w:val="99"/>
    <w:rsid w:val="00050222"/>
  </w:style>
  <w:style w:type="character" w:styleId="Hypertextovodkaz">
    <w:name w:val="Hyperlink"/>
    <w:basedOn w:val="Standardnpsmoodstavce"/>
    <w:uiPriority w:val="99"/>
    <w:unhideWhenUsed/>
    <w:rsid w:val="00050222"/>
    <w:rPr>
      <w:color w:val="0563C1" w:themeColor="hyperlink"/>
      <w:u w:val="single"/>
    </w:rPr>
  </w:style>
  <w:style w:type="character" w:customStyle="1" w:styleId="UnresolvedMention">
    <w:name w:val="Unresolved Mention"/>
    <w:basedOn w:val="Standardnpsmoodstavce"/>
    <w:uiPriority w:val="99"/>
    <w:semiHidden/>
    <w:unhideWhenUsed/>
    <w:rsid w:val="00050222"/>
    <w:rPr>
      <w:color w:val="605E5C"/>
      <w:shd w:val="clear" w:color="auto" w:fill="E1DFDD"/>
    </w:rPr>
  </w:style>
  <w:style w:type="table" w:styleId="Mkatabulky">
    <w:name w:val="Table Grid"/>
    <w:basedOn w:val="Normlntabulka"/>
    <w:uiPriority w:val="59"/>
    <w:rsid w:val="002E1109"/>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E110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1109"/>
    <w:rPr>
      <w:rFonts w:ascii="Tahoma" w:hAnsi="Tahoma" w:cs="Tahoma"/>
      <w:sz w:val="16"/>
      <w:szCs w:val="16"/>
    </w:rPr>
  </w:style>
  <w:style w:type="paragraph" w:customStyle="1" w:styleId="HeaderNumbered">
    <w:name w:val="HeaderNumbered"/>
    <w:link w:val="HeaderNumberedCar"/>
    <w:uiPriority w:val="99"/>
    <w:unhideWhenUsed/>
    <w:rsid w:val="00073A7D"/>
    <w:pPr>
      <w:keepNext/>
      <w:spacing w:before="360" w:after="0" w:line="276" w:lineRule="auto"/>
      <w:jc w:val="center"/>
    </w:pPr>
    <w:rPr>
      <w:b/>
      <w:sz w:val="24"/>
      <w:lang w:eastAsia="cs-CZ"/>
    </w:rPr>
  </w:style>
  <w:style w:type="character" w:customStyle="1" w:styleId="HeaderNumberedCar">
    <w:name w:val="HeaderNumberedCar"/>
    <w:link w:val="HeaderNumbered"/>
    <w:uiPriority w:val="99"/>
    <w:unhideWhenUsed/>
    <w:rsid w:val="00073A7D"/>
    <w:rPr>
      <w:b/>
      <w:sz w:val="24"/>
      <w:lang w:eastAsia="cs-CZ"/>
    </w:rPr>
  </w:style>
  <w:style w:type="paragraph" w:customStyle="1" w:styleId="HeaderName">
    <w:name w:val="HeaderName"/>
    <w:link w:val="HeaderNameCar"/>
    <w:uiPriority w:val="99"/>
    <w:unhideWhenUsed/>
    <w:rsid w:val="00073A7D"/>
    <w:pPr>
      <w:keepNext/>
      <w:spacing w:after="120" w:line="276" w:lineRule="auto"/>
      <w:jc w:val="center"/>
    </w:pPr>
    <w:rPr>
      <w:b/>
      <w:sz w:val="24"/>
      <w:lang w:eastAsia="cs-CZ"/>
    </w:rPr>
  </w:style>
  <w:style w:type="character" w:customStyle="1" w:styleId="HeaderNameCar">
    <w:name w:val="HeaderNameCar"/>
    <w:link w:val="HeaderName"/>
    <w:uiPriority w:val="99"/>
    <w:unhideWhenUsed/>
    <w:rsid w:val="00073A7D"/>
    <w:rPr>
      <w:b/>
      <w:sz w:val="24"/>
      <w:lang w:eastAsia="cs-CZ"/>
    </w:rPr>
  </w:style>
  <w:style w:type="paragraph" w:customStyle="1" w:styleId="ParagraphUnnumbered">
    <w:name w:val="ParagraphUnnumbered"/>
    <w:link w:val="ParagraphUnnumberedCar"/>
    <w:uiPriority w:val="99"/>
    <w:unhideWhenUsed/>
    <w:rsid w:val="00073A7D"/>
    <w:pPr>
      <w:spacing w:after="0" w:line="276" w:lineRule="auto"/>
      <w:jc w:val="both"/>
    </w:pPr>
    <w:rPr>
      <w:sz w:val="24"/>
      <w:lang w:eastAsia="cs-CZ"/>
    </w:rPr>
  </w:style>
  <w:style w:type="character" w:customStyle="1" w:styleId="ParagraphUnnumberedCar">
    <w:name w:val="ParagraphUnnumberedCar"/>
    <w:link w:val="ParagraphUnnumbered"/>
    <w:uiPriority w:val="99"/>
    <w:unhideWhenUsed/>
    <w:rsid w:val="00073A7D"/>
    <w:rPr>
      <w:sz w:val="24"/>
      <w:lang w:eastAsia="cs-CZ"/>
    </w:rPr>
  </w:style>
  <w:style w:type="paragraph" w:customStyle="1" w:styleId="ParagraphBold">
    <w:name w:val="ParagraphBold"/>
    <w:link w:val="ParagraphBoldCar"/>
    <w:uiPriority w:val="99"/>
    <w:semiHidden/>
    <w:unhideWhenUsed/>
    <w:rsid w:val="00073A7D"/>
    <w:pPr>
      <w:spacing w:after="0" w:line="276" w:lineRule="auto"/>
    </w:pPr>
    <w:rPr>
      <w:b/>
      <w:sz w:val="28"/>
      <w:lang w:eastAsia="cs-CZ"/>
    </w:rPr>
  </w:style>
  <w:style w:type="character" w:customStyle="1" w:styleId="ParagraphBoldCar">
    <w:name w:val="ParagraphBoldCar"/>
    <w:link w:val="ParagraphBold"/>
    <w:uiPriority w:val="99"/>
    <w:semiHidden/>
    <w:unhideWhenUsed/>
    <w:rsid w:val="00073A7D"/>
    <w:rPr>
      <w:b/>
      <w:sz w:val="28"/>
      <w:lang w:eastAsia="cs-CZ"/>
    </w:rPr>
  </w:style>
  <w:style w:type="paragraph" w:styleId="Odstavecseseznamem">
    <w:name w:val="List Paragraph"/>
    <w:basedOn w:val="Normln"/>
    <w:uiPriority w:val="99"/>
    <w:unhideWhenUsed/>
    <w:rsid w:val="00073A7D"/>
    <w:pPr>
      <w:spacing w:after="200" w:line="276" w:lineRule="auto"/>
      <w:ind w:left="720"/>
      <w:contextualSpacing/>
    </w:pPr>
    <w:rPr>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5022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50222"/>
  </w:style>
  <w:style w:type="paragraph" w:styleId="Zpat">
    <w:name w:val="footer"/>
    <w:basedOn w:val="Normln"/>
    <w:link w:val="ZpatChar"/>
    <w:uiPriority w:val="99"/>
    <w:unhideWhenUsed/>
    <w:rsid w:val="00050222"/>
    <w:pPr>
      <w:tabs>
        <w:tab w:val="center" w:pos="4536"/>
        <w:tab w:val="right" w:pos="9072"/>
      </w:tabs>
      <w:spacing w:after="0" w:line="240" w:lineRule="auto"/>
    </w:pPr>
  </w:style>
  <w:style w:type="character" w:customStyle="1" w:styleId="ZpatChar">
    <w:name w:val="Zápatí Char"/>
    <w:basedOn w:val="Standardnpsmoodstavce"/>
    <w:link w:val="Zpat"/>
    <w:uiPriority w:val="99"/>
    <w:rsid w:val="00050222"/>
  </w:style>
  <w:style w:type="character" w:styleId="Hypertextovodkaz">
    <w:name w:val="Hyperlink"/>
    <w:basedOn w:val="Standardnpsmoodstavce"/>
    <w:uiPriority w:val="99"/>
    <w:unhideWhenUsed/>
    <w:rsid w:val="00050222"/>
    <w:rPr>
      <w:color w:val="0563C1" w:themeColor="hyperlink"/>
      <w:u w:val="single"/>
    </w:rPr>
  </w:style>
  <w:style w:type="character" w:customStyle="1" w:styleId="UnresolvedMention">
    <w:name w:val="Unresolved Mention"/>
    <w:basedOn w:val="Standardnpsmoodstavce"/>
    <w:uiPriority w:val="99"/>
    <w:semiHidden/>
    <w:unhideWhenUsed/>
    <w:rsid w:val="00050222"/>
    <w:rPr>
      <w:color w:val="605E5C"/>
      <w:shd w:val="clear" w:color="auto" w:fill="E1DFDD"/>
    </w:rPr>
  </w:style>
  <w:style w:type="table" w:styleId="Mkatabulky">
    <w:name w:val="Table Grid"/>
    <w:basedOn w:val="Normlntabulka"/>
    <w:uiPriority w:val="59"/>
    <w:rsid w:val="002E1109"/>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E110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1109"/>
    <w:rPr>
      <w:rFonts w:ascii="Tahoma" w:hAnsi="Tahoma" w:cs="Tahoma"/>
      <w:sz w:val="16"/>
      <w:szCs w:val="16"/>
    </w:rPr>
  </w:style>
  <w:style w:type="paragraph" w:customStyle="1" w:styleId="HeaderNumbered">
    <w:name w:val="HeaderNumbered"/>
    <w:link w:val="HeaderNumberedCar"/>
    <w:uiPriority w:val="99"/>
    <w:unhideWhenUsed/>
    <w:rsid w:val="00073A7D"/>
    <w:pPr>
      <w:keepNext/>
      <w:spacing w:before="360" w:after="0" w:line="276" w:lineRule="auto"/>
      <w:jc w:val="center"/>
    </w:pPr>
    <w:rPr>
      <w:b/>
      <w:sz w:val="24"/>
      <w:lang w:eastAsia="cs-CZ"/>
    </w:rPr>
  </w:style>
  <w:style w:type="character" w:customStyle="1" w:styleId="HeaderNumberedCar">
    <w:name w:val="HeaderNumberedCar"/>
    <w:link w:val="HeaderNumbered"/>
    <w:uiPriority w:val="99"/>
    <w:unhideWhenUsed/>
    <w:rsid w:val="00073A7D"/>
    <w:rPr>
      <w:b/>
      <w:sz w:val="24"/>
      <w:lang w:eastAsia="cs-CZ"/>
    </w:rPr>
  </w:style>
  <w:style w:type="paragraph" w:customStyle="1" w:styleId="HeaderName">
    <w:name w:val="HeaderName"/>
    <w:link w:val="HeaderNameCar"/>
    <w:uiPriority w:val="99"/>
    <w:unhideWhenUsed/>
    <w:rsid w:val="00073A7D"/>
    <w:pPr>
      <w:keepNext/>
      <w:spacing w:after="120" w:line="276" w:lineRule="auto"/>
      <w:jc w:val="center"/>
    </w:pPr>
    <w:rPr>
      <w:b/>
      <w:sz w:val="24"/>
      <w:lang w:eastAsia="cs-CZ"/>
    </w:rPr>
  </w:style>
  <w:style w:type="character" w:customStyle="1" w:styleId="HeaderNameCar">
    <w:name w:val="HeaderNameCar"/>
    <w:link w:val="HeaderName"/>
    <w:uiPriority w:val="99"/>
    <w:unhideWhenUsed/>
    <w:rsid w:val="00073A7D"/>
    <w:rPr>
      <w:b/>
      <w:sz w:val="24"/>
      <w:lang w:eastAsia="cs-CZ"/>
    </w:rPr>
  </w:style>
  <w:style w:type="paragraph" w:customStyle="1" w:styleId="ParagraphUnnumbered">
    <w:name w:val="ParagraphUnnumbered"/>
    <w:link w:val="ParagraphUnnumberedCar"/>
    <w:uiPriority w:val="99"/>
    <w:unhideWhenUsed/>
    <w:rsid w:val="00073A7D"/>
    <w:pPr>
      <w:spacing w:after="0" w:line="276" w:lineRule="auto"/>
      <w:jc w:val="both"/>
    </w:pPr>
    <w:rPr>
      <w:sz w:val="24"/>
      <w:lang w:eastAsia="cs-CZ"/>
    </w:rPr>
  </w:style>
  <w:style w:type="character" w:customStyle="1" w:styleId="ParagraphUnnumberedCar">
    <w:name w:val="ParagraphUnnumberedCar"/>
    <w:link w:val="ParagraphUnnumbered"/>
    <w:uiPriority w:val="99"/>
    <w:unhideWhenUsed/>
    <w:rsid w:val="00073A7D"/>
    <w:rPr>
      <w:sz w:val="24"/>
      <w:lang w:eastAsia="cs-CZ"/>
    </w:rPr>
  </w:style>
  <w:style w:type="paragraph" w:customStyle="1" w:styleId="ParagraphBold">
    <w:name w:val="ParagraphBold"/>
    <w:link w:val="ParagraphBoldCar"/>
    <w:uiPriority w:val="99"/>
    <w:semiHidden/>
    <w:unhideWhenUsed/>
    <w:rsid w:val="00073A7D"/>
    <w:pPr>
      <w:spacing w:after="0" w:line="276" w:lineRule="auto"/>
    </w:pPr>
    <w:rPr>
      <w:b/>
      <w:sz w:val="28"/>
      <w:lang w:eastAsia="cs-CZ"/>
    </w:rPr>
  </w:style>
  <w:style w:type="character" w:customStyle="1" w:styleId="ParagraphBoldCar">
    <w:name w:val="ParagraphBoldCar"/>
    <w:link w:val="ParagraphBold"/>
    <w:uiPriority w:val="99"/>
    <w:semiHidden/>
    <w:unhideWhenUsed/>
    <w:rsid w:val="00073A7D"/>
    <w:rPr>
      <w:b/>
      <w:sz w:val="28"/>
      <w:lang w:eastAsia="cs-CZ"/>
    </w:rPr>
  </w:style>
  <w:style w:type="paragraph" w:styleId="Odstavecseseznamem">
    <w:name w:val="List Paragraph"/>
    <w:basedOn w:val="Normln"/>
    <w:uiPriority w:val="99"/>
    <w:unhideWhenUsed/>
    <w:rsid w:val="00073A7D"/>
    <w:pPr>
      <w:spacing w:after="200" w:line="276" w:lineRule="auto"/>
      <w:ind w:left="720"/>
      <w:contextualSpacing/>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becni.urad@hlincovahor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4</Pages>
  <Words>950</Words>
  <Characters>5606</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obecHH</dc:creator>
  <cp:lastModifiedBy>Uživatel systému Windows</cp:lastModifiedBy>
  <cp:revision>25</cp:revision>
  <cp:lastPrinted>2023-12-14T10:05:00Z</cp:lastPrinted>
  <dcterms:created xsi:type="dcterms:W3CDTF">2020-09-16T17:43:00Z</dcterms:created>
  <dcterms:modified xsi:type="dcterms:W3CDTF">2023-12-14T10:07:00Z</dcterms:modified>
</cp:coreProperties>
</file>