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09352D" w14:textId="328B6ABF" w:rsidR="00DC3232" w:rsidRPr="006753C4" w:rsidRDefault="001F6B51" w:rsidP="00DC3232">
      <w:pPr>
        <w:pStyle w:val="Zkladntext"/>
        <w:spacing w:after="0"/>
        <w:jc w:val="center"/>
        <w:rPr>
          <w:rFonts w:ascii="Arial" w:hAnsi="Arial" w:cs="Arial"/>
          <w:b/>
          <w:color w:val="000000"/>
          <w:szCs w:val="24"/>
        </w:rPr>
      </w:pPr>
      <w:r>
        <w:rPr>
          <w:rFonts w:ascii="Arial" w:hAnsi="Arial" w:cs="Arial"/>
          <w:b/>
          <w:color w:val="000000"/>
          <w:szCs w:val="24"/>
        </w:rPr>
        <w:t>Město Vracov</w:t>
      </w:r>
    </w:p>
    <w:p w14:paraId="1649DFEF" w14:textId="6CAE94CD" w:rsidR="00DC3232" w:rsidRPr="006753C4" w:rsidRDefault="00DC3232" w:rsidP="00DC3232">
      <w:pPr>
        <w:pStyle w:val="NormlnIMP"/>
        <w:spacing w:after="60" w:line="240" w:lineRule="auto"/>
        <w:jc w:val="center"/>
        <w:rPr>
          <w:rFonts w:ascii="Arial" w:hAnsi="Arial" w:cs="Arial"/>
          <w:b/>
          <w:color w:val="000000"/>
          <w:szCs w:val="24"/>
        </w:rPr>
      </w:pPr>
      <w:r w:rsidRPr="006753C4">
        <w:rPr>
          <w:rFonts w:ascii="Arial" w:hAnsi="Arial" w:cs="Arial"/>
          <w:b/>
          <w:color w:val="000000"/>
          <w:szCs w:val="24"/>
        </w:rPr>
        <w:t xml:space="preserve">Zastupitelstvo </w:t>
      </w:r>
      <w:r w:rsidR="001F6B51">
        <w:rPr>
          <w:rFonts w:ascii="Arial" w:hAnsi="Arial" w:cs="Arial"/>
          <w:b/>
          <w:color w:val="000000"/>
          <w:szCs w:val="24"/>
        </w:rPr>
        <w:t>města Vracov</w:t>
      </w:r>
    </w:p>
    <w:p w14:paraId="06C0C1F2" w14:textId="77777777" w:rsidR="006753C4" w:rsidRPr="006753C4" w:rsidRDefault="006753C4" w:rsidP="006753C4">
      <w:pPr>
        <w:pStyle w:val="NormlnIMP"/>
        <w:spacing w:line="240" w:lineRule="auto"/>
        <w:jc w:val="center"/>
        <w:rPr>
          <w:rFonts w:ascii="Arial" w:hAnsi="Arial" w:cs="Arial"/>
          <w:b/>
          <w:szCs w:val="24"/>
        </w:rPr>
      </w:pPr>
    </w:p>
    <w:p w14:paraId="1AB9BDB9" w14:textId="4B2029AC" w:rsidR="00DC3232" w:rsidRPr="006753C4" w:rsidRDefault="00DC3232" w:rsidP="007A074A">
      <w:pPr>
        <w:pStyle w:val="NormlnIMP"/>
        <w:spacing w:line="240" w:lineRule="auto"/>
        <w:jc w:val="center"/>
        <w:rPr>
          <w:rFonts w:ascii="Arial" w:hAnsi="Arial" w:cs="Arial"/>
          <w:b/>
          <w:color w:val="000000"/>
          <w:szCs w:val="24"/>
        </w:rPr>
      </w:pPr>
      <w:r w:rsidRPr="006753C4">
        <w:rPr>
          <w:rFonts w:ascii="Arial" w:hAnsi="Arial" w:cs="Arial"/>
          <w:b/>
          <w:szCs w:val="24"/>
        </w:rPr>
        <w:t>Obecně závazná</w:t>
      </w:r>
      <w:r w:rsidR="00356020" w:rsidRPr="006753C4">
        <w:rPr>
          <w:rFonts w:ascii="Arial" w:hAnsi="Arial" w:cs="Arial"/>
          <w:b/>
          <w:szCs w:val="24"/>
        </w:rPr>
        <w:t xml:space="preserve"> vyhláška </w:t>
      </w:r>
      <w:r w:rsidR="001F6B51">
        <w:rPr>
          <w:rFonts w:ascii="Arial" w:hAnsi="Arial" w:cs="Arial"/>
          <w:b/>
          <w:szCs w:val="24"/>
        </w:rPr>
        <w:t>města Vracov č. 1/2026,</w:t>
      </w:r>
    </w:p>
    <w:p w14:paraId="62B02BC9" w14:textId="77777777" w:rsidR="00DC3232" w:rsidRPr="006753C4" w:rsidRDefault="00DC3232" w:rsidP="00DC3232">
      <w:pPr>
        <w:spacing w:after="120"/>
        <w:jc w:val="center"/>
        <w:rPr>
          <w:rFonts w:ascii="Arial" w:hAnsi="Arial" w:cs="Arial"/>
          <w:b/>
        </w:rPr>
      </w:pPr>
      <w:r w:rsidRPr="006753C4">
        <w:rPr>
          <w:rFonts w:ascii="Arial" w:hAnsi="Arial" w:cs="Arial"/>
          <w:b/>
        </w:rPr>
        <w:t>o regulaci provozování hazardních her</w:t>
      </w:r>
    </w:p>
    <w:p w14:paraId="1B8CA619" w14:textId="77777777" w:rsidR="00DC3232" w:rsidRPr="00212E49" w:rsidRDefault="00DC3232" w:rsidP="00DC3232">
      <w:pPr>
        <w:jc w:val="both"/>
        <w:rPr>
          <w:rFonts w:ascii="Arial" w:hAnsi="Arial" w:cs="Arial"/>
          <w:b/>
          <w:bCs/>
          <w:i/>
          <w:iCs/>
          <w:sz w:val="16"/>
          <w:szCs w:val="16"/>
        </w:rPr>
      </w:pPr>
    </w:p>
    <w:p w14:paraId="7DCCCC05" w14:textId="26189C43" w:rsidR="00DC3232" w:rsidRDefault="00DC3232" w:rsidP="00DC3232">
      <w:pPr>
        <w:pStyle w:val="Zkladntext"/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Zastupitelstvo </w:t>
      </w:r>
      <w:r w:rsidR="001F6B51">
        <w:rPr>
          <w:rFonts w:ascii="Arial" w:hAnsi="Arial" w:cs="Arial"/>
          <w:sz w:val="22"/>
          <w:szCs w:val="22"/>
        </w:rPr>
        <w:t xml:space="preserve">města Vracov </w:t>
      </w:r>
      <w:r>
        <w:rPr>
          <w:rFonts w:ascii="Arial" w:hAnsi="Arial" w:cs="Arial"/>
          <w:sz w:val="22"/>
          <w:szCs w:val="22"/>
        </w:rPr>
        <w:t>se na svém zasedání dne</w:t>
      </w:r>
      <w:r w:rsidR="006753C4">
        <w:rPr>
          <w:rFonts w:ascii="Arial" w:hAnsi="Arial" w:cs="Arial"/>
          <w:sz w:val="22"/>
          <w:szCs w:val="22"/>
        </w:rPr>
        <w:t xml:space="preserve"> </w:t>
      </w:r>
      <w:r w:rsidR="001F6B51">
        <w:rPr>
          <w:rFonts w:ascii="Arial" w:hAnsi="Arial" w:cs="Arial"/>
          <w:sz w:val="22"/>
          <w:szCs w:val="22"/>
        </w:rPr>
        <w:t xml:space="preserve">24. září 2026 </w:t>
      </w:r>
      <w:r>
        <w:rPr>
          <w:rFonts w:ascii="Arial" w:hAnsi="Arial" w:cs="Arial"/>
          <w:sz w:val="22"/>
          <w:szCs w:val="22"/>
        </w:rPr>
        <w:t xml:space="preserve">usneslo vydat na základě ustanovení </w:t>
      </w:r>
      <w:r w:rsidR="00DA730A">
        <w:rPr>
          <w:rFonts w:ascii="Arial" w:hAnsi="Arial" w:cs="Arial"/>
          <w:sz w:val="22"/>
          <w:szCs w:val="22"/>
        </w:rPr>
        <w:t>§ 10 písm. a) a § 84 odst. 2 písm. h) zákona č. 128/2000 Sb., o obcích (obecní zřízení), ve znění pozdějších předpisů, a v</w:t>
      </w:r>
      <w:r w:rsidR="006753C4">
        <w:rPr>
          <w:rFonts w:ascii="Arial" w:hAnsi="Arial" w:cs="Arial"/>
          <w:sz w:val="22"/>
          <w:szCs w:val="22"/>
        </w:rPr>
        <w:t> </w:t>
      </w:r>
      <w:r w:rsidR="00DA730A">
        <w:rPr>
          <w:rFonts w:ascii="Arial" w:hAnsi="Arial" w:cs="Arial"/>
          <w:sz w:val="22"/>
          <w:szCs w:val="22"/>
        </w:rPr>
        <w:t>souladu</w:t>
      </w:r>
      <w:r w:rsidR="006753C4">
        <w:rPr>
          <w:rFonts w:ascii="Arial" w:hAnsi="Arial" w:cs="Arial"/>
          <w:sz w:val="22"/>
          <w:szCs w:val="22"/>
        </w:rPr>
        <w:t xml:space="preserve"> </w:t>
      </w:r>
      <w:r w:rsidR="00DA730A">
        <w:rPr>
          <w:rFonts w:ascii="Arial" w:hAnsi="Arial" w:cs="Arial"/>
          <w:sz w:val="22"/>
          <w:szCs w:val="22"/>
        </w:rPr>
        <w:t xml:space="preserve">s ustanovením </w:t>
      </w:r>
      <w:r>
        <w:rPr>
          <w:rFonts w:ascii="Arial" w:hAnsi="Arial" w:cs="Arial"/>
          <w:sz w:val="22"/>
          <w:szCs w:val="22"/>
        </w:rPr>
        <w:t>§ 12</w:t>
      </w:r>
      <w:r w:rsidR="002108A0">
        <w:rPr>
          <w:rFonts w:ascii="Arial" w:hAnsi="Arial" w:cs="Arial"/>
          <w:sz w:val="22"/>
          <w:szCs w:val="22"/>
        </w:rPr>
        <w:t xml:space="preserve"> odst. 1</w:t>
      </w:r>
      <w:r>
        <w:rPr>
          <w:rFonts w:ascii="Arial" w:hAnsi="Arial" w:cs="Arial"/>
          <w:sz w:val="22"/>
          <w:szCs w:val="22"/>
        </w:rPr>
        <w:t xml:space="preserve"> zákona č.</w:t>
      </w:r>
      <w:r w:rsidR="005E0B88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 xml:space="preserve">186/2016 Sb., o hazardních hrách, </w:t>
      </w:r>
      <w:r w:rsidR="00993490">
        <w:rPr>
          <w:rFonts w:ascii="Arial" w:hAnsi="Arial" w:cs="Arial"/>
          <w:sz w:val="22"/>
          <w:szCs w:val="22"/>
        </w:rPr>
        <w:t xml:space="preserve">ve znění pozdějších předpisů, </w:t>
      </w:r>
      <w:r>
        <w:rPr>
          <w:rFonts w:ascii="Arial" w:hAnsi="Arial" w:cs="Arial"/>
          <w:sz w:val="22"/>
          <w:szCs w:val="22"/>
        </w:rPr>
        <w:t>tuto obecně závaznou vyhlášku (dále jen „vyhláška“):</w:t>
      </w:r>
    </w:p>
    <w:p w14:paraId="34BBCBD6" w14:textId="77777777" w:rsidR="00DC3232" w:rsidRDefault="00DC3232" w:rsidP="00DC3232">
      <w:pPr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23879980" w14:textId="77777777" w:rsidR="002E58D6" w:rsidRDefault="002E58D6" w:rsidP="002E58D6">
      <w:pPr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2418854A" w14:textId="656F1B59" w:rsidR="002E58D6" w:rsidRPr="008C1EA0" w:rsidRDefault="002E58D6" w:rsidP="008C1EA0">
      <w:pPr>
        <w:spacing w:line="276" w:lineRule="auto"/>
        <w:jc w:val="center"/>
        <w:rPr>
          <w:rFonts w:ascii="Arial" w:hAnsi="Arial" w:cs="Arial"/>
          <w:b/>
          <w:bCs/>
        </w:rPr>
      </w:pPr>
      <w:r w:rsidRPr="008C1EA0">
        <w:rPr>
          <w:rFonts w:ascii="Arial" w:hAnsi="Arial" w:cs="Arial"/>
          <w:b/>
          <w:bCs/>
        </w:rPr>
        <w:t>Čl</w:t>
      </w:r>
      <w:r w:rsidR="008C1EA0" w:rsidRPr="008C1EA0">
        <w:rPr>
          <w:rFonts w:ascii="Arial" w:hAnsi="Arial" w:cs="Arial"/>
          <w:b/>
          <w:bCs/>
        </w:rPr>
        <w:t>.</w:t>
      </w:r>
      <w:r w:rsidRPr="008C1EA0">
        <w:rPr>
          <w:rFonts w:ascii="Arial" w:hAnsi="Arial" w:cs="Arial"/>
          <w:b/>
          <w:bCs/>
        </w:rPr>
        <w:t xml:space="preserve"> 1</w:t>
      </w:r>
    </w:p>
    <w:p w14:paraId="5BBE2DCA" w14:textId="77777777" w:rsidR="002E58D6" w:rsidRPr="008C1EA0" w:rsidRDefault="002E58D6" w:rsidP="008C1EA0">
      <w:pPr>
        <w:spacing w:line="276" w:lineRule="auto"/>
        <w:jc w:val="center"/>
        <w:rPr>
          <w:rFonts w:ascii="Arial" w:hAnsi="Arial" w:cs="Arial"/>
          <w:b/>
          <w:bCs/>
        </w:rPr>
      </w:pPr>
      <w:r w:rsidRPr="008C1EA0">
        <w:rPr>
          <w:rFonts w:ascii="Arial" w:hAnsi="Arial" w:cs="Arial"/>
          <w:b/>
          <w:bCs/>
        </w:rPr>
        <w:t>Cíl vyhlášky</w:t>
      </w:r>
    </w:p>
    <w:p w14:paraId="29EF8A48" w14:textId="77777777" w:rsidR="00DC3232" w:rsidRPr="00CA473A" w:rsidRDefault="00DC3232" w:rsidP="00DC3232">
      <w:pPr>
        <w:jc w:val="both"/>
        <w:rPr>
          <w:rFonts w:ascii="Arial" w:hAnsi="Arial" w:cs="Arial"/>
          <w:bCs/>
          <w:i/>
          <w:iCs/>
          <w:sz w:val="10"/>
          <w:szCs w:val="10"/>
        </w:rPr>
      </w:pPr>
    </w:p>
    <w:p w14:paraId="6598B536" w14:textId="69596475" w:rsidR="00DC3232" w:rsidRDefault="00CA473A" w:rsidP="00DC3232">
      <w:pPr>
        <w:jc w:val="both"/>
        <w:rPr>
          <w:rFonts w:ascii="Arial" w:hAnsi="Arial" w:cs="Arial"/>
          <w:sz w:val="22"/>
          <w:szCs w:val="22"/>
        </w:rPr>
      </w:pPr>
      <w:r w:rsidRPr="00CA473A">
        <w:rPr>
          <w:rFonts w:ascii="Arial" w:hAnsi="Arial" w:cs="Arial"/>
          <w:sz w:val="22"/>
          <w:szCs w:val="22"/>
        </w:rPr>
        <w:t>Cílem této vyhlášky je omezit společenská rizika vyplývající z</w:t>
      </w:r>
      <w:r>
        <w:rPr>
          <w:rFonts w:ascii="Arial" w:hAnsi="Arial" w:cs="Arial"/>
          <w:sz w:val="22"/>
          <w:szCs w:val="22"/>
        </w:rPr>
        <w:t xml:space="preserve"> </w:t>
      </w:r>
      <w:r w:rsidRPr="00CA473A">
        <w:rPr>
          <w:rFonts w:ascii="Arial" w:hAnsi="Arial" w:cs="Arial"/>
          <w:sz w:val="22"/>
          <w:szCs w:val="22"/>
        </w:rPr>
        <w:t>provozování některých hazardních her, které často tvoří tzv. předpolí činností rozporných s</w:t>
      </w:r>
      <w:r>
        <w:rPr>
          <w:rFonts w:ascii="Arial" w:hAnsi="Arial" w:cs="Arial"/>
          <w:sz w:val="22"/>
          <w:szCs w:val="22"/>
        </w:rPr>
        <w:t xml:space="preserve"> </w:t>
      </w:r>
      <w:r w:rsidRPr="00CA473A">
        <w:rPr>
          <w:rFonts w:ascii="Arial" w:hAnsi="Arial" w:cs="Arial"/>
          <w:sz w:val="22"/>
          <w:szCs w:val="22"/>
        </w:rPr>
        <w:t>veřejným</w:t>
      </w:r>
      <w:r>
        <w:rPr>
          <w:rFonts w:ascii="Arial" w:hAnsi="Arial" w:cs="Arial"/>
          <w:sz w:val="22"/>
          <w:szCs w:val="22"/>
        </w:rPr>
        <w:t xml:space="preserve"> </w:t>
      </w:r>
      <w:r w:rsidRPr="00CA473A">
        <w:rPr>
          <w:rFonts w:ascii="Arial" w:hAnsi="Arial" w:cs="Arial"/>
          <w:sz w:val="22"/>
          <w:szCs w:val="22"/>
        </w:rPr>
        <w:t>pořádkem, dobrými mravy, ochranou bezpečnosti, zdraví a majetku, a které mají škodlivý vliv na jejich účastníky a osoby jim blízké.</w:t>
      </w:r>
    </w:p>
    <w:p w14:paraId="2E6CB647" w14:textId="77777777" w:rsidR="002E58D6" w:rsidRDefault="002E58D6" w:rsidP="00DC3232">
      <w:pPr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256FC82E" w14:textId="77777777" w:rsidR="00CA473A" w:rsidRDefault="00CA473A" w:rsidP="00DC3232">
      <w:pPr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1B999D95" w14:textId="051549DB" w:rsidR="00DC3232" w:rsidRPr="008C1EA0" w:rsidRDefault="002E58D6" w:rsidP="008C1EA0">
      <w:pPr>
        <w:spacing w:line="276" w:lineRule="auto"/>
        <w:jc w:val="center"/>
        <w:rPr>
          <w:rFonts w:ascii="Arial" w:hAnsi="Arial" w:cs="Arial"/>
          <w:b/>
          <w:bCs/>
        </w:rPr>
      </w:pPr>
      <w:r w:rsidRPr="008C1EA0">
        <w:rPr>
          <w:rFonts w:ascii="Arial" w:hAnsi="Arial" w:cs="Arial"/>
          <w:b/>
          <w:bCs/>
        </w:rPr>
        <w:t>Čl</w:t>
      </w:r>
      <w:r w:rsidR="008C1EA0" w:rsidRPr="008C1EA0">
        <w:rPr>
          <w:rFonts w:ascii="Arial" w:hAnsi="Arial" w:cs="Arial"/>
          <w:b/>
          <w:bCs/>
        </w:rPr>
        <w:t>.</w:t>
      </w:r>
      <w:r w:rsidRPr="008C1EA0">
        <w:rPr>
          <w:rFonts w:ascii="Arial" w:hAnsi="Arial" w:cs="Arial"/>
          <w:b/>
          <w:bCs/>
        </w:rPr>
        <w:t xml:space="preserve"> 2</w:t>
      </w:r>
    </w:p>
    <w:p w14:paraId="6F3F2429" w14:textId="77777777" w:rsidR="00DC3232" w:rsidRPr="008C1EA0" w:rsidRDefault="00DC3232" w:rsidP="008C1EA0">
      <w:pPr>
        <w:spacing w:line="276" w:lineRule="auto"/>
        <w:jc w:val="center"/>
        <w:rPr>
          <w:rFonts w:ascii="Arial" w:hAnsi="Arial" w:cs="Arial"/>
          <w:b/>
          <w:bCs/>
        </w:rPr>
      </w:pPr>
      <w:r w:rsidRPr="008C1EA0">
        <w:rPr>
          <w:rFonts w:ascii="Arial" w:hAnsi="Arial" w:cs="Arial"/>
          <w:b/>
          <w:bCs/>
        </w:rPr>
        <w:t xml:space="preserve">Zákaz provozování </w:t>
      </w:r>
    </w:p>
    <w:p w14:paraId="645B1A39" w14:textId="77777777" w:rsidR="00DC3232" w:rsidRPr="00CA473A" w:rsidRDefault="00DC3232" w:rsidP="00DC3232">
      <w:pPr>
        <w:jc w:val="both"/>
        <w:rPr>
          <w:rFonts w:ascii="Arial" w:hAnsi="Arial" w:cs="Arial"/>
          <w:sz w:val="10"/>
          <w:szCs w:val="10"/>
        </w:rPr>
      </w:pPr>
    </w:p>
    <w:p w14:paraId="1609FB1D" w14:textId="6EEA3C7B" w:rsidR="00DC3232" w:rsidRDefault="00DC3232" w:rsidP="00DC323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Provozování binga, technické hry, živé hry a turnaje malého rozsahu je na celém území </w:t>
      </w:r>
      <w:r w:rsidR="00212E49">
        <w:rPr>
          <w:rFonts w:ascii="Arial" w:hAnsi="Arial" w:cs="Arial"/>
          <w:sz w:val="22"/>
          <w:szCs w:val="22"/>
        </w:rPr>
        <w:t>města</w:t>
      </w:r>
      <w:r>
        <w:rPr>
          <w:rFonts w:ascii="Arial" w:hAnsi="Arial" w:cs="Arial"/>
          <w:sz w:val="22"/>
          <w:szCs w:val="22"/>
        </w:rPr>
        <w:t xml:space="preserve"> zakázáno.</w:t>
      </w:r>
    </w:p>
    <w:p w14:paraId="22D8AF49" w14:textId="77777777" w:rsidR="00DC3232" w:rsidRDefault="00DC3232" w:rsidP="00DC3232">
      <w:pPr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6DC95710" w14:textId="77777777" w:rsidR="00DC3232" w:rsidRDefault="00DC3232" w:rsidP="00DC3232">
      <w:pPr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601DEEF5" w14:textId="1B16CA1A" w:rsidR="001E01F2" w:rsidRPr="008C1EA0" w:rsidRDefault="001E01F2" w:rsidP="008C1EA0">
      <w:pPr>
        <w:spacing w:line="276" w:lineRule="auto"/>
        <w:jc w:val="center"/>
        <w:rPr>
          <w:rFonts w:ascii="Arial" w:hAnsi="Arial" w:cs="Arial"/>
          <w:b/>
          <w:bCs/>
        </w:rPr>
      </w:pPr>
      <w:r w:rsidRPr="008C1EA0">
        <w:rPr>
          <w:rFonts w:ascii="Arial" w:hAnsi="Arial" w:cs="Arial"/>
          <w:b/>
          <w:bCs/>
        </w:rPr>
        <w:t>Čl</w:t>
      </w:r>
      <w:r w:rsidR="008C1EA0" w:rsidRPr="008C1EA0">
        <w:rPr>
          <w:rFonts w:ascii="Arial" w:hAnsi="Arial" w:cs="Arial"/>
          <w:b/>
          <w:bCs/>
        </w:rPr>
        <w:t xml:space="preserve">. </w:t>
      </w:r>
      <w:r w:rsidRPr="008C1EA0">
        <w:rPr>
          <w:rFonts w:ascii="Arial" w:hAnsi="Arial" w:cs="Arial"/>
          <w:b/>
          <w:bCs/>
        </w:rPr>
        <w:t>3</w:t>
      </w:r>
    </w:p>
    <w:p w14:paraId="71FCDF8C" w14:textId="77777777" w:rsidR="00DC3232" w:rsidRPr="008C1EA0" w:rsidRDefault="00DC3232" w:rsidP="008C1EA0">
      <w:pPr>
        <w:spacing w:line="276" w:lineRule="auto"/>
        <w:jc w:val="center"/>
        <w:rPr>
          <w:rFonts w:ascii="Arial" w:hAnsi="Arial" w:cs="Arial"/>
          <w:b/>
        </w:rPr>
      </w:pPr>
      <w:r w:rsidRPr="008C1EA0">
        <w:rPr>
          <w:rFonts w:ascii="Arial" w:hAnsi="Arial" w:cs="Arial"/>
          <w:b/>
        </w:rPr>
        <w:t>Účinnost</w:t>
      </w:r>
    </w:p>
    <w:p w14:paraId="0D18EC88" w14:textId="77777777" w:rsidR="00DC3232" w:rsidRPr="00CA473A" w:rsidRDefault="00DC3232" w:rsidP="00DC3232">
      <w:pPr>
        <w:rPr>
          <w:rFonts w:ascii="Arial" w:hAnsi="Arial" w:cs="Arial"/>
          <w:sz w:val="10"/>
          <w:szCs w:val="10"/>
        </w:rPr>
      </w:pPr>
      <w:bookmarkStart w:id="0" w:name="_GoBack"/>
      <w:bookmarkEnd w:id="0"/>
    </w:p>
    <w:p w14:paraId="1036DBD3" w14:textId="77777777" w:rsidR="00410D41" w:rsidRPr="00410D41" w:rsidRDefault="00410D41" w:rsidP="00356020">
      <w:pPr>
        <w:jc w:val="both"/>
        <w:rPr>
          <w:rFonts w:ascii="Arial" w:hAnsi="Arial" w:cs="Arial"/>
          <w:sz w:val="22"/>
          <w:szCs w:val="22"/>
        </w:rPr>
      </w:pPr>
      <w:r w:rsidRPr="00410D41">
        <w:rPr>
          <w:rFonts w:ascii="Arial" w:hAnsi="Arial" w:cs="Arial"/>
          <w:sz w:val="22"/>
          <w:szCs w:val="22"/>
        </w:rPr>
        <w:t>Tato vyhláška nabývá účinnosti počátkem patnáctého dne následujícího po dni jejího vyhlášení.</w:t>
      </w:r>
    </w:p>
    <w:p w14:paraId="239BECE5" w14:textId="77777777" w:rsidR="001E01F2" w:rsidRDefault="001E01F2" w:rsidP="00DC3232">
      <w:pPr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2FDBCC5B" w14:textId="77777777" w:rsidR="00DC3232" w:rsidRDefault="00DC3232" w:rsidP="00DC3232">
      <w:pPr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1E3B9D9F" w14:textId="77777777" w:rsidR="00DC3232" w:rsidRDefault="00DC3232" w:rsidP="00DC3232">
      <w:pPr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07121A15" w14:textId="5029ABCC" w:rsidR="009A230A" w:rsidRDefault="009A230A" w:rsidP="009A230A">
      <w:pPr>
        <w:pStyle w:val="Zkladntext"/>
        <w:tabs>
          <w:tab w:val="left" w:pos="1440"/>
          <w:tab w:val="left" w:pos="7020"/>
        </w:tabs>
        <w:spacing w:after="0" w:line="288" w:lineRule="auto"/>
        <w:rPr>
          <w:rFonts w:ascii="Arial" w:hAnsi="Arial" w:cs="Arial"/>
          <w:i/>
          <w:sz w:val="22"/>
          <w:szCs w:val="22"/>
        </w:rPr>
      </w:pPr>
      <w:r w:rsidRPr="000C2DC4">
        <w:rPr>
          <w:rFonts w:ascii="Arial" w:hAnsi="Arial" w:cs="Arial"/>
          <w:i/>
          <w:sz w:val="22"/>
          <w:szCs w:val="22"/>
        </w:rPr>
        <w:tab/>
      </w:r>
      <w:r w:rsidR="001F6B51">
        <w:rPr>
          <w:rFonts w:ascii="Arial" w:hAnsi="Arial" w:cs="Arial"/>
          <w:i/>
          <w:sz w:val="22"/>
          <w:szCs w:val="22"/>
        </w:rPr>
        <w:tab/>
        <w:t xml:space="preserve">      </w:t>
      </w:r>
    </w:p>
    <w:p w14:paraId="5C7F48DB" w14:textId="04C10359" w:rsidR="009A230A" w:rsidRPr="00DF5857" w:rsidRDefault="009A230A" w:rsidP="009A230A">
      <w:pPr>
        <w:pStyle w:val="Zkladntext"/>
        <w:tabs>
          <w:tab w:val="left" w:pos="720"/>
          <w:tab w:val="left" w:pos="6120"/>
        </w:tabs>
        <w:spacing w:after="0" w:line="288" w:lineRule="auto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ab/>
      </w:r>
    </w:p>
    <w:p w14:paraId="1A1AEE05" w14:textId="17CBEC82" w:rsidR="009A230A" w:rsidRPr="000C2DC4" w:rsidRDefault="001F6B51" w:rsidP="009A230A">
      <w:pPr>
        <w:pStyle w:val="Zkladntext"/>
        <w:tabs>
          <w:tab w:val="left" w:pos="1080"/>
          <w:tab w:val="left" w:pos="6660"/>
        </w:tabs>
        <w:spacing w:after="0" w:line="288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Mgr. Petr Fridrich</w:t>
      </w:r>
      <w:r w:rsidR="009A230A" w:rsidRPr="000C2DC4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v. r.                                                   Mgr. Eva Neradilová v. r.</w:t>
      </w:r>
    </w:p>
    <w:p w14:paraId="1629EBC5" w14:textId="053CEB4E" w:rsidR="009A230A" w:rsidRDefault="009A230A" w:rsidP="009A230A">
      <w:pPr>
        <w:pStyle w:val="Zkladntext"/>
        <w:tabs>
          <w:tab w:val="left" w:pos="1080"/>
          <w:tab w:val="left" w:pos="7020"/>
        </w:tabs>
        <w:spacing w:after="0" w:line="288" w:lineRule="auto"/>
        <w:rPr>
          <w:rFonts w:ascii="Arial" w:hAnsi="Arial" w:cs="Arial"/>
          <w:sz w:val="22"/>
          <w:szCs w:val="22"/>
        </w:rPr>
      </w:pPr>
      <w:r w:rsidRPr="000C2DC4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    </w:t>
      </w:r>
      <w:r w:rsidR="008C1EA0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 w:rsidRPr="000C2DC4">
        <w:rPr>
          <w:rFonts w:ascii="Arial" w:hAnsi="Arial" w:cs="Arial"/>
          <w:sz w:val="22"/>
          <w:szCs w:val="22"/>
        </w:rPr>
        <w:t>tarosta</w:t>
      </w:r>
      <w:r w:rsidR="001F6B51">
        <w:rPr>
          <w:rFonts w:ascii="Arial" w:hAnsi="Arial" w:cs="Arial"/>
          <w:sz w:val="22"/>
          <w:szCs w:val="22"/>
        </w:rPr>
        <w:t xml:space="preserve">                                                                      </w:t>
      </w:r>
      <w:r w:rsidR="008C1EA0">
        <w:rPr>
          <w:rFonts w:ascii="Arial" w:hAnsi="Arial" w:cs="Arial"/>
          <w:sz w:val="22"/>
          <w:szCs w:val="22"/>
        </w:rPr>
        <w:t xml:space="preserve"> </w:t>
      </w:r>
      <w:r w:rsidR="001F6B5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místo</w:t>
      </w:r>
      <w:r w:rsidRPr="000C2DC4">
        <w:rPr>
          <w:rFonts w:ascii="Arial" w:hAnsi="Arial" w:cs="Arial"/>
          <w:sz w:val="22"/>
          <w:szCs w:val="22"/>
        </w:rPr>
        <w:t>starost</w:t>
      </w:r>
      <w:r w:rsidR="001F6B51">
        <w:rPr>
          <w:rFonts w:ascii="Arial" w:hAnsi="Arial" w:cs="Arial"/>
          <w:sz w:val="22"/>
          <w:szCs w:val="22"/>
        </w:rPr>
        <w:t>ka</w:t>
      </w:r>
    </w:p>
    <w:p w14:paraId="1B79DF15" w14:textId="77777777" w:rsidR="00DC3232" w:rsidRDefault="00DC3232" w:rsidP="00DC3232">
      <w:pPr>
        <w:rPr>
          <w:rFonts w:ascii="Arial" w:hAnsi="Arial" w:cs="Arial"/>
          <w:sz w:val="23"/>
          <w:szCs w:val="23"/>
        </w:rPr>
      </w:pPr>
    </w:p>
    <w:p w14:paraId="2D6FFA4D" w14:textId="77777777" w:rsidR="00DC5766" w:rsidRDefault="00DC5766" w:rsidP="00DC3232">
      <w:pPr>
        <w:rPr>
          <w:rFonts w:ascii="Arial" w:hAnsi="Arial" w:cs="Arial"/>
          <w:sz w:val="23"/>
          <w:szCs w:val="23"/>
        </w:rPr>
      </w:pPr>
    </w:p>
    <w:sectPr w:rsidR="00DC5766" w:rsidSect="001F6B51">
      <w:pgSz w:w="11906" w:h="16838"/>
      <w:pgMar w:top="1276" w:right="1417" w:bottom="184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DAA227" w14:textId="77777777" w:rsidR="00584E75" w:rsidRDefault="00584E75" w:rsidP="00993490">
      <w:r>
        <w:separator/>
      </w:r>
    </w:p>
  </w:endnote>
  <w:endnote w:type="continuationSeparator" w:id="0">
    <w:p w14:paraId="13597F00" w14:textId="77777777" w:rsidR="00584E75" w:rsidRDefault="00584E75" w:rsidP="009934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480AAA" w14:textId="77777777" w:rsidR="00584E75" w:rsidRDefault="00584E75" w:rsidP="00993490">
      <w:r>
        <w:separator/>
      </w:r>
    </w:p>
  </w:footnote>
  <w:footnote w:type="continuationSeparator" w:id="0">
    <w:p w14:paraId="45ECC771" w14:textId="77777777" w:rsidR="00584E75" w:rsidRDefault="00584E75" w:rsidP="009934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D3312C"/>
    <w:multiLevelType w:val="hybridMultilevel"/>
    <w:tmpl w:val="30B4EC9C"/>
    <w:lvl w:ilvl="0" w:tplc="A39E55CE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7E02408"/>
    <w:multiLevelType w:val="hybridMultilevel"/>
    <w:tmpl w:val="1E2A98BA"/>
    <w:lvl w:ilvl="0" w:tplc="028AB768">
      <w:start w:val="1"/>
      <w:numFmt w:val="lowerLetter"/>
      <w:lvlText w:val="%1)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F0217E3"/>
    <w:multiLevelType w:val="hybridMultilevel"/>
    <w:tmpl w:val="1E2A98BA"/>
    <w:lvl w:ilvl="0" w:tplc="028AB768">
      <w:start w:val="1"/>
      <w:numFmt w:val="lowerLetter"/>
      <w:lvlText w:val="%1)"/>
      <w:lvlJc w:val="left"/>
      <w:pPr>
        <w:tabs>
          <w:tab w:val="num" w:pos="720"/>
        </w:tabs>
        <w:ind w:left="720" w:hanging="363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2CE0B27"/>
    <w:multiLevelType w:val="hybridMultilevel"/>
    <w:tmpl w:val="5A8E4F5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232"/>
    <w:rsid w:val="000227BE"/>
    <w:rsid w:val="00071E91"/>
    <w:rsid w:val="001E01F2"/>
    <w:rsid w:val="001F6B51"/>
    <w:rsid w:val="002108A0"/>
    <w:rsid w:val="00212E49"/>
    <w:rsid w:val="00216345"/>
    <w:rsid w:val="002207BA"/>
    <w:rsid w:val="0029665B"/>
    <w:rsid w:val="002D2E46"/>
    <w:rsid w:val="002E58D6"/>
    <w:rsid w:val="00356020"/>
    <w:rsid w:val="0040224F"/>
    <w:rsid w:val="00410D41"/>
    <w:rsid w:val="004940ED"/>
    <w:rsid w:val="004B5BE1"/>
    <w:rsid w:val="004D72B2"/>
    <w:rsid w:val="00584E75"/>
    <w:rsid w:val="005E0B88"/>
    <w:rsid w:val="005F1A32"/>
    <w:rsid w:val="006753C4"/>
    <w:rsid w:val="006E4A5A"/>
    <w:rsid w:val="00742381"/>
    <w:rsid w:val="00790817"/>
    <w:rsid w:val="007A074A"/>
    <w:rsid w:val="007A26A0"/>
    <w:rsid w:val="008A185C"/>
    <w:rsid w:val="008A5B20"/>
    <w:rsid w:val="008C1EA0"/>
    <w:rsid w:val="00947156"/>
    <w:rsid w:val="0095053E"/>
    <w:rsid w:val="00954EF2"/>
    <w:rsid w:val="00993490"/>
    <w:rsid w:val="009A230A"/>
    <w:rsid w:val="009C6AF0"/>
    <w:rsid w:val="00A610F5"/>
    <w:rsid w:val="00B63AD8"/>
    <w:rsid w:val="00B96E2A"/>
    <w:rsid w:val="00BB64BB"/>
    <w:rsid w:val="00C61201"/>
    <w:rsid w:val="00CA473A"/>
    <w:rsid w:val="00D71261"/>
    <w:rsid w:val="00DA730A"/>
    <w:rsid w:val="00DC3232"/>
    <w:rsid w:val="00DC5766"/>
    <w:rsid w:val="00E36778"/>
    <w:rsid w:val="00E855B8"/>
    <w:rsid w:val="00E91963"/>
    <w:rsid w:val="00EF4ED0"/>
    <w:rsid w:val="00F06E6E"/>
    <w:rsid w:val="00FD0405"/>
    <w:rsid w:val="00FD4A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ECFE6"/>
  <w15:docId w15:val="{962B7E3C-1C42-4B0F-A3CD-D4AFBA537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C32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D7126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E855B8"/>
    <w:pPr>
      <w:keepNext/>
      <w:jc w:val="both"/>
      <w:outlineLvl w:val="1"/>
    </w:pPr>
    <w:rPr>
      <w:szCs w:val="20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semiHidden/>
    <w:unhideWhenUsed/>
    <w:rsid w:val="00DC3232"/>
    <w:pPr>
      <w:spacing w:after="120"/>
    </w:pPr>
    <w:rPr>
      <w:szCs w:val="20"/>
    </w:rPr>
  </w:style>
  <w:style w:type="character" w:customStyle="1" w:styleId="ZkladntextChar">
    <w:name w:val="Základní text Char"/>
    <w:basedOn w:val="Standardnpsmoodstavce"/>
    <w:link w:val="Zkladntext"/>
    <w:semiHidden/>
    <w:rsid w:val="00DC3232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NormlnIMP">
    <w:name w:val="Normální_IMP"/>
    <w:basedOn w:val="Normln"/>
    <w:rsid w:val="00DC3232"/>
    <w:pPr>
      <w:suppressAutoHyphens/>
      <w:overflowPunct w:val="0"/>
      <w:autoSpaceDE w:val="0"/>
      <w:autoSpaceDN w:val="0"/>
      <w:adjustRightInd w:val="0"/>
      <w:spacing w:line="228" w:lineRule="auto"/>
      <w:jc w:val="both"/>
    </w:pPr>
    <w:rPr>
      <w:szCs w:val="20"/>
    </w:rPr>
  </w:style>
  <w:style w:type="character" w:customStyle="1" w:styleId="Nadpis2Char">
    <w:name w:val="Nadpis 2 Char"/>
    <w:basedOn w:val="Standardnpsmoodstavce"/>
    <w:link w:val="Nadpis2"/>
    <w:rsid w:val="00E855B8"/>
    <w:rPr>
      <w:rFonts w:ascii="Times New Roman" w:eastAsia="Times New Roman" w:hAnsi="Times New Roman" w:cs="Times New Roman"/>
      <w:sz w:val="24"/>
      <w:szCs w:val="20"/>
      <w:u w:val="single"/>
      <w:lang w:eastAsia="cs-CZ"/>
    </w:rPr>
  </w:style>
  <w:style w:type="paragraph" w:styleId="Zhlav">
    <w:name w:val="header"/>
    <w:basedOn w:val="Normln"/>
    <w:link w:val="ZhlavChar"/>
    <w:rsid w:val="00E855B8"/>
    <w:pPr>
      <w:tabs>
        <w:tab w:val="center" w:pos="4536"/>
        <w:tab w:val="right" w:pos="9072"/>
      </w:tabs>
    </w:pPr>
    <w:rPr>
      <w:szCs w:val="20"/>
    </w:rPr>
  </w:style>
  <w:style w:type="character" w:customStyle="1" w:styleId="ZhlavChar">
    <w:name w:val="Záhlaví Char"/>
    <w:basedOn w:val="Standardnpsmoodstavce"/>
    <w:link w:val="Zhlav"/>
    <w:rsid w:val="00E855B8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D71261"/>
    <w:rPr>
      <w:rFonts w:ascii="Cambria" w:eastAsia="Times New Roman" w:hAnsi="Cambria" w:cs="Times New Roman"/>
      <w:b/>
      <w:bCs/>
      <w:kern w:val="32"/>
      <w:sz w:val="32"/>
      <w:szCs w:val="32"/>
      <w:lang w:eastAsia="cs-CZ"/>
    </w:rPr>
  </w:style>
  <w:style w:type="paragraph" w:styleId="Odstavecseseznamem">
    <w:name w:val="List Paragraph"/>
    <w:basedOn w:val="Normln"/>
    <w:uiPriority w:val="34"/>
    <w:qFormat/>
    <w:rsid w:val="00D71261"/>
    <w:pPr>
      <w:ind w:left="720"/>
      <w:contextualSpacing/>
    </w:pPr>
  </w:style>
  <w:style w:type="paragraph" w:styleId="Zpat">
    <w:name w:val="footer"/>
    <w:basedOn w:val="Normln"/>
    <w:link w:val="ZpatChar"/>
    <w:uiPriority w:val="99"/>
    <w:unhideWhenUsed/>
    <w:rsid w:val="0099349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993490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200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809D85-D5F8-4C60-AE65-DDBA59B23D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189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1307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MVCR</dc:creator>
  <cp:lastModifiedBy>Mgr. Vojtěch Pekař</cp:lastModifiedBy>
  <cp:revision>2</cp:revision>
  <dcterms:created xsi:type="dcterms:W3CDTF">2026-09-14T15:55:00Z</dcterms:created>
  <dcterms:modified xsi:type="dcterms:W3CDTF">2026-09-14T15:55:00Z</dcterms:modified>
</cp:coreProperties>
</file>