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FF" w:rsidRDefault="00D007FF">
      <w:pPr>
        <w:pStyle w:val="Nzev"/>
        <w:spacing w:before="0" w:after="60" w:line="276" w:lineRule="auto"/>
        <w:rPr>
          <w:rFonts w:ascii="Calibri" w:hAnsi="Calibri" w:cs="Calibri"/>
        </w:rPr>
      </w:pPr>
    </w:p>
    <w:p w:rsidR="00D007FF" w:rsidRDefault="00924917">
      <w:pPr>
        <w:pStyle w:val="Nzev"/>
        <w:spacing w:before="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Město Zábřeh</w:t>
      </w:r>
      <w:r>
        <w:rPr>
          <w:rFonts w:ascii="Calibri" w:hAnsi="Calibri" w:cs="Calibri"/>
        </w:rPr>
        <w:br/>
        <w:t>Zastupitelstvo města Zábřeh</w:t>
      </w:r>
    </w:p>
    <w:p w:rsidR="00D007FF" w:rsidRDefault="00924917">
      <w:pPr>
        <w:pStyle w:val="Nadpis1"/>
        <w:spacing w:before="0" w:after="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města Zábřeh</w:t>
      </w:r>
      <w:r>
        <w:rPr>
          <w:rFonts w:ascii="Calibri" w:hAnsi="Calibri" w:cs="Calibri"/>
        </w:rPr>
        <w:br/>
        <w:t>o místním poplatku z pobytu</w:t>
      </w:r>
    </w:p>
    <w:p w:rsidR="00D007FF" w:rsidRDefault="00D007FF">
      <w:pPr>
        <w:pStyle w:val="Textbody"/>
        <w:spacing w:after="60"/>
      </w:pPr>
    </w:p>
    <w:p w:rsidR="00D007FF" w:rsidRDefault="00924917">
      <w:pPr>
        <w:pStyle w:val="UvodniVeta"/>
        <w:spacing w:before="0" w:after="60"/>
      </w:pPr>
      <w:r>
        <w:rPr>
          <w:rFonts w:ascii="Calibri" w:hAnsi="Calibri" w:cs="Calibri"/>
          <w:sz w:val="24"/>
          <w:szCs w:val="24"/>
        </w:rPr>
        <w:t>Zastupitelstvo města Zábřeh se na svém 8. zasedání dne 13. prosince 2023 usnesením č. 23/ZM/8/OVV/</w:t>
      </w:r>
      <w:r w:rsidR="00ED4735">
        <w:rPr>
          <w:rFonts w:ascii="Calibri" w:hAnsi="Calibri" w:cs="Calibri"/>
          <w:sz w:val="24"/>
          <w:szCs w:val="24"/>
        </w:rPr>
        <w:t>911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usneslo vydat na základě § 14 zákona č. 565/1990 Sb., o místních poplatcích, ve znění pozdějších předpisů (dále jen zákon o místních poplatcích) a v souladu s § 10 písm. d) a § 84 odst. 2 písm. h) zákona č. 128/2000 Sb., o obcích (obecní zřízení), ve znění pozdějších předpisů tuto obecně závaznou vyhlášku (dále jen vyhláška):</w:t>
      </w:r>
    </w:p>
    <w:p w:rsidR="00D007FF" w:rsidRDefault="00D007FF">
      <w:pPr>
        <w:pStyle w:val="UvodniVeta"/>
        <w:spacing w:before="0" w:after="60"/>
        <w:rPr>
          <w:rFonts w:ascii="Calibri" w:hAnsi="Calibri" w:cs="Calibri"/>
          <w:sz w:val="24"/>
          <w:szCs w:val="24"/>
        </w:rPr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:rsidR="00D007FF" w:rsidRDefault="00924917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Zábřeh touto vyhláškou zavádí místní poplatek z pobytu (dále jen poplatek).</w:t>
      </w:r>
    </w:p>
    <w:p w:rsidR="00D007FF" w:rsidRDefault="00924917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Správcem poplatku je Městský úřad Zábřeh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D007FF">
      <w:pPr>
        <w:pStyle w:val="Odstavec"/>
        <w:spacing w:after="60"/>
        <w:ind w:left="567"/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Předmět, poplatník a plátce poplatku</w:t>
      </w:r>
    </w:p>
    <w:p w:rsidR="00D007FF" w:rsidRDefault="00924917">
      <w:pPr>
        <w:pStyle w:val="Odstavec"/>
        <w:numPr>
          <w:ilvl w:val="0"/>
          <w:numId w:val="2"/>
        </w:numPr>
        <w:spacing w:after="60"/>
      </w:pPr>
      <w:r>
        <w:rPr>
          <w:rFonts w:ascii="Calibri" w:hAnsi="Calibri" w:cs="Calibri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924917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Poplatníkem poplatku je osoba, která ve městě není přihlášená (dále jen poplatník)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924917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Plátcem poplatku je poskytovatel úplatného pobytu (dále jen plátce). Plátce je povinen vybrat poplatek od poplatníka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:rsidR="00D007FF" w:rsidRDefault="00924917">
      <w:pPr>
        <w:pStyle w:val="Odstavec"/>
        <w:numPr>
          <w:ilvl w:val="0"/>
          <w:numId w:val="3"/>
        </w:numPr>
        <w:spacing w:after="60"/>
      </w:pPr>
      <w:r>
        <w:rPr>
          <w:rFonts w:ascii="Calibri" w:hAnsi="Calibri" w:cs="Calibri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D007FF">
      <w:pPr>
        <w:pStyle w:val="Odstavec"/>
        <w:spacing w:after="60"/>
        <w:ind w:left="567"/>
      </w:pPr>
    </w:p>
    <w:p w:rsidR="00D007FF" w:rsidRDefault="00924917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lastRenderedPageBreak/>
        <w:t>Dojde-li ke změně údajů uvedených v ohlášení, je plátce povinen tuto změnu oznámit do 15 dnů ode dne, kdy nastala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Evidenční povinnost</w:t>
      </w:r>
    </w:p>
    <w:p w:rsidR="00D007FF" w:rsidRDefault="00924917">
      <w:pPr>
        <w:pStyle w:val="Odstavec"/>
        <w:spacing w:after="60"/>
      </w:pPr>
      <w:r>
        <w:rPr>
          <w:rFonts w:ascii="Calibri" w:hAnsi="Calibri" w:cs="Calibri"/>
          <w:sz w:val="24"/>
          <w:szCs w:val="24"/>
        </w:rPr>
        <w:t>Evidenční povinnost plátce, včetně povinnosti vést evidenční knihu,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7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D007FF">
      <w:pPr>
        <w:pStyle w:val="Nadpis2"/>
        <w:spacing w:before="0" w:after="60"/>
        <w:rPr>
          <w:rFonts w:ascii="Calibri" w:hAnsi="Calibri" w:cs="Calibri"/>
        </w:rPr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Sazba poplatku</w:t>
      </w:r>
    </w:p>
    <w:p w:rsidR="00D007FF" w:rsidRDefault="00924917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Sazba poplatku činí 21 Kč za každý započatý den pobytu, s výjimkou dne počátku pobytu.</w:t>
      </w:r>
    </w:p>
    <w:p w:rsidR="00D007FF" w:rsidRDefault="00D007FF">
      <w:pPr>
        <w:pStyle w:val="Nadpis2"/>
        <w:spacing w:before="0" w:after="60"/>
        <w:rPr>
          <w:rFonts w:ascii="Calibri" w:hAnsi="Calibri" w:cs="Calibri"/>
        </w:rPr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>Splatnost poplatku</w:t>
      </w:r>
    </w:p>
    <w:p w:rsidR="00D007FF" w:rsidRDefault="00924917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Plátce odvede vybraný poplatek správci poplatku nejpozději do 15. dne následujícího pololetí.</w:t>
      </w:r>
    </w:p>
    <w:p w:rsidR="00D007FF" w:rsidRDefault="00D007FF">
      <w:pPr>
        <w:pStyle w:val="Nadpis2"/>
        <w:spacing w:before="0" w:after="60"/>
        <w:rPr>
          <w:rFonts w:ascii="Calibri" w:hAnsi="Calibri" w:cs="Calibri"/>
        </w:rPr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Osvobození</w:t>
      </w:r>
    </w:p>
    <w:p w:rsidR="00D007FF" w:rsidRDefault="00924917">
      <w:pPr>
        <w:pStyle w:val="Odstavec"/>
        <w:spacing w:after="60"/>
      </w:pPr>
      <w:r>
        <w:rPr>
          <w:rFonts w:ascii="Calibri" w:hAnsi="Calibri" w:cs="Calibri"/>
          <w:sz w:val="24"/>
          <w:szCs w:val="24"/>
        </w:rPr>
        <w:t>Od poplatku z pobytu jsou osvobozeny osoby vymezené v zákoně o místních poplatcích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8"/>
      </w:r>
      <w:r>
        <w:rPr>
          <w:rFonts w:ascii="Calibri" w:hAnsi="Calibri" w:cs="Calibri"/>
          <w:sz w:val="24"/>
          <w:szCs w:val="24"/>
        </w:rPr>
        <w:t>.</w:t>
      </w:r>
    </w:p>
    <w:p w:rsidR="00D007FF" w:rsidRDefault="00D007FF">
      <w:pPr>
        <w:pStyle w:val="Nadpis2"/>
        <w:spacing w:before="0" w:after="60"/>
        <w:rPr>
          <w:rFonts w:ascii="Calibri" w:hAnsi="Calibri" w:cs="Calibri"/>
        </w:rPr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Přechodné a zrušovací ustanovení</w:t>
      </w:r>
    </w:p>
    <w:p w:rsidR="00D007FF" w:rsidRDefault="00924917">
      <w:pPr>
        <w:pStyle w:val="Odstavec"/>
        <w:numPr>
          <w:ilvl w:val="0"/>
          <w:numId w:val="4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 nabytím účinnosti této vyhlášky se posuzují podle dosavadních právních předpisů.</w:t>
      </w:r>
    </w:p>
    <w:p w:rsidR="00D007FF" w:rsidRDefault="00924917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4/2019, o místním poplatku z pobytu, ze dne 11. prosince 2019.</w:t>
      </w:r>
    </w:p>
    <w:p w:rsidR="00D007FF" w:rsidRDefault="00924917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 3/2021, kterou se mění obecně závazná vyhláška č. 4/2019, o místním poplatku z pobytu.</w:t>
      </w:r>
    </w:p>
    <w:p w:rsidR="00D007FF" w:rsidRDefault="00D007FF">
      <w:pPr>
        <w:pStyle w:val="Nadpis2"/>
        <w:spacing w:before="0" w:after="60"/>
        <w:rPr>
          <w:rFonts w:ascii="Calibri" w:hAnsi="Calibri" w:cs="Calibri"/>
        </w:rPr>
      </w:pPr>
    </w:p>
    <w:p w:rsidR="00D007FF" w:rsidRDefault="00924917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9</w:t>
      </w:r>
      <w:r>
        <w:rPr>
          <w:rFonts w:ascii="Calibri" w:hAnsi="Calibri" w:cs="Calibri"/>
        </w:rPr>
        <w:br/>
        <w:t>Účinnost</w:t>
      </w:r>
    </w:p>
    <w:p w:rsidR="00D007FF" w:rsidRDefault="00924917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07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07FF" w:rsidRDefault="00924917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07FF" w:rsidRDefault="00924917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</w:tbl>
    <w:p w:rsidR="00D007FF" w:rsidRDefault="00D007FF">
      <w:pPr>
        <w:spacing w:after="60" w:line="276" w:lineRule="auto"/>
        <w:rPr>
          <w:rFonts w:ascii="Calibri" w:hAnsi="Calibri" w:cs="Calibri"/>
        </w:rPr>
      </w:pPr>
    </w:p>
    <w:sectPr w:rsidR="00D007FF">
      <w:headerReference w:type="default" r:id="rId7"/>
      <w:pgSz w:w="11909" w:h="16834"/>
      <w:pgMar w:top="1134" w:right="1134" w:bottom="1134" w:left="1134" w:header="1304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4B" w:rsidRDefault="00924917">
      <w:r>
        <w:separator/>
      </w:r>
    </w:p>
  </w:endnote>
  <w:endnote w:type="continuationSeparator" w:id="0">
    <w:p w:rsidR="0053244B" w:rsidRDefault="0092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4B" w:rsidRDefault="00924917">
      <w:r>
        <w:rPr>
          <w:color w:val="000000"/>
        </w:rPr>
        <w:separator/>
      </w:r>
    </w:p>
  </w:footnote>
  <w:footnote w:type="continuationSeparator" w:id="0">
    <w:p w:rsidR="0053244B" w:rsidRDefault="00924917">
      <w:r>
        <w:continuationSeparator/>
      </w:r>
    </w:p>
  </w:footnote>
  <w:footnote w:id="1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3a zákona o místních poplatcích</w:t>
      </w:r>
    </w:p>
  </w:footnote>
  <w:footnote w:id="3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 3 zákona o místních poplatcích</w:t>
      </w:r>
    </w:p>
  </w:footnote>
  <w:footnote w:id="4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 3f zákona o místních poplatcích</w:t>
      </w:r>
    </w:p>
  </w:footnote>
  <w:footnote w:id="5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4 zákona o místních poplatcích</w:t>
      </w:r>
    </w:p>
  </w:footnote>
  <w:footnote w:id="7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 3g a § 3h zákona o místních poplatcích</w:t>
      </w:r>
    </w:p>
  </w:footnote>
  <w:footnote w:id="8">
    <w:p w:rsidR="00D007FF" w:rsidRDefault="0092491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EB5" w:rsidRDefault="00924917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-657855</wp:posOffset>
          </wp:positionV>
          <wp:extent cx="666753" cy="775292"/>
          <wp:effectExtent l="0" t="0" r="0" b="5758"/>
          <wp:wrapTight wrapText="bothSides">
            <wp:wrapPolygon edited="0">
              <wp:start x="0" y="0"/>
              <wp:lineTo x="0" y="17514"/>
              <wp:lineTo x="4937" y="21230"/>
              <wp:lineTo x="5554" y="21230"/>
              <wp:lineTo x="15429" y="21230"/>
              <wp:lineTo x="16046" y="21230"/>
              <wp:lineTo x="20983" y="17514"/>
              <wp:lineTo x="20983" y="0"/>
              <wp:lineTo x="0" y="0"/>
            </wp:wrapPolygon>
          </wp:wrapTight>
          <wp:docPr id="1" name="Obrázek 0" descr="Znak_Zabre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7752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1E2D"/>
    <w:multiLevelType w:val="multilevel"/>
    <w:tmpl w:val="CE60D7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FF"/>
    <w:rsid w:val="0053244B"/>
    <w:rsid w:val="00924917"/>
    <w:rsid w:val="00D007FF"/>
    <w:rsid w:val="00E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3EC6"/>
  <w15:docId w15:val="{82091273-BCC1-4966-AD7B-24A2BDA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Sekaninová Jitka</cp:lastModifiedBy>
  <cp:revision>3</cp:revision>
  <dcterms:created xsi:type="dcterms:W3CDTF">2023-11-22T15:41:00Z</dcterms:created>
  <dcterms:modified xsi:type="dcterms:W3CDTF">2023-12-14T09:48:00Z</dcterms:modified>
</cp:coreProperties>
</file>