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7469" w14:textId="77777777" w:rsidR="00EF0C29" w:rsidRDefault="00842062">
      <w:pPr>
        <w:pStyle w:val="Nzev"/>
      </w:pPr>
      <w:r>
        <w:t>Město Krásná Lípa</w:t>
      </w:r>
      <w:r>
        <w:br/>
        <w:t>Zastupitelstvo města Krásná Lípa</w:t>
      </w:r>
    </w:p>
    <w:p w14:paraId="37DDBDCE" w14:textId="77777777" w:rsidR="00EF0C29" w:rsidRDefault="00842062">
      <w:pPr>
        <w:pStyle w:val="Nadpis1"/>
      </w:pPr>
      <w:r>
        <w:t>Obecně závazná vyhláška města Krásná Lípa</w:t>
      </w:r>
      <w:r>
        <w:br/>
        <w:t>o regulaci zacházení s pyrotechnickými výrobky</w:t>
      </w:r>
    </w:p>
    <w:p w14:paraId="50C7639F" w14:textId="77777777" w:rsidR="00EF0C29" w:rsidRDefault="00842062">
      <w:pPr>
        <w:pStyle w:val="UvodniVeta"/>
      </w:pPr>
      <w:r>
        <w:t>Zastupitelstvo města Krásná Lípa se na svém zasedání dne 1.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0C45B829" w14:textId="77777777" w:rsidR="00EF0C29" w:rsidRDefault="00842062">
      <w:pPr>
        <w:pStyle w:val="Nadpis2"/>
      </w:pPr>
      <w:r>
        <w:t>Čl. 1</w:t>
      </w:r>
      <w:r>
        <w:br/>
        <w:t>Úvodní ustanovení</w:t>
      </w:r>
    </w:p>
    <w:p w14:paraId="69B6B7DC" w14:textId="77777777" w:rsidR="00EF0C29" w:rsidRDefault="00842062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1B87141" w14:textId="77777777" w:rsidR="00EF0C29" w:rsidRDefault="00842062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3BDD8788" w14:textId="77777777" w:rsidR="00EF0C29" w:rsidRDefault="00842062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3CA539BC" w14:textId="77777777" w:rsidR="00EF0C29" w:rsidRDefault="00842062">
      <w:pPr>
        <w:pStyle w:val="Nadpis2"/>
      </w:pPr>
      <w:r>
        <w:t>Čl. 2</w:t>
      </w:r>
      <w:r>
        <w:br/>
        <w:t>Zákaz zacházení s pyrotechnickými výrobky</w:t>
      </w:r>
    </w:p>
    <w:p w14:paraId="29A4A628" w14:textId="27C74151" w:rsidR="00EF0C29" w:rsidRDefault="00842062">
      <w:pPr>
        <w:pStyle w:val="Odstavec"/>
      </w:pPr>
      <w:r>
        <w:t>Zacházení s pyrotechnickými výrobky podle této vyhlášky se zakazuje na celém území města</w:t>
      </w:r>
      <w:r w:rsidR="00E208BB">
        <w:t>.</w:t>
      </w:r>
    </w:p>
    <w:p w14:paraId="1372936B" w14:textId="540CA5DD" w:rsidR="00EF0C29" w:rsidRDefault="00842062">
      <w:pPr>
        <w:pStyle w:val="Nadpis2"/>
      </w:pPr>
      <w:r>
        <w:t xml:space="preserve">Čl. </w:t>
      </w:r>
      <w:r w:rsidR="005A54FC">
        <w:t>3</w:t>
      </w:r>
      <w:r>
        <w:br/>
        <w:t>Účinnost</w:t>
      </w:r>
    </w:p>
    <w:p w14:paraId="2D8E31CF" w14:textId="77777777" w:rsidR="00EF0C29" w:rsidRDefault="00842062">
      <w:pPr>
        <w:pStyle w:val="Odstavec"/>
      </w:pPr>
      <w:r>
        <w:t>Tato vyhláška nabývá účinnosti dnem 12. ledna 2026.</w:t>
      </w:r>
    </w:p>
    <w:p w14:paraId="305CAE2E" w14:textId="77777777" w:rsidR="007F5B4E" w:rsidRDefault="007F5B4E">
      <w:pPr>
        <w:pStyle w:val="Odstavec"/>
      </w:pPr>
    </w:p>
    <w:p w14:paraId="150A8A6D" w14:textId="77777777" w:rsidR="007F5B4E" w:rsidRDefault="007F5B4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F0C29" w14:paraId="1074EB7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19A60B" w14:textId="77777777" w:rsidR="00EF0C29" w:rsidRDefault="00842062">
            <w:pPr>
              <w:pStyle w:val="PodpisovePole"/>
            </w:pPr>
            <w:r>
              <w:t>Jan Kolář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03D7A7" w14:textId="77777777" w:rsidR="00EF0C29" w:rsidRDefault="00842062">
            <w:pPr>
              <w:pStyle w:val="PodpisovePole"/>
            </w:pPr>
            <w:r>
              <w:t>Jana Drobečková v. r.</w:t>
            </w:r>
            <w:r>
              <w:br/>
              <w:t xml:space="preserve"> místostarostka</w:t>
            </w:r>
          </w:p>
        </w:tc>
      </w:tr>
      <w:tr w:rsidR="00EF0C29" w14:paraId="2F4EA9D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7A5792" w14:textId="77777777" w:rsidR="00EF0C29" w:rsidRDefault="00EF0C29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7E7B58" w14:textId="77777777" w:rsidR="00EF0C29" w:rsidRDefault="00EF0C29">
            <w:pPr>
              <w:pStyle w:val="PodpisovePole"/>
            </w:pPr>
          </w:p>
        </w:tc>
      </w:tr>
    </w:tbl>
    <w:p w14:paraId="77D5C8BC" w14:textId="77777777" w:rsidR="00842062" w:rsidRDefault="00842062"/>
    <w:sectPr w:rsidR="00842062" w:rsidSect="0021777A">
      <w:pgSz w:w="11909" w:h="16834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6A51" w14:textId="77777777" w:rsidR="00476599" w:rsidRDefault="00476599">
      <w:r>
        <w:separator/>
      </w:r>
    </w:p>
  </w:endnote>
  <w:endnote w:type="continuationSeparator" w:id="0">
    <w:p w14:paraId="2084A1A5" w14:textId="77777777" w:rsidR="00476599" w:rsidRDefault="0047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F52E" w14:textId="77777777" w:rsidR="00476599" w:rsidRDefault="00476599">
      <w:r>
        <w:rPr>
          <w:color w:val="000000"/>
        </w:rPr>
        <w:separator/>
      </w:r>
    </w:p>
  </w:footnote>
  <w:footnote w:type="continuationSeparator" w:id="0">
    <w:p w14:paraId="523AFBC5" w14:textId="77777777" w:rsidR="00476599" w:rsidRDefault="00476599">
      <w:r>
        <w:continuationSeparator/>
      </w:r>
    </w:p>
  </w:footnote>
  <w:footnote w:id="1">
    <w:p w14:paraId="25A832D8" w14:textId="716B1271" w:rsidR="00842062" w:rsidRDefault="00842062" w:rsidP="0021777A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40B343F6" w14:textId="77777777" w:rsidR="00EF0C29" w:rsidRDefault="00842062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384316C0" w14:textId="77777777" w:rsidR="00842062" w:rsidRDefault="008420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E12BC"/>
    <w:multiLevelType w:val="multilevel"/>
    <w:tmpl w:val="B5180C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66035583">
    <w:abstractNumId w:val="0"/>
  </w:num>
  <w:num w:numId="2" w16cid:durableId="1337810625">
    <w:abstractNumId w:val="0"/>
    <w:lvlOverride w:ilvl="0">
      <w:startOverride w:val="1"/>
    </w:lvlOverride>
  </w:num>
  <w:num w:numId="3" w16cid:durableId="441995519">
    <w:abstractNumId w:val="0"/>
    <w:lvlOverride w:ilvl="0">
      <w:startOverride w:val="1"/>
    </w:lvlOverride>
    <w:lvlOverride w:ilvl="1">
      <w:startOverride w:val="1"/>
    </w:lvlOverride>
  </w:num>
  <w:num w:numId="4" w16cid:durableId="3714213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29"/>
    <w:rsid w:val="00017595"/>
    <w:rsid w:val="000B7744"/>
    <w:rsid w:val="00160442"/>
    <w:rsid w:val="0021777A"/>
    <w:rsid w:val="002B5921"/>
    <w:rsid w:val="00476599"/>
    <w:rsid w:val="005A54FC"/>
    <w:rsid w:val="007F5B4E"/>
    <w:rsid w:val="00842062"/>
    <w:rsid w:val="00E208BB"/>
    <w:rsid w:val="00E658BD"/>
    <w:rsid w:val="00E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A1C0"/>
  <w15:docId w15:val="{D256AC68-46B4-4964-8556-02EB6D34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rsid w:val="00E208BB"/>
    <w:pPr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drobeckova</dc:creator>
  <cp:lastModifiedBy>drobeckova</cp:lastModifiedBy>
  <cp:revision>4</cp:revision>
  <cp:lastPrinted>2025-12-18T06:03:00Z</cp:lastPrinted>
  <dcterms:created xsi:type="dcterms:W3CDTF">2025-12-15T14:32:00Z</dcterms:created>
  <dcterms:modified xsi:type="dcterms:W3CDTF">2025-12-18T06:03:00Z</dcterms:modified>
</cp:coreProperties>
</file>